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B61A" w14:textId="77777777" w:rsidR="00543E99" w:rsidRDefault="007B6B2B">
      <w:pPr>
        <w:pStyle w:val="FC"/>
        <w:spacing w:before="156" w:after="156"/>
        <w:ind w:firstLineChars="0" w:firstLine="0"/>
        <w:rPr>
          <w:rStyle w:val="aa"/>
          <w:rFonts w:ascii="仿宋" w:eastAsia="仿宋" w:hAnsi="仿宋" w:cs="仿宋"/>
          <w:sz w:val="28"/>
          <w:szCs w:val="28"/>
        </w:rPr>
      </w:pPr>
      <w:r>
        <w:rPr>
          <w:rStyle w:val="aa"/>
          <w:rFonts w:ascii="仿宋" w:eastAsia="仿宋" w:hAnsi="仿宋" w:cs="仿宋" w:hint="eastAsia"/>
          <w:sz w:val="28"/>
          <w:szCs w:val="28"/>
        </w:rPr>
        <w:t>附件</w:t>
      </w:r>
      <w:r>
        <w:rPr>
          <w:rStyle w:val="aa"/>
          <w:rFonts w:ascii="仿宋" w:eastAsia="仿宋" w:hAnsi="仿宋" w:cs="仿宋" w:hint="eastAsia"/>
          <w:sz w:val="28"/>
          <w:szCs w:val="28"/>
        </w:rPr>
        <w:t>1</w:t>
      </w:r>
    </w:p>
    <w:p w14:paraId="7BD0B4B1" w14:textId="77777777" w:rsidR="00543E99" w:rsidRDefault="007B6B2B">
      <w:pPr>
        <w:pStyle w:val="FC"/>
        <w:spacing w:before="156" w:after="156"/>
        <w:ind w:firstLineChars="0" w:firstLine="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Style w:val="aa"/>
          <w:rFonts w:ascii="仿宋" w:eastAsia="仿宋" w:hAnsi="仿宋" w:cs="仿宋" w:hint="eastAsia"/>
          <w:sz w:val="32"/>
          <w:szCs w:val="32"/>
        </w:rPr>
        <w:t>招标内容及要求</w:t>
      </w:r>
      <w:bookmarkStart w:id="0" w:name="_Toc68161866"/>
    </w:p>
    <w:p w14:paraId="2B5E6F05" w14:textId="77777777" w:rsidR="00543E99" w:rsidRDefault="007B6B2B">
      <w:pPr>
        <w:pStyle w:val="FC"/>
        <w:spacing w:beforeLines="0" w:afterLines="0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sz w:val="30"/>
          <w:szCs w:val="30"/>
        </w:rPr>
        <w:t>服务范围</w:t>
      </w:r>
      <w:bookmarkEnd w:id="0"/>
    </w:p>
    <w:p w14:paraId="6EFFBEF1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福建省产品质量检验研究院门户网站，包括中文站点（</w:t>
      </w:r>
      <w:r>
        <w:rPr>
          <w:rFonts w:ascii="仿宋" w:eastAsia="仿宋" w:hAnsi="仿宋" w:cs="仿宋" w:hint="eastAsia"/>
          <w:sz w:val="28"/>
          <w:szCs w:val="28"/>
        </w:rPr>
        <w:t>www.fcii.net</w:t>
      </w:r>
      <w:r>
        <w:rPr>
          <w:rFonts w:ascii="仿宋" w:eastAsia="仿宋" w:hAnsi="仿宋" w:cs="仿宋" w:hint="eastAsia"/>
          <w:sz w:val="28"/>
          <w:szCs w:val="28"/>
        </w:rPr>
        <w:t>）与英文站点（</w:t>
      </w:r>
      <w:r>
        <w:rPr>
          <w:rFonts w:ascii="仿宋" w:eastAsia="仿宋" w:hAnsi="仿宋" w:cs="仿宋" w:hint="eastAsia"/>
          <w:sz w:val="28"/>
          <w:szCs w:val="28"/>
        </w:rPr>
        <w:t>en.fcii.net</w:t>
      </w:r>
      <w:r>
        <w:rPr>
          <w:rFonts w:ascii="仿宋" w:eastAsia="仿宋" w:hAnsi="仿宋" w:cs="仿宋" w:hint="eastAsia"/>
          <w:sz w:val="28"/>
          <w:szCs w:val="28"/>
        </w:rPr>
        <w:t>），包括应用系统及其安全运行所需的软件系统、服务器、网络设备、安全设备。</w:t>
      </w:r>
      <w:bookmarkStart w:id="1" w:name="_Toc68161867"/>
    </w:p>
    <w:p w14:paraId="4F802F5B" w14:textId="77777777" w:rsidR="00543E99" w:rsidRDefault="007B6B2B">
      <w:pPr>
        <w:pStyle w:val="FC"/>
        <w:spacing w:beforeLines="0" w:afterLines="0"/>
        <w:ind w:firstLineChars="0" w:firstLine="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sz w:val="30"/>
          <w:szCs w:val="30"/>
        </w:rPr>
        <w:t>服务期限</w:t>
      </w:r>
      <w:bookmarkEnd w:id="1"/>
    </w:p>
    <w:p w14:paraId="7435E46D" w14:textId="77777777" w:rsidR="00543E99" w:rsidRDefault="007B6B2B">
      <w:pPr>
        <w:spacing w:line="360" w:lineRule="auto"/>
        <w:contextualSpacing/>
        <w:rPr>
          <w:rFonts w:ascii="仿宋" w:eastAsia="仿宋" w:hAnsi="仿宋" w:cs="仿宋"/>
          <w:bCs/>
          <w:color w:val="000000"/>
          <w:sz w:val="28"/>
          <w:szCs w:val="28"/>
        </w:rPr>
      </w:pPr>
      <w:bookmarkStart w:id="2" w:name="_Toc68161868"/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服务期限：自合同签订之日起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年。</w:t>
      </w:r>
    </w:p>
    <w:p w14:paraId="39239919" w14:textId="0375216F" w:rsidR="00543E99" w:rsidRDefault="007B6B2B">
      <w:pPr>
        <w:spacing w:line="360" w:lineRule="auto"/>
        <w:contextualSpacing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服务项目预算：不高于</w:t>
      </w:r>
      <w:r w:rsidRPr="001302CB">
        <w:rPr>
          <w:rFonts w:ascii="仿宋" w:eastAsia="仿宋" w:hAnsi="仿宋" w:cs="仿宋" w:hint="eastAsia"/>
          <w:bCs/>
          <w:color w:val="FF0000"/>
          <w:sz w:val="28"/>
          <w:szCs w:val="28"/>
        </w:rPr>
        <w:t>9</w:t>
      </w:r>
      <w:r w:rsidR="001302CB" w:rsidRPr="001302CB">
        <w:rPr>
          <w:rFonts w:ascii="仿宋" w:eastAsia="仿宋" w:hAnsi="仿宋" w:cs="仿宋"/>
          <w:bCs/>
          <w:color w:val="FF0000"/>
          <w:sz w:val="28"/>
          <w:szCs w:val="28"/>
        </w:rPr>
        <w:t>.8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万元。</w:t>
      </w:r>
    </w:p>
    <w:p w14:paraId="3D92112E" w14:textId="77777777" w:rsidR="00543E99" w:rsidRDefault="007B6B2B">
      <w:pPr>
        <w:spacing w:line="360" w:lineRule="auto"/>
        <w:ind w:firstLineChars="200" w:firstLine="560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项目付款方式：签订合同后支付合同金额的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50%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，服务期限结束，并提交最终报告后，支付合同金额的另外</w:t>
      </w:r>
      <w:bookmarkStart w:id="3" w:name="_GoBack"/>
      <w:bookmarkEnd w:id="3"/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50%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。（发票应开具增值税专用发票）</w:t>
      </w:r>
    </w:p>
    <w:p w14:paraId="2B7F0B62" w14:textId="77777777" w:rsidR="00543E99" w:rsidRDefault="007B6B2B">
      <w:pPr>
        <w:spacing w:line="360" w:lineRule="auto"/>
        <w:contextualSpacing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服务内容</w:t>
      </w:r>
      <w:bookmarkEnd w:id="2"/>
    </w:p>
    <w:p w14:paraId="4C696CBF" w14:textId="77777777" w:rsidR="00543E99" w:rsidRDefault="007B6B2B">
      <w:pPr>
        <w:spacing w:line="360" w:lineRule="auto"/>
        <w:contextualSpacing/>
        <w:rPr>
          <w:rFonts w:ascii="仿宋" w:eastAsia="仿宋" w:hAnsi="仿宋" w:cs="仿宋"/>
          <w:b/>
          <w:color w:val="000000"/>
          <w:sz w:val="28"/>
          <w:szCs w:val="28"/>
        </w:rPr>
      </w:pPr>
      <w:bookmarkStart w:id="4" w:name="_Toc68161869"/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3.1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安全检测服务</w:t>
      </w:r>
    </w:p>
    <w:p w14:paraId="7B3564A7" w14:textId="77777777" w:rsidR="00543E99" w:rsidRDefault="007B6B2B">
      <w:pPr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每季度开展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次安全检测服务，全年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次，工程师到现场进行安全运维，运维内容包括网络安全检测、主机安全检测、内网终端检测、信息系统的漏洞检测、数据库安全检测，漏洞补丁升级。所有检测项目在检测后提供详细的检测评估报告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包括电子档材料。</w:t>
      </w:r>
    </w:p>
    <w:p w14:paraId="7DA896D3" w14:textId="77777777" w:rsidR="00543E99" w:rsidRDefault="007B6B2B">
      <w:pPr>
        <w:spacing w:line="360" w:lineRule="auto"/>
        <w:contextualSpacing/>
        <w:rPr>
          <w:rFonts w:ascii="仿宋" w:eastAsia="仿宋" w:hAnsi="仿宋" w:cs="仿宋"/>
          <w:b/>
          <w:color w:val="000000"/>
          <w:sz w:val="28"/>
          <w:szCs w:val="28"/>
        </w:rPr>
      </w:pPr>
      <w:bookmarkStart w:id="5" w:name="_Toc68161870"/>
      <w:bookmarkEnd w:id="4"/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3.2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网站安全监控及风险预警服务</w:t>
      </w:r>
      <w:bookmarkEnd w:id="5"/>
    </w:p>
    <w:p w14:paraId="1BD38F5F" w14:textId="77777777" w:rsidR="00543E99" w:rsidRDefault="007B6B2B">
      <w:pPr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服务周期内全年对门户网站开展监测服务。每隔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分钟进行网站可用性监控、域名劫持监控，每周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次网页挂马分析、暗链分析、敏感内容识别。发现问题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小时内，通过邮箱或电话发出警告，并及时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提供发现问题的定位点。</w:t>
      </w:r>
    </w:p>
    <w:p w14:paraId="36FF6A59" w14:textId="77777777" w:rsidR="00543E99" w:rsidRDefault="007B6B2B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当互联网爆发严重安全漏洞或重大安全事件时，及时通</w:t>
      </w:r>
      <w:r>
        <w:rPr>
          <w:rFonts w:ascii="仿宋" w:eastAsia="仿宋" w:hAnsi="仿宋" w:cs="仿宋" w:hint="eastAsia"/>
          <w:sz w:val="28"/>
          <w:szCs w:val="28"/>
        </w:rPr>
        <w:t>知用户并给出初步的风险排查和防控建议，最大程度减轻或避免用户受到安全漏洞或安全事件的影响，提供详细的事件或者漏洞说明，内容包括问题复现方法、解决修复方案和修复验证方法。</w:t>
      </w:r>
      <w:bookmarkStart w:id="6" w:name="_Toc68161871"/>
    </w:p>
    <w:p w14:paraId="2783D952" w14:textId="77777777" w:rsidR="00543E99" w:rsidRDefault="007B6B2B">
      <w:pPr>
        <w:pStyle w:val="FC"/>
        <w:spacing w:before="156" w:after="156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3.3</w:t>
      </w:r>
      <w:r>
        <w:rPr>
          <w:rFonts w:ascii="仿宋" w:eastAsia="仿宋" w:hAnsi="仿宋" w:cs="仿宋" w:hint="eastAsia"/>
          <w:b/>
          <w:sz w:val="28"/>
          <w:szCs w:val="28"/>
        </w:rPr>
        <w:t>应急保障及技术支持服务</w:t>
      </w:r>
      <w:bookmarkEnd w:id="6"/>
    </w:p>
    <w:p w14:paraId="7943ED1C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提供全年应急保障，当发生安全事件时，可根据用户需要，安排安全工程师上门响应，工作时间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分钟内响应，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小时内到达现场（市内），非工作时间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小时响应，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小时内到达现场。提供信息安全技术支撑，协助用户快速定位问题，减轻或消除事件影响，同时协助进行事件取证并提供后续的防控建议和措施。</w:t>
      </w:r>
    </w:p>
    <w:p w14:paraId="2AD10E69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其他技术支持内容包括，针对不少于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个指定信息系统的安全漏洞扫描</w:t>
      </w:r>
      <w:r>
        <w:rPr>
          <w:rFonts w:ascii="仿宋" w:eastAsia="仿宋" w:hAnsi="仿宋" w:cs="仿宋" w:hint="eastAsia"/>
          <w:sz w:val="28"/>
          <w:szCs w:val="28"/>
        </w:rPr>
        <w:t>，包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sql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注入、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xss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注入、恶意文件上传、命令执行等。全年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次提供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Linux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系统及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windows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系统服务器的补丁升级服务。</w:t>
      </w:r>
    </w:p>
    <w:p w14:paraId="4CECD375" w14:textId="77777777" w:rsidR="00543E99" w:rsidRDefault="007B6B2B">
      <w:pPr>
        <w:pStyle w:val="FC"/>
        <w:spacing w:before="156" w:after="156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bookmarkStart w:id="7" w:name="_Toc68161872"/>
      <w:r>
        <w:rPr>
          <w:rFonts w:ascii="仿宋" w:eastAsia="仿宋" w:hAnsi="仿宋" w:cs="仿宋" w:hint="eastAsia"/>
          <w:b/>
          <w:sz w:val="28"/>
          <w:szCs w:val="28"/>
        </w:rPr>
        <w:t>3.4</w:t>
      </w:r>
      <w:r>
        <w:rPr>
          <w:rFonts w:ascii="仿宋" w:eastAsia="仿宋" w:hAnsi="仿宋" w:cs="仿宋" w:hint="eastAsia"/>
          <w:b/>
          <w:sz w:val="28"/>
          <w:szCs w:val="28"/>
        </w:rPr>
        <w:t>安全应急预案修订及演练服务</w:t>
      </w:r>
      <w:bookmarkEnd w:id="7"/>
    </w:p>
    <w:p w14:paraId="16AD4FE3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针对门户网站的实际情况，协助对门户网站的安全应急预案进行实时的修订调整，并针对应急预案开展一次安全应急演练，演练内容包括制定演练方案，提供相关技术人员，提供完整的应急演练报告。</w:t>
      </w:r>
    </w:p>
    <w:p w14:paraId="4B2212EB" w14:textId="77777777" w:rsidR="00543E99" w:rsidRDefault="00543E99">
      <w:pPr>
        <w:pStyle w:val="FC"/>
        <w:spacing w:before="156" w:after="156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bookmarkStart w:id="8" w:name="_Toc68161873"/>
    </w:p>
    <w:p w14:paraId="56881EC2" w14:textId="77777777" w:rsidR="00543E99" w:rsidRDefault="007B6B2B">
      <w:pPr>
        <w:pStyle w:val="FC"/>
        <w:spacing w:before="156" w:after="156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3.5</w:t>
      </w:r>
      <w:r>
        <w:rPr>
          <w:rFonts w:ascii="仿宋" w:eastAsia="仿宋" w:hAnsi="仿宋" w:cs="仿宋" w:hint="eastAsia"/>
          <w:b/>
          <w:sz w:val="28"/>
          <w:szCs w:val="28"/>
        </w:rPr>
        <w:t>安全培训服务</w:t>
      </w:r>
      <w:bookmarkEnd w:id="8"/>
    </w:p>
    <w:p w14:paraId="232ED62B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每年提供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次派遣资深专业的安全服务工程师到现场进行安全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培训服务。培训内容包括网络安全法律法规、网络安全意识培训、最新的网络安全技能培训。</w:t>
      </w:r>
    </w:p>
    <w:p w14:paraId="65A3B5F7" w14:textId="77777777" w:rsidR="00543E99" w:rsidRDefault="00543E9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8B500F9" w14:textId="77777777" w:rsidR="00543E99" w:rsidRDefault="007B6B2B">
      <w:pPr>
        <w:spacing w:line="360" w:lineRule="auto"/>
        <w:contextualSpacing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4.</w:t>
      </w: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投标须知</w:t>
      </w:r>
    </w:p>
    <w:p w14:paraId="22E18D88" w14:textId="77777777" w:rsidR="00543E99" w:rsidRDefault="007B6B2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参加项目投标人须具有独立法人资格且具备有效营业执照，需提供盖章的营业执照与法人身份证复印件，提交服务内容承诺书加盖公章（附件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），以上内容未提供或者未盖章视为无效投标。本次招标采用综合评标法，评分规则详见附件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，要求提供的佐证材料截图清晰可见，如模糊不清，则视为无效材料，不计分。</w:t>
      </w:r>
    </w:p>
    <w:p w14:paraId="4169DE1F" w14:textId="77777777" w:rsidR="00543E99" w:rsidRDefault="00543E99">
      <w:pPr>
        <w:rPr>
          <w:sz w:val="28"/>
          <w:szCs w:val="28"/>
        </w:rPr>
      </w:pPr>
    </w:p>
    <w:sectPr w:rsidR="00543E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1E972" w14:textId="77777777" w:rsidR="007B6B2B" w:rsidRDefault="007B6B2B">
      <w:r>
        <w:separator/>
      </w:r>
    </w:p>
  </w:endnote>
  <w:endnote w:type="continuationSeparator" w:id="0">
    <w:p w14:paraId="48F64C0B" w14:textId="77777777" w:rsidR="007B6B2B" w:rsidRDefault="007B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96387"/>
    </w:sdtPr>
    <w:sdtEndPr/>
    <w:sdtContent>
      <w:p w14:paraId="5D224EC1" w14:textId="77777777" w:rsidR="00543E99" w:rsidRDefault="007B6B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CB" w:rsidRPr="001302CB">
          <w:rPr>
            <w:noProof/>
            <w:lang w:val="zh-CN"/>
          </w:rPr>
          <w:t>2</w:t>
        </w:r>
        <w:r>
          <w:fldChar w:fldCharType="end"/>
        </w:r>
      </w:p>
    </w:sdtContent>
  </w:sdt>
  <w:p w14:paraId="7889E976" w14:textId="77777777" w:rsidR="00543E99" w:rsidRDefault="00543E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81D47" w14:textId="77777777" w:rsidR="007B6B2B" w:rsidRDefault="007B6B2B">
      <w:r>
        <w:separator/>
      </w:r>
    </w:p>
  </w:footnote>
  <w:footnote w:type="continuationSeparator" w:id="0">
    <w:p w14:paraId="5208F175" w14:textId="77777777" w:rsidR="007B6B2B" w:rsidRDefault="007B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UzY2QzYmE5ODViZGUwYzJkNDY0ZGJjZTBkMTIifQ=="/>
  </w:docVars>
  <w:rsids>
    <w:rsidRoot w:val="005B2ED3"/>
    <w:rsid w:val="00003D1B"/>
    <w:rsid w:val="000123E1"/>
    <w:rsid w:val="00012EDE"/>
    <w:rsid w:val="00015A20"/>
    <w:rsid w:val="000163CA"/>
    <w:rsid w:val="00025C1F"/>
    <w:rsid w:val="000471AF"/>
    <w:rsid w:val="00055450"/>
    <w:rsid w:val="0005734A"/>
    <w:rsid w:val="00062608"/>
    <w:rsid w:val="000636C3"/>
    <w:rsid w:val="00063CC0"/>
    <w:rsid w:val="00076E74"/>
    <w:rsid w:val="00093EE6"/>
    <w:rsid w:val="00095772"/>
    <w:rsid w:val="00096F5C"/>
    <w:rsid w:val="000A3191"/>
    <w:rsid w:val="00101625"/>
    <w:rsid w:val="001105B7"/>
    <w:rsid w:val="0011453C"/>
    <w:rsid w:val="00123A24"/>
    <w:rsid w:val="001302CB"/>
    <w:rsid w:val="00132D87"/>
    <w:rsid w:val="001624A1"/>
    <w:rsid w:val="00187B53"/>
    <w:rsid w:val="001A5B24"/>
    <w:rsid w:val="001A5FBA"/>
    <w:rsid w:val="001D5026"/>
    <w:rsid w:val="001D6AB3"/>
    <w:rsid w:val="001D6CB7"/>
    <w:rsid w:val="001E1DAA"/>
    <w:rsid w:val="001E2D60"/>
    <w:rsid w:val="001E68E1"/>
    <w:rsid w:val="001F3437"/>
    <w:rsid w:val="00203E2F"/>
    <w:rsid w:val="00204C54"/>
    <w:rsid w:val="00213104"/>
    <w:rsid w:val="002248B4"/>
    <w:rsid w:val="00236C79"/>
    <w:rsid w:val="002415A0"/>
    <w:rsid w:val="002442DB"/>
    <w:rsid w:val="002472B4"/>
    <w:rsid w:val="00253433"/>
    <w:rsid w:val="0025400A"/>
    <w:rsid w:val="00266943"/>
    <w:rsid w:val="00267EF3"/>
    <w:rsid w:val="00272816"/>
    <w:rsid w:val="00284447"/>
    <w:rsid w:val="00290CAD"/>
    <w:rsid w:val="00297AF2"/>
    <w:rsid w:val="002A11E1"/>
    <w:rsid w:val="002A2C93"/>
    <w:rsid w:val="002B1DE6"/>
    <w:rsid w:val="002D6D70"/>
    <w:rsid w:val="002F197A"/>
    <w:rsid w:val="002F3786"/>
    <w:rsid w:val="002F3D46"/>
    <w:rsid w:val="002F533F"/>
    <w:rsid w:val="002F796E"/>
    <w:rsid w:val="002F79DD"/>
    <w:rsid w:val="0030359B"/>
    <w:rsid w:val="00307A41"/>
    <w:rsid w:val="00314EA5"/>
    <w:rsid w:val="00325400"/>
    <w:rsid w:val="00331A5A"/>
    <w:rsid w:val="003434D2"/>
    <w:rsid w:val="003478C4"/>
    <w:rsid w:val="00352D81"/>
    <w:rsid w:val="0036090C"/>
    <w:rsid w:val="00363246"/>
    <w:rsid w:val="00363960"/>
    <w:rsid w:val="00366068"/>
    <w:rsid w:val="003677C1"/>
    <w:rsid w:val="003707D7"/>
    <w:rsid w:val="00393F29"/>
    <w:rsid w:val="003D2D6B"/>
    <w:rsid w:val="003E4EE1"/>
    <w:rsid w:val="0041116F"/>
    <w:rsid w:val="00434222"/>
    <w:rsid w:val="00434FDA"/>
    <w:rsid w:val="0043754A"/>
    <w:rsid w:val="004503BF"/>
    <w:rsid w:val="00451622"/>
    <w:rsid w:val="004526F8"/>
    <w:rsid w:val="0045297E"/>
    <w:rsid w:val="0045435A"/>
    <w:rsid w:val="0045777C"/>
    <w:rsid w:val="00473D2D"/>
    <w:rsid w:val="004751C6"/>
    <w:rsid w:val="00481331"/>
    <w:rsid w:val="00491795"/>
    <w:rsid w:val="00491D4D"/>
    <w:rsid w:val="004D13FF"/>
    <w:rsid w:val="004D1436"/>
    <w:rsid w:val="00502A9C"/>
    <w:rsid w:val="00503A91"/>
    <w:rsid w:val="0050523A"/>
    <w:rsid w:val="00506160"/>
    <w:rsid w:val="005064C7"/>
    <w:rsid w:val="005069A5"/>
    <w:rsid w:val="00516C6F"/>
    <w:rsid w:val="005414BF"/>
    <w:rsid w:val="00541B26"/>
    <w:rsid w:val="00543E99"/>
    <w:rsid w:val="00550013"/>
    <w:rsid w:val="00557780"/>
    <w:rsid w:val="005652C1"/>
    <w:rsid w:val="0056559A"/>
    <w:rsid w:val="0057356A"/>
    <w:rsid w:val="00590083"/>
    <w:rsid w:val="005901A0"/>
    <w:rsid w:val="00592FBE"/>
    <w:rsid w:val="005977E9"/>
    <w:rsid w:val="005A0B27"/>
    <w:rsid w:val="005A10D7"/>
    <w:rsid w:val="005A6767"/>
    <w:rsid w:val="005B2ED3"/>
    <w:rsid w:val="005C37D2"/>
    <w:rsid w:val="005D7F3E"/>
    <w:rsid w:val="005F391E"/>
    <w:rsid w:val="00601E8C"/>
    <w:rsid w:val="0060795D"/>
    <w:rsid w:val="00607D6C"/>
    <w:rsid w:val="006134ED"/>
    <w:rsid w:val="0061501B"/>
    <w:rsid w:val="00616657"/>
    <w:rsid w:val="00621EC6"/>
    <w:rsid w:val="00622C5F"/>
    <w:rsid w:val="00636574"/>
    <w:rsid w:val="006462A5"/>
    <w:rsid w:val="0065137D"/>
    <w:rsid w:val="00680722"/>
    <w:rsid w:val="006A2766"/>
    <w:rsid w:val="006C0BE4"/>
    <w:rsid w:val="006C4CDA"/>
    <w:rsid w:val="006C6849"/>
    <w:rsid w:val="006E74A1"/>
    <w:rsid w:val="006F522A"/>
    <w:rsid w:val="007012E8"/>
    <w:rsid w:val="00706747"/>
    <w:rsid w:val="00715BA9"/>
    <w:rsid w:val="007205AA"/>
    <w:rsid w:val="00723497"/>
    <w:rsid w:val="00723BE1"/>
    <w:rsid w:val="00742E67"/>
    <w:rsid w:val="0075782F"/>
    <w:rsid w:val="0077798C"/>
    <w:rsid w:val="0078718A"/>
    <w:rsid w:val="007909EC"/>
    <w:rsid w:val="007A1C5C"/>
    <w:rsid w:val="007B2055"/>
    <w:rsid w:val="007B6B2B"/>
    <w:rsid w:val="007C5297"/>
    <w:rsid w:val="007C58C3"/>
    <w:rsid w:val="007D0A1F"/>
    <w:rsid w:val="007F73B4"/>
    <w:rsid w:val="00804BE6"/>
    <w:rsid w:val="008110E9"/>
    <w:rsid w:val="008138A4"/>
    <w:rsid w:val="00814301"/>
    <w:rsid w:val="00830837"/>
    <w:rsid w:val="00835ADD"/>
    <w:rsid w:val="00842DF8"/>
    <w:rsid w:val="00857BF1"/>
    <w:rsid w:val="00862DF8"/>
    <w:rsid w:val="00864C58"/>
    <w:rsid w:val="008720C8"/>
    <w:rsid w:val="008838B0"/>
    <w:rsid w:val="00884B86"/>
    <w:rsid w:val="00886BE9"/>
    <w:rsid w:val="008919C7"/>
    <w:rsid w:val="00893B81"/>
    <w:rsid w:val="00896BAE"/>
    <w:rsid w:val="008B3BBE"/>
    <w:rsid w:val="008D6B51"/>
    <w:rsid w:val="008D7A3B"/>
    <w:rsid w:val="008E104C"/>
    <w:rsid w:val="008E3A0C"/>
    <w:rsid w:val="00910ACA"/>
    <w:rsid w:val="00916B2F"/>
    <w:rsid w:val="0094579B"/>
    <w:rsid w:val="009601DF"/>
    <w:rsid w:val="00963364"/>
    <w:rsid w:val="00967C4F"/>
    <w:rsid w:val="0097511D"/>
    <w:rsid w:val="00982983"/>
    <w:rsid w:val="00993321"/>
    <w:rsid w:val="00995A9B"/>
    <w:rsid w:val="009B35D9"/>
    <w:rsid w:val="009B4D08"/>
    <w:rsid w:val="009B5351"/>
    <w:rsid w:val="009B6FF7"/>
    <w:rsid w:val="009D7A02"/>
    <w:rsid w:val="009E0AB1"/>
    <w:rsid w:val="009E4933"/>
    <w:rsid w:val="00A12D6D"/>
    <w:rsid w:val="00A14965"/>
    <w:rsid w:val="00A1671D"/>
    <w:rsid w:val="00A215CD"/>
    <w:rsid w:val="00A27E77"/>
    <w:rsid w:val="00A36659"/>
    <w:rsid w:val="00A36BC2"/>
    <w:rsid w:val="00A43193"/>
    <w:rsid w:val="00A5174F"/>
    <w:rsid w:val="00A57A0F"/>
    <w:rsid w:val="00A718D9"/>
    <w:rsid w:val="00A72BD5"/>
    <w:rsid w:val="00A73AEC"/>
    <w:rsid w:val="00A77D2F"/>
    <w:rsid w:val="00A9367B"/>
    <w:rsid w:val="00AA2CD5"/>
    <w:rsid w:val="00AA2CE6"/>
    <w:rsid w:val="00AA32F8"/>
    <w:rsid w:val="00AA6B9B"/>
    <w:rsid w:val="00AB7CE8"/>
    <w:rsid w:val="00AC3551"/>
    <w:rsid w:val="00AD07A4"/>
    <w:rsid w:val="00AD2647"/>
    <w:rsid w:val="00AE19CD"/>
    <w:rsid w:val="00AF05A8"/>
    <w:rsid w:val="00AF07B2"/>
    <w:rsid w:val="00B077D0"/>
    <w:rsid w:val="00B21F92"/>
    <w:rsid w:val="00B30454"/>
    <w:rsid w:val="00B33939"/>
    <w:rsid w:val="00B3462F"/>
    <w:rsid w:val="00B40479"/>
    <w:rsid w:val="00B45782"/>
    <w:rsid w:val="00B61B62"/>
    <w:rsid w:val="00B80845"/>
    <w:rsid w:val="00B86C88"/>
    <w:rsid w:val="00B8738F"/>
    <w:rsid w:val="00B87F5D"/>
    <w:rsid w:val="00BA29A9"/>
    <w:rsid w:val="00BB6738"/>
    <w:rsid w:val="00BC24C0"/>
    <w:rsid w:val="00BE418B"/>
    <w:rsid w:val="00BE4DAB"/>
    <w:rsid w:val="00C20C2E"/>
    <w:rsid w:val="00C35F04"/>
    <w:rsid w:val="00C54208"/>
    <w:rsid w:val="00C6229B"/>
    <w:rsid w:val="00C6732F"/>
    <w:rsid w:val="00C73C57"/>
    <w:rsid w:val="00C903AC"/>
    <w:rsid w:val="00C9237F"/>
    <w:rsid w:val="00CA75F0"/>
    <w:rsid w:val="00CB306D"/>
    <w:rsid w:val="00CC057A"/>
    <w:rsid w:val="00CC05D7"/>
    <w:rsid w:val="00CD4BA5"/>
    <w:rsid w:val="00CD70F7"/>
    <w:rsid w:val="00CE7D64"/>
    <w:rsid w:val="00CF03A4"/>
    <w:rsid w:val="00CF4CDD"/>
    <w:rsid w:val="00D11032"/>
    <w:rsid w:val="00D24DCD"/>
    <w:rsid w:val="00D40399"/>
    <w:rsid w:val="00D447C3"/>
    <w:rsid w:val="00D47B8F"/>
    <w:rsid w:val="00D5056C"/>
    <w:rsid w:val="00D53EEC"/>
    <w:rsid w:val="00D54E42"/>
    <w:rsid w:val="00D6549A"/>
    <w:rsid w:val="00DA4E98"/>
    <w:rsid w:val="00DA6D34"/>
    <w:rsid w:val="00DC1311"/>
    <w:rsid w:val="00DC152D"/>
    <w:rsid w:val="00DC6B29"/>
    <w:rsid w:val="00DD1059"/>
    <w:rsid w:val="00DD5B21"/>
    <w:rsid w:val="00DE6FE1"/>
    <w:rsid w:val="00E13C2B"/>
    <w:rsid w:val="00E14D7E"/>
    <w:rsid w:val="00E24F83"/>
    <w:rsid w:val="00E32B0B"/>
    <w:rsid w:val="00E3340E"/>
    <w:rsid w:val="00E376CA"/>
    <w:rsid w:val="00E420DD"/>
    <w:rsid w:val="00E476DD"/>
    <w:rsid w:val="00E61B8B"/>
    <w:rsid w:val="00E8024D"/>
    <w:rsid w:val="00E977F6"/>
    <w:rsid w:val="00EC2D61"/>
    <w:rsid w:val="00ED0F76"/>
    <w:rsid w:val="00ED17CD"/>
    <w:rsid w:val="00EE0102"/>
    <w:rsid w:val="00EE03B0"/>
    <w:rsid w:val="00EE3485"/>
    <w:rsid w:val="00F014CE"/>
    <w:rsid w:val="00F02E08"/>
    <w:rsid w:val="00F07A34"/>
    <w:rsid w:val="00F2117E"/>
    <w:rsid w:val="00F50EA8"/>
    <w:rsid w:val="00F54AD4"/>
    <w:rsid w:val="00F57791"/>
    <w:rsid w:val="00F66AAB"/>
    <w:rsid w:val="00F702F1"/>
    <w:rsid w:val="00F762AF"/>
    <w:rsid w:val="00F77380"/>
    <w:rsid w:val="00F82A50"/>
    <w:rsid w:val="00FD14B0"/>
    <w:rsid w:val="00FF3D0E"/>
    <w:rsid w:val="01510A39"/>
    <w:rsid w:val="03644947"/>
    <w:rsid w:val="03D15491"/>
    <w:rsid w:val="04965593"/>
    <w:rsid w:val="04E11CA6"/>
    <w:rsid w:val="04E452F2"/>
    <w:rsid w:val="09175C96"/>
    <w:rsid w:val="0B0E131B"/>
    <w:rsid w:val="0CC05EC8"/>
    <w:rsid w:val="0D076022"/>
    <w:rsid w:val="0F557518"/>
    <w:rsid w:val="0FAD1102"/>
    <w:rsid w:val="0FEF4FCB"/>
    <w:rsid w:val="10160B21"/>
    <w:rsid w:val="153B0098"/>
    <w:rsid w:val="1C281B11"/>
    <w:rsid w:val="1CC60783"/>
    <w:rsid w:val="1E617CA6"/>
    <w:rsid w:val="1E65704C"/>
    <w:rsid w:val="1F1116D7"/>
    <w:rsid w:val="236E69A3"/>
    <w:rsid w:val="25E82A3D"/>
    <w:rsid w:val="266876DA"/>
    <w:rsid w:val="2BC76C50"/>
    <w:rsid w:val="2C21008A"/>
    <w:rsid w:val="34270BD4"/>
    <w:rsid w:val="34DC1962"/>
    <w:rsid w:val="3A015A23"/>
    <w:rsid w:val="3C265C15"/>
    <w:rsid w:val="3CAC0C48"/>
    <w:rsid w:val="3CFC2E07"/>
    <w:rsid w:val="3E954FBB"/>
    <w:rsid w:val="41350BBA"/>
    <w:rsid w:val="47FD6B65"/>
    <w:rsid w:val="480C5CBF"/>
    <w:rsid w:val="48B87BF5"/>
    <w:rsid w:val="53E47788"/>
    <w:rsid w:val="558A0B6B"/>
    <w:rsid w:val="564725B8"/>
    <w:rsid w:val="5AC53AFC"/>
    <w:rsid w:val="5B631C42"/>
    <w:rsid w:val="60C500ED"/>
    <w:rsid w:val="612105D5"/>
    <w:rsid w:val="61E36635"/>
    <w:rsid w:val="66712713"/>
    <w:rsid w:val="668533B4"/>
    <w:rsid w:val="68AB2E7A"/>
    <w:rsid w:val="6CEA21C3"/>
    <w:rsid w:val="6D0F1C2A"/>
    <w:rsid w:val="6E135701"/>
    <w:rsid w:val="6E533BC9"/>
    <w:rsid w:val="715776FB"/>
    <w:rsid w:val="71D60F68"/>
    <w:rsid w:val="74275AAB"/>
    <w:rsid w:val="74956EB9"/>
    <w:rsid w:val="74A569D0"/>
    <w:rsid w:val="758B6E73"/>
    <w:rsid w:val="76AF7FDA"/>
    <w:rsid w:val="79305402"/>
    <w:rsid w:val="7A3E3B4E"/>
    <w:rsid w:val="7B4C5DF7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B9EC2-87B5-4A64-8C42-5F5E18DC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hAnsi="Calibri"/>
      <w:szCs w:val="24"/>
    </w:rPr>
  </w:style>
  <w:style w:type="paragraph" w:styleId="a4">
    <w:name w:val="annotation text"/>
    <w:basedOn w:val="a"/>
    <w:link w:val="Char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Theme="minorHAnsi" w:hAnsiTheme="minorHAnsi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unhideWhenUsed/>
    <w:qFormat/>
    <w:rPr>
      <w:rFonts w:ascii="Times New Roman" w:eastAsia="宋体" w:hAnsi="Times New Roman" w:cs="Times New Roman"/>
      <w:b/>
      <w:bCs/>
      <w:szCs w:val="20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link w:val="a4"/>
    <w:qFormat/>
    <w:rPr>
      <w:szCs w:val="24"/>
    </w:rPr>
  </w:style>
  <w:style w:type="character" w:customStyle="1" w:styleId="Char10">
    <w:name w:val="批注文字 Char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Arial" w:eastAsia="宋体" w:hAnsi="Arial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Arial" w:eastAsia="宋体" w:hAnsi="Arial" w:cs="Times New Roman"/>
      <w:b/>
      <w:bCs/>
      <w:sz w:val="28"/>
      <w:szCs w:val="28"/>
    </w:rPr>
  </w:style>
  <w:style w:type="paragraph" w:customStyle="1" w:styleId="10">
    <w:name w:val="列出段落1"/>
    <w:basedOn w:val="a"/>
    <w:link w:val="Char4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列出段落 Char"/>
    <w:link w:val="10"/>
    <w:uiPriority w:val="34"/>
    <w:qFormat/>
    <w:locked/>
    <w:rPr>
      <w:rFonts w:ascii="Times New Roman" w:eastAsia="宋体" w:hAnsi="Times New Roman" w:cs="Times New Roman"/>
      <w:szCs w:val="20"/>
    </w:rPr>
  </w:style>
  <w:style w:type="paragraph" w:customStyle="1" w:styleId="FC">
    <w:name w:val="FC正文"/>
    <w:basedOn w:val="a"/>
    <w:link w:val="FCChar"/>
    <w:qFormat/>
    <w:pPr>
      <w:snapToGrid w:val="0"/>
      <w:spacing w:beforeLines="50" w:afterLines="50" w:line="360" w:lineRule="auto"/>
      <w:ind w:firstLineChars="200" w:firstLine="200"/>
      <w:contextualSpacing/>
    </w:pPr>
    <w:rPr>
      <w:rFonts w:ascii="宋体" w:hAnsi="宋体" w:cs="宋体"/>
      <w:kern w:val="0"/>
      <w:sz w:val="24"/>
    </w:rPr>
  </w:style>
  <w:style w:type="character" w:customStyle="1" w:styleId="FCChar">
    <w:name w:val="FC正文 Char"/>
    <w:link w:val="FC"/>
    <w:qFormat/>
    <w:rPr>
      <w:rFonts w:ascii="宋体" w:eastAsia="宋体" w:hAnsi="宋体" w:cs="宋体"/>
      <w:sz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郑培芳</cp:lastModifiedBy>
  <cp:revision>32</cp:revision>
  <cp:lastPrinted>2024-07-31T08:10:00Z</cp:lastPrinted>
  <dcterms:created xsi:type="dcterms:W3CDTF">2023-07-07T02:11:00Z</dcterms:created>
  <dcterms:modified xsi:type="dcterms:W3CDTF">2025-08-21T02:37:00Z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F149BFB902EE4B7FA1E4887AF995F17C_13</vt:lpwstr>
  </property>
  <property fmtid="{D5CDD505-2E9C-101B-9397-08002B2CF9AE}" pid="4" name="KSOTemplateDocerSaveRecord">
    <vt:lpwstr>eyJoZGlkIjoiMTFkNjZhNzJkMmMyMGQyZTM3YjIwY2Q5NTYzZTBmNTMiLCJ1c2VySWQiOiIxNjMyNzYwODEifQ==</vt:lpwstr>
  </property>
</Properties>
</file>