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38E8">
      <w:pPr>
        <w:jc w:val="center"/>
        <w:rPr>
          <w:rFonts w:ascii="宋体" w:hAnsi="宋体"/>
          <w:sz w:val="44"/>
          <w:szCs w:val="44"/>
        </w:rPr>
      </w:pPr>
      <w:r>
        <w:rPr>
          <w:rFonts w:hint="eastAsia" w:ascii="宋体" w:hAnsi="宋体"/>
          <w:sz w:val="44"/>
          <w:szCs w:val="44"/>
          <w:lang w:val="en-US" w:eastAsia="zh-CN"/>
        </w:rPr>
        <w:t>抽样马甲采购</w:t>
      </w:r>
      <w:r>
        <w:rPr>
          <w:rFonts w:ascii="宋体" w:hAnsi="宋体"/>
          <w:sz w:val="44"/>
          <w:szCs w:val="44"/>
        </w:rPr>
        <w:t>采购需求</w:t>
      </w:r>
    </w:p>
    <w:p w14:paraId="5AF68D40">
      <w:pPr>
        <w:rPr>
          <w:rFonts w:ascii="宋体" w:hAnsi="宋体"/>
          <w:sz w:val="28"/>
          <w:szCs w:val="28"/>
        </w:rPr>
      </w:pPr>
    </w:p>
    <w:p w14:paraId="69FEC715">
      <w:pPr>
        <w:pStyle w:val="5"/>
        <w:numPr>
          <w:ilvl w:val="0"/>
          <w:numId w:val="1"/>
        </w:numPr>
        <w:ind w:firstLineChars="0"/>
        <w:rPr>
          <w:rFonts w:ascii="宋体" w:hAnsi="宋体"/>
          <w:b/>
          <w:sz w:val="28"/>
          <w:szCs w:val="28"/>
        </w:rPr>
      </w:pPr>
      <w:r>
        <w:rPr>
          <w:rFonts w:ascii="宋体" w:hAnsi="宋体"/>
          <w:b/>
          <w:sz w:val="28"/>
          <w:szCs w:val="28"/>
        </w:rPr>
        <w:t>项目概况</w:t>
      </w:r>
    </w:p>
    <w:p w14:paraId="20636259">
      <w:pPr>
        <w:pStyle w:val="5"/>
        <w:rPr>
          <w:rFonts w:hint="eastAsia" w:ascii="宋体" w:hAnsi="宋体"/>
          <w:sz w:val="28"/>
          <w:szCs w:val="28"/>
        </w:rPr>
      </w:pPr>
      <w:r>
        <w:rPr>
          <w:rFonts w:hint="eastAsia" w:ascii="宋体" w:hAnsi="宋体"/>
          <w:sz w:val="28"/>
          <w:szCs w:val="28"/>
        </w:rPr>
        <w:t>由于夏季温度较高，原短袖抽样工作服已穿着6年，材质较为厚实，且后背有刺绣毛刺，不能直接与皮肤接触。夏季酷暑，穿着两件衣服，不利于抽样工作的开展。经食品所调研</w:t>
      </w:r>
      <w:r>
        <w:rPr>
          <w:rFonts w:hint="eastAsia" w:ascii="宋体" w:hAnsi="宋体"/>
          <w:sz w:val="28"/>
          <w:szCs w:val="28"/>
          <w:lang w:val="en-US" w:eastAsia="zh-CN"/>
        </w:rPr>
        <w:t>参数如下，</w:t>
      </w:r>
      <w:r>
        <w:rPr>
          <w:rFonts w:hint="eastAsia" w:ascii="宋体" w:hAnsi="宋体"/>
          <w:sz w:val="28"/>
          <w:szCs w:val="28"/>
        </w:rPr>
        <w:t>抽样马甲采用网格设计，材质较为轻薄，四季均可穿着，且执法记录仪容易佩戴。马甲图案沿用原工作服logo。</w:t>
      </w:r>
    </w:p>
    <w:p w14:paraId="7FF968AF">
      <w:pPr>
        <w:pStyle w:val="5"/>
        <w:numPr>
          <w:ilvl w:val="0"/>
          <w:numId w:val="1"/>
        </w:numPr>
        <w:ind w:left="720" w:leftChars="0" w:hanging="720" w:firstLineChars="0"/>
        <w:rPr>
          <w:rFonts w:hint="eastAsia" w:ascii="宋体" w:hAnsi="宋体"/>
          <w:b/>
          <w:sz w:val="28"/>
          <w:szCs w:val="28"/>
          <w:lang w:val="en-US" w:eastAsia="zh-CN"/>
        </w:rPr>
      </w:pPr>
      <w:r>
        <w:rPr>
          <w:rFonts w:hint="eastAsia" w:ascii="宋体" w:hAnsi="宋体"/>
          <w:b/>
          <w:sz w:val="28"/>
          <w:szCs w:val="28"/>
          <w:lang w:val="en-US" w:eastAsia="zh-CN"/>
        </w:rPr>
        <w:t>技术参数</w:t>
      </w:r>
      <w:bookmarkStart w:id="0" w:name="_GoBack"/>
      <w:bookmarkEnd w:id="0"/>
    </w:p>
    <w:p w14:paraId="77DB193E">
      <w:pPr>
        <w:pStyle w:val="5"/>
        <w:numPr>
          <w:ilvl w:val="0"/>
          <w:numId w:val="0"/>
        </w:numPr>
        <w:ind w:leftChars="0"/>
        <w:rPr>
          <w:rFonts w:hint="default" w:ascii="宋体" w:hAnsi="宋体"/>
          <w:b/>
          <w:sz w:val="28"/>
          <w:szCs w:val="28"/>
          <w:lang w:val="en-US" w:eastAsia="zh-CN"/>
        </w:rPr>
      </w:pPr>
      <w:r>
        <w:rPr>
          <w:rFonts w:hint="eastAsia" w:ascii="宋体" w:hAnsi="宋体"/>
          <w:b/>
          <w:sz w:val="28"/>
          <w:szCs w:val="28"/>
          <w:lang w:val="en-US" w:eastAsia="zh-CN"/>
        </w:rPr>
        <w:t>2.1</w:t>
      </w:r>
    </w:p>
    <w:tbl>
      <w:tblPr>
        <w:tblStyle w:val="3"/>
        <w:tblW w:w="0" w:type="auto"/>
        <w:tblInd w:w="108" w:type="dxa"/>
        <w:tblLayout w:type="fixed"/>
        <w:tblCellMar>
          <w:top w:w="0" w:type="dxa"/>
          <w:left w:w="108" w:type="dxa"/>
          <w:bottom w:w="0" w:type="dxa"/>
          <w:right w:w="108" w:type="dxa"/>
        </w:tblCellMar>
      </w:tblPr>
      <w:tblGrid>
        <w:gridCol w:w="1701"/>
        <w:gridCol w:w="5387"/>
        <w:gridCol w:w="1984"/>
      </w:tblGrid>
      <w:tr w14:paraId="1744E900">
        <w:tblPrEx>
          <w:tblCellMar>
            <w:top w:w="0" w:type="dxa"/>
            <w:left w:w="108" w:type="dxa"/>
            <w:bottom w:w="0" w:type="dxa"/>
            <w:right w:w="108" w:type="dxa"/>
          </w:tblCellMar>
        </w:tblPrEx>
        <w:trPr>
          <w:trHeight w:val="602" w:hRule="atLeast"/>
        </w:trPr>
        <w:tc>
          <w:tcPr>
            <w:tcW w:w="1701" w:type="dxa"/>
            <w:tcBorders>
              <w:top w:val="single" w:color="auto" w:sz="8" w:space="0"/>
              <w:left w:val="single" w:color="auto" w:sz="4" w:space="0"/>
              <w:bottom w:val="single" w:color="auto" w:sz="4" w:space="0"/>
              <w:right w:val="single" w:color="auto" w:sz="4" w:space="0"/>
            </w:tcBorders>
            <w:noWrap w:val="0"/>
            <w:vAlign w:val="center"/>
          </w:tcPr>
          <w:p w14:paraId="0771E73D">
            <w:pPr>
              <w:widowControl/>
              <w:adjustRightInd w:val="0"/>
              <w:snapToGrid w:val="0"/>
              <w:spacing w:line="400" w:lineRule="exact"/>
              <w:jc w:val="center"/>
              <w:rPr>
                <w:rFonts w:hint="eastAsia" w:ascii="宋体" w:hAnsi="宋体" w:cs="宋体"/>
                <w:kern w:val="0"/>
                <w:sz w:val="28"/>
                <w:szCs w:val="28"/>
              </w:rPr>
            </w:pPr>
            <w:r>
              <w:rPr>
                <w:rFonts w:hint="eastAsia" w:ascii="宋体" w:hAnsi="宋体" w:cs="宋体"/>
                <w:kern w:val="0"/>
                <w:sz w:val="28"/>
                <w:szCs w:val="28"/>
              </w:rPr>
              <w:t>名 称</w:t>
            </w:r>
          </w:p>
        </w:tc>
        <w:tc>
          <w:tcPr>
            <w:tcW w:w="5387" w:type="dxa"/>
            <w:tcBorders>
              <w:top w:val="single" w:color="auto" w:sz="8" w:space="0"/>
              <w:left w:val="nil"/>
              <w:bottom w:val="single" w:color="auto" w:sz="4" w:space="0"/>
              <w:right w:val="single" w:color="auto" w:sz="4" w:space="0"/>
            </w:tcBorders>
            <w:noWrap w:val="0"/>
            <w:vAlign w:val="center"/>
          </w:tcPr>
          <w:p w14:paraId="39B94079">
            <w:pPr>
              <w:widowControl/>
              <w:adjustRightInd w:val="0"/>
              <w:snapToGrid w:val="0"/>
              <w:spacing w:line="400" w:lineRule="exact"/>
              <w:jc w:val="center"/>
              <w:rPr>
                <w:rFonts w:hint="eastAsia" w:ascii="宋体" w:hAnsi="宋体" w:cs="宋体"/>
                <w:kern w:val="0"/>
                <w:sz w:val="28"/>
                <w:szCs w:val="28"/>
              </w:rPr>
            </w:pPr>
            <w:r>
              <w:rPr>
                <w:rFonts w:hint="eastAsia" w:ascii="宋体" w:hAnsi="宋体" w:cs="宋体"/>
                <w:kern w:val="0"/>
                <w:sz w:val="28"/>
                <w:szCs w:val="28"/>
              </w:rPr>
              <w:t>型号规格</w:t>
            </w:r>
          </w:p>
        </w:tc>
        <w:tc>
          <w:tcPr>
            <w:tcW w:w="1984" w:type="dxa"/>
            <w:tcBorders>
              <w:top w:val="single" w:color="auto" w:sz="8" w:space="0"/>
              <w:left w:val="nil"/>
              <w:bottom w:val="single" w:color="auto" w:sz="4" w:space="0"/>
              <w:right w:val="single" w:color="auto" w:sz="8" w:space="0"/>
            </w:tcBorders>
            <w:noWrap w:val="0"/>
            <w:vAlign w:val="center"/>
          </w:tcPr>
          <w:p w14:paraId="3DD72824">
            <w:pPr>
              <w:widowControl/>
              <w:adjustRightInd w:val="0"/>
              <w:snapToGrid w:val="0"/>
              <w:spacing w:line="400" w:lineRule="exact"/>
              <w:jc w:val="center"/>
              <w:rPr>
                <w:rFonts w:hint="eastAsia" w:ascii="宋体" w:hAnsi="宋体" w:cs="宋体"/>
                <w:kern w:val="0"/>
                <w:sz w:val="28"/>
                <w:szCs w:val="28"/>
              </w:rPr>
            </w:pPr>
            <w:r>
              <w:rPr>
                <w:rFonts w:hint="eastAsia" w:ascii="宋体" w:hAnsi="宋体" w:cs="宋体"/>
                <w:kern w:val="0"/>
                <w:sz w:val="28"/>
                <w:szCs w:val="28"/>
              </w:rPr>
              <w:t>数量</w:t>
            </w:r>
          </w:p>
        </w:tc>
      </w:tr>
      <w:tr w14:paraId="6A3D00A3">
        <w:tblPrEx>
          <w:tblCellMar>
            <w:top w:w="0" w:type="dxa"/>
            <w:left w:w="108" w:type="dxa"/>
            <w:bottom w:w="0" w:type="dxa"/>
            <w:right w:w="108" w:type="dxa"/>
          </w:tblCellMar>
        </w:tblPrEx>
        <w:trPr>
          <w:trHeight w:val="834" w:hRule="atLeast"/>
        </w:trPr>
        <w:tc>
          <w:tcPr>
            <w:tcW w:w="1701" w:type="dxa"/>
            <w:tcBorders>
              <w:top w:val="single" w:color="auto" w:sz="4" w:space="0"/>
              <w:left w:val="single" w:color="auto" w:sz="4" w:space="0"/>
              <w:bottom w:val="single" w:color="auto" w:sz="8" w:space="0"/>
              <w:right w:val="single" w:color="auto" w:sz="4" w:space="0"/>
            </w:tcBorders>
            <w:noWrap w:val="0"/>
            <w:vAlign w:val="center"/>
          </w:tcPr>
          <w:p w14:paraId="7137667E">
            <w:pPr>
              <w:widowControl/>
              <w:adjustRightInd w:val="0"/>
              <w:snapToGrid w:val="0"/>
              <w:spacing w:line="400" w:lineRule="exact"/>
              <w:jc w:val="center"/>
              <w:rPr>
                <w:rFonts w:hint="eastAsia" w:ascii="宋体" w:hAnsi="宋体" w:eastAsia="宋体" w:cs="宋体"/>
                <w:bCs/>
                <w:kern w:val="0"/>
                <w:sz w:val="28"/>
                <w:szCs w:val="28"/>
                <w:lang w:eastAsia="zh-CN"/>
              </w:rPr>
            </w:pPr>
            <w:r>
              <w:rPr>
                <w:rFonts w:hint="eastAsia" w:ascii="宋体" w:hAnsi="宋体"/>
                <w:sz w:val="28"/>
                <w:szCs w:val="28"/>
                <w:lang w:val="en-US" w:eastAsia="zh-CN"/>
              </w:rPr>
              <w:t>抽样马甲</w:t>
            </w:r>
          </w:p>
        </w:tc>
        <w:tc>
          <w:tcPr>
            <w:tcW w:w="5387" w:type="dxa"/>
            <w:tcBorders>
              <w:top w:val="nil"/>
              <w:left w:val="nil"/>
              <w:bottom w:val="single" w:color="auto" w:sz="8" w:space="0"/>
              <w:right w:val="single" w:color="auto" w:sz="4" w:space="0"/>
            </w:tcBorders>
            <w:noWrap w:val="0"/>
            <w:vAlign w:val="center"/>
          </w:tcPr>
          <w:p w14:paraId="19835CD5">
            <w:pPr>
              <w:widowControl/>
              <w:adjustRightInd w:val="0"/>
              <w:snapToGrid w:val="0"/>
              <w:spacing w:line="400" w:lineRule="exact"/>
              <w:rPr>
                <w:rFonts w:hint="eastAsia" w:ascii="宋体" w:hAnsi="宋体" w:eastAsia="宋体" w:cs="Arial"/>
                <w:bCs/>
                <w:kern w:val="0"/>
                <w:sz w:val="28"/>
                <w:szCs w:val="28"/>
                <w:lang w:eastAsia="zh-CN"/>
              </w:rPr>
            </w:pPr>
            <w:r>
              <w:rPr>
                <w:rFonts w:hint="eastAsia" w:ascii="宋体" w:hAnsi="宋体"/>
                <w:sz w:val="28"/>
                <w:szCs w:val="28"/>
              </w:rPr>
              <w:t>规格尺寸按国家标准执行</w:t>
            </w:r>
          </w:p>
        </w:tc>
        <w:tc>
          <w:tcPr>
            <w:tcW w:w="1984" w:type="dxa"/>
            <w:tcBorders>
              <w:top w:val="nil"/>
              <w:left w:val="nil"/>
              <w:bottom w:val="single" w:color="auto" w:sz="8" w:space="0"/>
              <w:right w:val="single" w:color="auto" w:sz="8" w:space="0"/>
            </w:tcBorders>
            <w:noWrap w:val="0"/>
            <w:vAlign w:val="center"/>
          </w:tcPr>
          <w:p w14:paraId="4E5F7F8D">
            <w:pPr>
              <w:widowControl/>
              <w:adjustRightInd w:val="0"/>
              <w:snapToGrid w:val="0"/>
              <w:spacing w:line="400" w:lineRule="exact"/>
              <w:ind w:firstLine="140" w:firstLineChars="50"/>
              <w:jc w:val="center"/>
              <w:rPr>
                <w:rFonts w:hint="default" w:ascii="宋体" w:hAnsi="宋体" w:cs="Arial"/>
                <w:bCs/>
                <w:kern w:val="0"/>
                <w:sz w:val="28"/>
                <w:szCs w:val="28"/>
                <w:lang w:val="en-US"/>
              </w:rPr>
            </w:pPr>
            <w:r>
              <w:rPr>
                <w:rFonts w:hint="eastAsia" w:ascii="宋体" w:hAnsi="宋体" w:cs="宋体"/>
                <w:kern w:val="0"/>
                <w:sz w:val="28"/>
                <w:szCs w:val="28"/>
                <w:lang w:val="en-US" w:eastAsia="zh-CN"/>
              </w:rPr>
              <w:t>432件</w:t>
            </w:r>
          </w:p>
        </w:tc>
      </w:tr>
    </w:tbl>
    <w:p w14:paraId="16FED040">
      <w:pPr>
        <w:pStyle w:val="5"/>
        <w:ind w:left="0" w:leftChars="0" w:firstLine="0" w:firstLineChars="0"/>
        <w:rPr>
          <w:rFonts w:hint="eastAsia" w:ascii="宋体" w:hAnsi="宋体"/>
          <w:sz w:val="28"/>
          <w:szCs w:val="28"/>
          <w:lang w:val="en-US" w:eastAsia="zh-CN"/>
        </w:rPr>
      </w:pPr>
      <w:r>
        <w:rPr>
          <w:rFonts w:hint="eastAsia" w:ascii="宋体" w:hAnsi="宋体"/>
          <w:sz w:val="28"/>
          <w:szCs w:val="28"/>
          <w:lang w:val="en-US" w:eastAsia="zh-CN"/>
        </w:rPr>
        <w:t>具体需求尺码，由潜在供应商中标后为抽样人员现场测量标注。</w:t>
      </w:r>
    </w:p>
    <w:p w14:paraId="56881D66">
      <w:pPr>
        <w:pStyle w:val="2"/>
        <w:shd w:val="clear" w:color="auto" w:fill="FFFFFF"/>
        <w:spacing w:before="0" w:beforeAutospacing="0" w:after="0" w:afterAutospacing="0" w:line="400" w:lineRule="exact"/>
        <w:textAlignment w:val="baseline"/>
        <w:rPr>
          <w:rFonts w:hint="eastAsia"/>
          <w:sz w:val="28"/>
          <w:szCs w:val="28"/>
        </w:rPr>
      </w:pPr>
      <w:r>
        <w:rPr>
          <w:rFonts w:hint="eastAsia"/>
          <w:sz w:val="28"/>
          <w:szCs w:val="28"/>
          <w:lang w:val="en-US" w:eastAsia="zh-CN"/>
        </w:rPr>
        <w:t>签订合同后45日历天内交货</w:t>
      </w:r>
      <w:r>
        <w:rPr>
          <w:rFonts w:hint="eastAsia"/>
          <w:sz w:val="28"/>
          <w:szCs w:val="28"/>
        </w:rPr>
        <w:t>。</w:t>
      </w:r>
    </w:p>
    <w:p w14:paraId="1D629115">
      <w:pPr>
        <w:pStyle w:val="2"/>
        <w:shd w:val="clear" w:color="auto" w:fill="FFFFFF"/>
        <w:spacing w:before="0" w:beforeAutospacing="0" w:after="0" w:afterAutospacing="0" w:line="400" w:lineRule="exact"/>
        <w:textAlignment w:val="baseline"/>
        <w:rPr>
          <w:sz w:val="28"/>
          <w:szCs w:val="28"/>
        </w:rPr>
      </w:pPr>
      <w:r>
        <w:rPr>
          <w:rFonts w:hint="eastAsia"/>
          <w:b/>
          <w:bCs/>
          <w:sz w:val="28"/>
          <w:szCs w:val="28"/>
          <w:lang w:val="en-US" w:eastAsia="zh-CN"/>
        </w:rPr>
        <w:t>2.2</w:t>
      </w:r>
      <w:r>
        <w:rPr>
          <w:rFonts w:hint="eastAsia"/>
          <w:sz w:val="28"/>
          <w:szCs w:val="28"/>
        </w:rPr>
        <w:t>工作服各种参数：</w:t>
      </w:r>
    </w:p>
    <w:tbl>
      <w:tblPr>
        <w:tblStyle w:val="3"/>
        <w:tblW w:w="9084"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861"/>
        <w:gridCol w:w="1420"/>
        <w:gridCol w:w="3615"/>
        <w:gridCol w:w="1290"/>
        <w:gridCol w:w="1898"/>
      </w:tblGrid>
      <w:tr w14:paraId="728D2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 w:hRule="atLeast"/>
        </w:trPr>
        <w:tc>
          <w:tcPr>
            <w:tcW w:w="861" w:type="dxa"/>
            <w:shd w:val="clear" w:color="000000" w:fill="FFFFFF"/>
            <w:noWrap w:val="0"/>
            <w:tcMar>
              <w:left w:w="108" w:type="dxa"/>
              <w:right w:w="108" w:type="dxa"/>
            </w:tcMar>
            <w:vAlign w:val="top"/>
          </w:tcPr>
          <w:p w14:paraId="29025FF8">
            <w:pPr>
              <w:spacing w:line="400" w:lineRule="exact"/>
              <w:jc w:val="center"/>
              <w:rPr>
                <w:rFonts w:ascii="宋体" w:hAnsi="宋体"/>
                <w:sz w:val="28"/>
                <w:szCs w:val="28"/>
              </w:rPr>
            </w:pPr>
            <w:r>
              <w:rPr>
                <w:rFonts w:hint="eastAsia" w:ascii="宋体" w:hAnsi="宋体" w:cs="华文仿宋"/>
                <w:color w:val="000000"/>
                <w:sz w:val="28"/>
                <w:szCs w:val="28"/>
              </w:rPr>
              <w:t>序号</w:t>
            </w:r>
          </w:p>
        </w:tc>
        <w:tc>
          <w:tcPr>
            <w:tcW w:w="1420" w:type="dxa"/>
            <w:shd w:val="clear" w:color="000000" w:fill="FFFFFF"/>
            <w:noWrap w:val="0"/>
            <w:tcMar>
              <w:left w:w="108" w:type="dxa"/>
              <w:right w:w="108" w:type="dxa"/>
            </w:tcMar>
            <w:vAlign w:val="top"/>
          </w:tcPr>
          <w:p w14:paraId="375E3BEB">
            <w:pPr>
              <w:spacing w:line="400" w:lineRule="exact"/>
              <w:jc w:val="center"/>
              <w:rPr>
                <w:rFonts w:ascii="宋体" w:hAnsi="宋体"/>
                <w:sz w:val="28"/>
                <w:szCs w:val="28"/>
              </w:rPr>
            </w:pPr>
            <w:r>
              <w:rPr>
                <w:rFonts w:hint="eastAsia" w:ascii="宋体" w:hAnsi="宋体" w:cs="华文仿宋"/>
                <w:color w:val="000000"/>
                <w:sz w:val="28"/>
                <w:szCs w:val="28"/>
              </w:rPr>
              <w:t>品名</w:t>
            </w:r>
          </w:p>
        </w:tc>
        <w:tc>
          <w:tcPr>
            <w:tcW w:w="3615" w:type="dxa"/>
            <w:shd w:val="clear" w:color="000000" w:fill="FFFFFF"/>
            <w:noWrap w:val="0"/>
            <w:tcMar>
              <w:left w:w="108" w:type="dxa"/>
              <w:right w:w="108" w:type="dxa"/>
            </w:tcMar>
            <w:vAlign w:val="top"/>
          </w:tcPr>
          <w:p w14:paraId="21911816">
            <w:pPr>
              <w:spacing w:line="400" w:lineRule="exact"/>
              <w:jc w:val="center"/>
              <w:rPr>
                <w:rFonts w:ascii="宋体" w:hAnsi="宋体"/>
                <w:sz w:val="28"/>
                <w:szCs w:val="28"/>
              </w:rPr>
            </w:pPr>
            <w:r>
              <w:rPr>
                <w:rFonts w:hint="eastAsia" w:ascii="宋体" w:hAnsi="宋体"/>
                <w:sz w:val="28"/>
                <w:szCs w:val="28"/>
              </w:rPr>
              <w:t>面料参数</w:t>
            </w:r>
          </w:p>
        </w:tc>
        <w:tc>
          <w:tcPr>
            <w:tcW w:w="1290" w:type="dxa"/>
            <w:shd w:val="clear" w:color="000000" w:fill="FFFFFF"/>
            <w:noWrap w:val="0"/>
            <w:tcMar>
              <w:left w:w="108" w:type="dxa"/>
              <w:right w:w="108" w:type="dxa"/>
            </w:tcMar>
            <w:vAlign w:val="top"/>
          </w:tcPr>
          <w:p w14:paraId="6A6FB6F7">
            <w:pPr>
              <w:spacing w:line="400" w:lineRule="exact"/>
              <w:jc w:val="center"/>
              <w:rPr>
                <w:rFonts w:ascii="宋体" w:hAnsi="宋体"/>
                <w:sz w:val="28"/>
                <w:szCs w:val="28"/>
              </w:rPr>
            </w:pPr>
            <w:r>
              <w:rPr>
                <w:rFonts w:ascii="宋体" w:hAnsi="宋体" w:cs="华文仿宋"/>
                <w:color w:val="000000"/>
                <w:sz w:val="28"/>
                <w:szCs w:val="28"/>
              </w:rPr>
              <w:t>颜色</w:t>
            </w:r>
          </w:p>
        </w:tc>
        <w:tc>
          <w:tcPr>
            <w:tcW w:w="1898" w:type="dxa"/>
            <w:shd w:val="clear" w:color="000000" w:fill="FFFFFF"/>
            <w:noWrap w:val="0"/>
            <w:tcMar>
              <w:left w:w="108" w:type="dxa"/>
              <w:right w:w="108" w:type="dxa"/>
            </w:tcMar>
            <w:vAlign w:val="top"/>
          </w:tcPr>
          <w:p w14:paraId="62066203">
            <w:pPr>
              <w:spacing w:line="400" w:lineRule="exact"/>
              <w:jc w:val="center"/>
              <w:rPr>
                <w:rFonts w:hint="eastAsia" w:ascii="宋体" w:hAnsi="宋体" w:eastAsia="宋体" w:cs="华文仿宋"/>
                <w:color w:val="000000"/>
                <w:sz w:val="28"/>
                <w:szCs w:val="28"/>
                <w:lang w:val="en-US" w:eastAsia="zh-CN"/>
              </w:rPr>
            </w:pPr>
            <w:r>
              <w:rPr>
                <w:rFonts w:hint="eastAsia" w:ascii="宋体" w:hAnsi="宋体" w:cs="华文仿宋"/>
                <w:color w:val="000000"/>
                <w:sz w:val="28"/>
                <w:szCs w:val="28"/>
                <w:lang w:val="en-US" w:eastAsia="zh-CN"/>
              </w:rPr>
              <w:t>款式</w:t>
            </w:r>
          </w:p>
        </w:tc>
      </w:tr>
      <w:tr w14:paraId="3FD27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1" w:hRule="atLeast"/>
        </w:trPr>
        <w:tc>
          <w:tcPr>
            <w:tcW w:w="861" w:type="dxa"/>
            <w:shd w:val="clear" w:color="000000" w:fill="FFFFFF"/>
            <w:noWrap w:val="0"/>
            <w:tcMar>
              <w:left w:w="108" w:type="dxa"/>
              <w:right w:w="108" w:type="dxa"/>
            </w:tcMar>
            <w:vAlign w:val="center"/>
          </w:tcPr>
          <w:p w14:paraId="70537FD7">
            <w:pPr>
              <w:spacing w:line="400" w:lineRule="exact"/>
              <w:jc w:val="center"/>
              <w:rPr>
                <w:rFonts w:ascii="宋体" w:hAnsi="宋体"/>
                <w:sz w:val="28"/>
                <w:szCs w:val="28"/>
              </w:rPr>
            </w:pPr>
            <w:r>
              <w:rPr>
                <w:rFonts w:hint="eastAsia" w:ascii="宋体" w:hAnsi="宋体" w:cs="宋体"/>
                <w:color w:val="000000"/>
                <w:sz w:val="28"/>
                <w:szCs w:val="28"/>
              </w:rPr>
              <w:t>1</w:t>
            </w:r>
          </w:p>
        </w:tc>
        <w:tc>
          <w:tcPr>
            <w:tcW w:w="1420" w:type="dxa"/>
            <w:shd w:val="clear" w:color="000000" w:fill="FFFFFF"/>
            <w:noWrap w:val="0"/>
            <w:tcMar>
              <w:left w:w="108" w:type="dxa"/>
              <w:right w:w="108" w:type="dxa"/>
            </w:tcMar>
            <w:vAlign w:val="center"/>
          </w:tcPr>
          <w:p w14:paraId="42ECDB22">
            <w:pPr>
              <w:spacing w:line="400" w:lineRule="exact"/>
              <w:jc w:val="center"/>
              <w:rPr>
                <w:rFonts w:hint="eastAsia" w:ascii="宋体" w:hAnsi="宋体" w:eastAsia="宋体"/>
                <w:sz w:val="28"/>
                <w:szCs w:val="28"/>
                <w:lang w:eastAsia="zh-CN"/>
              </w:rPr>
            </w:pPr>
            <w:r>
              <w:rPr>
                <w:rFonts w:hint="eastAsia" w:ascii="宋体" w:hAnsi="宋体"/>
                <w:sz w:val="28"/>
                <w:szCs w:val="28"/>
                <w:lang w:val="en-US" w:eastAsia="zh-CN"/>
              </w:rPr>
              <w:t>抽样马甲</w:t>
            </w:r>
          </w:p>
        </w:tc>
        <w:tc>
          <w:tcPr>
            <w:tcW w:w="3615" w:type="dxa"/>
            <w:shd w:val="clear" w:color="000000" w:fill="FFFFFF"/>
            <w:noWrap w:val="0"/>
            <w:tcMar>
              <w:left w:w="108" w:type="dxa"/>
              <w:right w:w="108" w:type="dxa"/>
            </w:tcMar>
            <w:vAlign w:val="center"/>
          </w:tcPr>
          <w:p w14:paraId="01F41BDE">
            <w:pPr>
              <w:spacing w:line="400" w:lineRule="exact"/>
              <w:rPr>
                <w:rFonts w:ascii="宋体" w:hAnsi="宋体"/>
                <w:sz w:val="28"/>
                <w:szCs w:val="28"/>
              </w:rPr>
            </w:pPr>
            <w:r>
              <w:rPr>
                <w:rFonts w:hint="eastAsia" w:ascii="宋体" w:hAnsi="宋体"/>
                <w:sz w:val="28"/>
                <w:szCs w:val="28"/>
              </w:rPr>
              <w:t>涤纶50D高弹2/2斜纹</w:t>
            </w:r>
          </w:p>
        </w:tc>
        <w:tc>
          <w:tcPr>
            <w:tcW w:w="1290" w:type="dxa"/>
            <w:shd w:val="clear" w:color="000000" w:fill="FFFFFF"/>
            <w:noWrap w:val="0"/>
            <w:tcMar>
              <w:left w:w="108" w:type="dxa"/>
              <w:right w:w="108" w:type="dxa"/>
            </w:tcMar>
            <w:vAlign w:val="center"/>
          </w:tcPr>
          <w:p w14:paraId="5D619573">
            <w:pPr>
              <w:spacing w:line="400" w:lineRule="exact"/>
              <w:jc w:val="center"/>
              <w:rPr>
                <w:rFonts w:hint="eastAsia" w:ascii="宋体" w:hAnsi="宋体" w:eastAsia="宋体"/>
                <w:sz w:val="28"/>
                <w:szCs w:val="28"/>
                <w:lang w:eastAsia="zh-CN"/>
              </w:rPr>
            </w:pPr>
            <w:r>
              <w:rPr>
                <w:rFonts w:hint="eastAsia" w:ascii="宋体" w:hAnsi="宋体"/>
                <w:sz w:val="28"/>
                <w:szCs w:val="28"/>
                <w:lang w:val="en-US" w:eastAsia="zh-CN"/>
              </w:rPr>
              <w:t>藏青色</w:t>
            </w:r>
          </w:p>
        </w:tc>
        <w:tc>
          <w:tcPr>
            <w:tcW w:w="1898" w:type="dxa"/>
            <w:shd w:val="clear" w:color="000000" w:fill="FFFFFF"/>
            <w:noWrap w:val="0"/>
            <w:tcMar>
              <w:left w:w="108" w:type="dxa"/>
              <w:right w:w="108" w:type="dxa"/>
            </w:tcMar>
            <w:vAlign w:val="center"/>
          </w:tcPr>
          <w:p w14:paraId="330B7BE9">
            <w:pPr>
              <w:spacing w:line="400" w:lineRule="exact"/>
              <w:jc w:val="center"/>
              <w:rPr>
                <w:rFonts w:hint="default" w:ascii="宋体" w:hAnsi="宋体"/>
                <w:sz w:val="28"/>
                <w:szCs w:val="28"/>
                <w:lang w:val="en-US" w:eastAsia="zh-CN"/>
              </w:rPr>
            </w:pPr>
            <w:r>
              <w:rPr>
                <w:rFonts w:hint="eastAsia" w:ascii="宋体" w:hAnsi="宋体"/>
                <w:sz w:val="28"/>
                <w:szCs w:val="28"/>
                <w:lang w:val="en-US" w:eastAsia="zh-CN"/>
              </w:rPr>
              <w:t>前往我院看样</w:t>
            </w:r>
          </w:p>
        </w:tc>
      </w:tr>
    </w:tbl>
    <w:p w14:paraId="77DFEFF4">
      <w:pPr>
        <w:spacing w:line="400" w:lineRule="exact"/>
        <w:jc w:val="left"/>
        <w:rPr>
          <w:rFonts w:hint="eastAsia" w:ascii="宋体" w:hAnsi="宋体"/>
          <w:sz w:val="28"/>
          <w:szCs w:val="28"/>
        </w:rPr>
      </w:pPr>
      <w:r>
        <w:rPr>
          <w:rFonts w:ascii="宋体" w:hAnsi="宋体" w:cs="仿宋_GB2312"/>
          <w:b/>
          <w:bCs/>
          <w:color w:val="000000"/>
          <w:sz w:val="28"/>
          <w:szCs w:val="28"/>
        </w:rPr>
        <w:t>2</w:t>
      </w:r>
      <w:r>
        <w:rPr>
          <w:rFonts w:hint="eastAsia" w:ascii="宋体" w:hAnsi="宋体" w:cs="仿宋_GB2312"/>
          <w:b/>
          <w:bCs/>
          <w:color w:val="000000"/>
          <w:sz w:val="28"/>
          <w:szCs w:val="28"/>
          <w:lang w:val="en-US" w:eastAsia="zh-CN"/>
        </w:rPr>
        <w:t>.3</w:t>
      </w:r>
      <w:r>
        <w:rPr>
          <w:rFonts w:hint="eastAsia" w:ascii="宋体" w:hAnsi="宋体"/>
          <w:sz w:val="28"/>
          <w:szCs w:val="28"/>
        </w:rPr>
        <w:t>上衣内侧必须钉：成份/洗涤标。</w:t>
      </w:r>
    </w:p>
    <w:p w14:paraId="5BF17EC0">
      <w:pPr>
        <w:spacing w:line="400" w:lineRule="exact"/>
        <w:rPr>
          <w:rFonts w:hint="eastAsia" w:ascii="宋体" w:hAnsi="宋体" w:cs="仿宋_GB2312"/>
          <w:color w:val="000000"/>
          <w:sz w:val="28"/>
          <w:szCs w:val="28"/>
        </w:rPr>
      </w:pPr>
      <w:r>
        <w:rPr>
          <w:rFonts w:hint="eastAsia" w:ascii="宋体" w:hAnsi="宋体" w:cs="仿宋_GB2312"/>
          <w:b/>
          <w:bCs/>
          <w:color w:val="000000"/>
          <w:sz w:val="28"/>
          <w:szCs w:val="28"/>
          <w:lang w:val="en-US" w:eastAsia="zh-CN"/>
        </w:rPr>
        <w:t>2.4</w:t>
      </w:r>
      <w:r>
        <w:rPr>
          <w:rFonts w:hint="eastAsia" w:ascii="宋体" w:hAnsi="宋体"/>
          <w:sz w:val="28"/>
          <w:szCs w:val="28"/>
        </w:rPr>
        <w:t>各独立部位不允许拼接。</w:t>
      </w:r>
    </w:p>
    <w:p w14:paraId="7579C0F5">
      <w:pPr>
        <w:spacing w:line="400" w:lineRule="exact"/>
        <w:rPr>
          <w:rFonts w:hint="eastAsia" w:ascii="宋体" w:hAnsi="宋体" w:cs="仿宋_GB2312"/>
          <w:color w:val="000000"/>
          <w:sz w:val="28"/>
          <w:szCs w:val="28"/>
        </w:rPr>
      </w:pPr>
      <w:r>
        <w:rPr>
          <w:rFonts w:hint="eastAsia" w:ascii="宋体" w:hAnsi="宋体" w:cs="宋体"/>
          <w:b/>
          <w:bCs/>
          <w:color w:val="000000"/>
          <w:sz w:val="28"/>
          <w:szCs w:val="28"/>
          <w:lang w:val="en-US" w:eastAsia="zh-CN"/>
        </w:rPr>
        <w:t>2.5</w:t>
      </w:r>
      <w:r>
        <w:rPr>
          <w:rFonts w:hint="eastAsia" w:ascii="宋体" w:hAnsi="宋体"/>
          <w:sz w:val="28"/>
          <w:szCs w:val="28"/>
        </w:rPr>
        <w:t>各部位缝制平服，线路顺直、整齐、牢固，针迹均匀。</w:t>
      </w:r>
    </w:p>
    <w:p w14:paraId="1F3577DB">
      <w:pPr>
        <w:spacing w:line="400" w:lineRule="exact"/>
        <w:rPr>
          <w:rFonts w:ascii="宋体" w:hAnsi="宋体" w:cs="仿宋_GB2312"/>
          <w:color w:val="000000"/>
          <w:sz w:val="28"/>
          <w:szCs w:val="28"/>
        </w:rPr>
      </w:pPr>
      <w:r>
        <w:rPr>
          <w:rFonts w:hint="eastAsia" w:ascii="宋体" w:hAnsi="宋体" w:cs="仿宋_GB2312"/>
          <w:b/>
          <w:bCs/>
          <w:color w:val="000000"/>
          <w:sz w:val="28"/>
          <w:szCs w:val="28"/>
          <w:lang w:val="en-US" w:eastAsia="zh-CN"/>
        </w:rPr>
        <w:t>2.6</w:t>
      </w:r>
      <w:r>
        <w:rPr>
          <w:rFonts w:hint="eastAsia" w:ascii="宋体" w:hAnsi="宋体"/>
          <w:sz w:val="28"/>
          <w:szCs w:val="28"/>
        </w:rPr>
        <w:t>上下线松紧要适宜，起止针处及袋口应回针缉牢；外露缝份应折光边。</w:t>
      </w:r>
    </w:p>
    <w:p w14:paraId="7055B204">
      <w:pPr>
        <w:adjustRightInd w:val="0"/>
        <w:snapToGrid w:val="0"/>
        <w:spacing w:line="400" w:lineRule="exact"/>
        <w:rPr>
          <w:rFonts w:ascii="宋体" w:hAnsi="宋体"/>
          <w:sz w:val="28"/>
          <w:szCs w:val="28"/>
        </w:rPr>
      </w:pPr>
      <w:r>
        <w:rPr>
          <w:rFonts w:hint="eastAsia" w:ascii="宋体" w:hAnsi="宋体" w:cs="仿宋_GB2312"/>
          <w:b/>
          <w:bCs/>
          <w:color w:val="000000"/>
          <w:sz w:val="28"/>
          <w:szCs w:val="28"/>
          <w:lang w:val="en-US" w:eastAsia="zh-CN"/>
        </w:rPr>
        <w:t>2.7</w:t>
      </w:r>
      <w:r>
        <w:rPr>
          <w:rFonts w:hint="eastAsia" w:ascii="宋体" w:hAnsi="宋体" w:cs="仿宋_GB2312"/>
          <w:color w:val="000000"/>
          <w:sz w:val="28"/>
          <w:szCs w:val="28"/>
        </w:rPr>
        <w:t xml:space="preserve"> </w:t>
      </w:r>
      <w:r>
        <w:rPr>
          <w:rFonts w:hint="eastAsia" w:ascii="宋体" w:hAnsi="宋体"/>
          <w:sz w:val="28"/>
          <w:szCs w:val="28"/>
        </w:rPr>
        <w:t>30cm内不得有两处单跳针或连续跳针，不得脱线，链式线迹不允许跳线。</w:t>
      </w:r>
    </w:p>
    <w:p w14:paraId="1DA98C9C">
      <w:pPr>
        <w:adjustRightInd w:val="0"/>
        <w:snapToGrid w:val="0"/>
        <w:spacing w:line="400" w:lineRule="exact"/>
        <w:rPr>
          <w:rFonts w:ascii="宋体" w:hAnsi="宋体"/>
          <w:sz w:val="28"/>
          <w:szCs w:val="28"/>
        </w:rPr>
      </w:pPr>
      <w:r>
        <w:rPr>
          <w:rFonts w:hint="eastAsia" w:ascii="宋体" w:hAnsi="宋体" w:cs="宋体"/>
          <w:b/>
          <w:bCs/>
          <w:color w:val="000000"/>
          <w:sz w:val="28"/>
          <w:szCs w:val="28"/>
          <w:lang w:val="en-US" w:eastAsia="zh-CN"/>
        </w:rPr>
        <w:t>2.8</w:t>
      </w:r>
      <w:r>
        <w:rPr>
          <w:rFonts w:hint="eastAsia" w:ascii="宋体" w:hAnsi="宋体"/>
          <w:sz w:val="28"/>
          <w:szCs w:val="28"/>
        </w:rPr>
        <w:t>各部位外观质量：</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14:paraId="0EA2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46144080">
            <w:pPr>
              <w:adjustRightInd w:val="0"/>
              <w:snapToGrid w:val="0"/>
              <w:spacing w:line="400" w:lineRule="exact"/>
              <w:jc w:val="center"/>
              <w:rPr>
                <w:rFonts w:ascii="宋体" w:hAnsi="宋体"/>
                <w:sz w:val="28"/>
                <w:szCs w:val="28"/>
              </w:rPr>
            </w:pPr>
            <w:r>
              <w:rPr>
                <w:rFonts w:hint="eastAsia" w:ascii="宋体" w:hAnsi="宋体"/>
                <w:sz w:val="28"/>
                <w:szCs w:val="28"/>
              </w:rPr>
              <w:t>部位名称</w:t>
            </w:r>
          </w:p>
        </w:tc>
        <w:tc>
          <w:tcPr>
            <w:tcW w:w="7512" w:type="dxa"/>
            <w:noWrap w:val="0"/>
            <w:vAlign w:val="center"/>
          </w:tcPr>
          <w:p w14:paraId="14092198">
            <w:pPr>
              <w:adjustRightInd w:val="0"/>
              <w:snapToGrid w:val="0"/>
              <w:spacing w:line="400" w:lineRule="exact"/>
              <w:jc w:val="center"/>
              <w:rPr>
                <w:rFonts w:ascii="宋体" w:hAnsi="宋体"/>
                <w:sz w:val="28"/>
                <w:szCs w:val="28"/>
              </w:rPr>
            </w:pPr>
            <w:r>
              <w:rPr>
                <w:rFonts w:hint="eastAsia" w:ascii="宋体" w:hAnsi="宋体"/>
                <w:sz w:val="28"/>
                <w:szCs w:val="28"/>
              </w:rPr>
              <w:t>要求</w:t>
            </w:r>
          </w:p>
        </w:tc>
      </w:tr>
      <w:tr w14:paraId="0570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683C0623">
            <w:pPr>
              <w:adjustRightInd w:val="0"/>
              <w:snapToGrid w:val="0"/>
              <w:spacing w:line="400" w:lineRule="exact"/>
              <w:jc w:val="center"/>
              <w:rPr>
                <w:rFonts w:ascii="宋体" w:hAnsi="宋体"/>
                <w:sz w:val="28"/>
                <w:szCs w:val="28"/>
              </w:rPr>
            </w:pPr>
            <w:r>
              <w:rPr>
                <w:rFonts w:hint="eastAsia" w:ascii="宋体" w:hAnsi="宋体"/>
                <w:sz w:val="28"/>
                <w:szCs w:val="28"/>
              </w:rPr>
              <w:t>线迹</w:t>
            </w:r>
          </w:p>
        </w:tc>
        <w:tc>
          <w:tcPr>
            <w:tcW w:w="7512" w:type="dxa"/>
            <w:noWrap w:val="0"/>
            <w:vAlign w:val="center"/>
          </w:tcPr>
          <w:p w14:paraId="217FB02E">
            <w:pPr>
              <w:adjustRightInd w:val="0"/>
              <w:snapToGrid w:val="0"/>
              <w:spacing w:line="400" w:lineRule="exact"/>
              <w:rPr>
                <w:rFonts w:ascii="宋体" w:hAnsi="宋体"/>
                <w:sz w:val="28"/>
                <w:szCs w:val="28"/>
              </w:rPr>
            </w:pPr>
            <w:r>
              <w:rPr>
                <w:rFonts w:hint="eastAsia" w:ascii="宋体" w:hAnsi="宋体"/>
                <w:sz w:val="28"/>
                <w:szCs w:val="28"/>
              </w:rPr>
              <w:t>线迹规整，松紧适宜，明线距边宽窄一致</w:t>
            </w:r>
          </w:p>
        </w:tc>
      </w:tr>
      <w:tr w14:paraId="1D5A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5324DFE3">
            <w:pPr>
              <w:adjustRightInd w:val="0"/>
              <w:snapToGrid w:val="0"/>
              <w:spacing w:line="400" w:lineRule="exact"/>
              <w:jc w:val="center"/>
              <w:rPr>
                <w:rFonts w:ascii="宋体" w:hAnsi="宋体"/>
                <w:sz w:val="28"/>
                <w:szCs w:val="28"/>
              </w:rPr>
            </w:pPr>
            <w:r>
              <w:rPr>
                <w:rFonts w:hint="eastAsia" w:ascii="宋体" w:hAnsi="宋体"/>
                <w:sz w:val="28"/>
                <w:szCs w:val="28"/>
              </w:rPr>
              <w:t>标志</w:t>
            </w:r>
          </w:p>
        </w:tc>
        <w:tc>
          <w:tcPr>
            <w:tcW w:w="7512" w:type="dxa"/>
            <w:noWrap w:val="0"/>
            <w:vAlign w:val="center"/>
          </w:tcPr>
          <w:p w14:paraId="2A5BEC19">
            <w:pPr>
              <w:adjustRightInd w:val="0"/>
              <w:snapToGrid w:val="0"/>
              <w:spacing w:line="400" w:lineRule="exact"/>
              <w:rPr>
                <w:rFonts w:ascii="宋体" w:hAnsi="宋体"/>
                <w:sz w:val="28"/>
                <w:szCs w:val="28"/>
              </w:rPr>
            </w:pPr>
            <w:r>
              <w:rPr>
                <w:rFonts w:hint="eastAsia" w:ascii="宋体" w:hAnsi="宋体"/>
                <w:sz w:val="28"/>
                <w:szCs w:val="28"/>
              </w:rPr>
              <w:t>商标、耐久性标签的位置端正，内容清晰规范准确</w:t>
            </w:r>
          </w:p>
        </w:tc>
      </w:tr>
      <w:tr w14:paraId="5A11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7A3EB684">
            <w:pPr>
              <w:adjustRightInd w:val="0"/>
              <w:snapToGrid w:val="0"/>
              <w:spacing w:line="400" w:lineRule="exact"/>
              <w:jc w:val="center"/>
              <w:rPr>
                <w:rFonts w:ascii="宋体" w:hAnsi="宋体"/>
                <w:sz w:val="28"/>
                <w:szCs w:val="28"/>
              </w:rPr>
            </w:pPr>
            <w:r>
              <w:rPr>
                <w:rFonts w:hint="eastAsia" w:ascii="宋体" w:hAnsi="宋体"/>
                <w:sz w:val="28"/>
                <w:szCs w:val="28"/>
              </w:rPr>
              <w:t>标识</w:t>
            </w:r>
          </w:p>
        </w:tc>
        <w:tc>
          <w:tcPr>
            <w:tcW w:w="7512" w:type="dxa"/>
            <w:noWrap w:val="0"/>
            <w:vAlign w:val="center"/>
          </w:tcPr>
          <w:p w14:paraId="4268A22F">
            <w:pPr>
              <w:adjustRightInd w:val="0"/>
              <w:snapToGrid w:val="0"/>
              <w:spacing w:line="400" w:lineRule="exact"/>
              <w:rPr>
                <w:rFonts w:ascii="宋体" w:hAnsi="宋体"/>
                <w:sz w:val="28"/>
                <w:szCs w:val="28"/>
              </w:rPr>
            </w:pPr>
            <w:r>
              <w:rPr>
                <w:rFonts w:hint="eastAsia" w:ascii="宋体" w:hAnsi="宋体"/>
                <w:sz w:val="28"/>
                <w:szCs w:val="28"/>
              </w:rPr>
              <w:t>标识须平服、牢固，定位、用色准确，图案和文字正确、完整、端正。如是刺绣的，须针脚整齐，针迹疏密均匀，无露底</w:t>
            </w:r>
          </w:p>
        </w:tc>
      </w:tr>
      <w:tr w14:paraId="6E0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5FDEF96C">
            <w:pPr>
              <w:adjustRightInd w:val="0"/>
              <w:snapToGrid w:val="0"/>
              <w:spacing w:line="400" w:lineRule="exact"/>
              <w:jc w:val="center"/>
              <w:rPr>
                <w:rFonts w:ascii="宋体" w:hAnsi="宋体"/>
                <w:sz w:val="28"/>
                <w:szCs w:val="28"/>
              </w:rPr>
            </w:pPr>
            <w:r>
              <w:rPr>
                <w:rFonts w:hint="eastAsia" w:ascii="宋体" w:hAnsi="宋体"/>
                <w:sz w:val="28"/>
                <w:szCs w:val="28"/>
              </w:rPr>
              <w:t>锁眼</w:t>
            </w:r>
          </w:p>
        </w:tc>
        <w:tc>
          <w:tcPr>
            <w:tcW w:w="7512" w:type="dxa"/>
            <w:noWrap w:val="0"/>
            <w:vAlign w:val="center"/>
          </w:tcPr>
          <w:p w14:paraId="2718FC4F">
            <w:pPr>
              <w:adjustRightInd w:val="0"/>
              <w:snapToGrid w:val="0"/>
              <w:spacing w:line="400" w:lineRule="exact"/>
              <w:rPr>
                <w:rFonts w:ascii="宋体" w:hAnsi="宋体"/>
                <w:sz w:val="28"/>
                <w:szCs w:val="28"/>
              </w:rPr>
            </w:pPr>
            <w:r>
              <w:rPr>
                <w:rFonts w:hint="eastAsia" w:ascii="宋体" w:hAnsi="宋体"/>
                <w:sz w:val="28"/>
                <w:szCs w:val="28"/>
              </w:rPr>
              <w:t>锁眼定位准确，大小适宜，锁眼针迹美观、整齐、平服</w:t>
            </w:r>
          </w:p>
        </w:tc>
      </w:tr>
      <w:tr w14:paraId="43C9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4CD4E21E">
            <w:pPr>
              <w:adjustRightInd w:val="0"/>
              <w:snapToGrid w:val="0"/>
              <w:spacing w:line="400" w:lineRule="exact"/>
              <w:jc w:val="center"/>
              <w:rPr>
                <w:rFonts w:ascii="宋体" w:hAnsi="宋体"/>
                <w:sz w:val="28"/>
                <w:szCs w:val="28"/>
              </w:rPr>
            </w:pPr>
            <w:r>
              <w:rPr>
                <w:rFonts w:hint="eastAsia" w:ascii="宋体" w:hAnsi="宋体"/>
                <w:sz w:val="28"/>
                <w:szCs w:val="28"/>
              </w:rPr>
              <w:t>钉扣</w:t>
            </w:r>
          </w:p>
        </w:tc>
        <w:tc>
          <w:tcPr>
            <w:tcW w:w="7512" w:type="dxa"/>
            <w:noWrap w:val="0"/>
            <w:vAlign w:val="center"/>
          </w:tcPr>
          <w:p w14:paraId="4FACFA2D">
            <w:pPr>
              <w:adjustRightInd w:val="0"/>
              <w:snapToGrid w:val="0"/>
              <w:spacing w:line="400" w:lineRule="exact"/>
              <w:rPr>
                <w:rFonts w:ascii="宋体" w:hAnsi="宋体"/>
                <w:sz w:val="28"/>
                <w:szCs w:val="28"/>
              </w:rPr>
            </w:pPr>
            <w:r>
              <w:rPr>
                <w:rFonts w:hint="eastAsia" w:ascii="宋体" w:hAnsi="宋体"/>
                <w:sz w:val="28"/>
                <w:szCs w:val="28"/>
              </w:rPr>
              <w:t>扣与眼对位，钉扣牢固，不得钉在单层布上，收线打结应结实完整</w:t>
            </w:r>
          </w:p>
        </w:tc>
      </w:tr>
      <w:tr w14:paraId="077F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201F0503">
            <w:pPr>
              <w:adjustRightInd w:val="0"/>
              <w:snapToGrid w:val="0"/>
              <w:spacing w:line="400" w:lineRule="exact"/>
              <w:jc w:val="center"/>
              <w:rPr>
                <w:rFonts w:ascii="宋体" w:hAnsi="宋体"/>
                <w:sz w:val="28"/>
                <w:szCs w:val="28"/>
              </w:rPr>
            </w:pPr>
            <w:r>
              <w:rPr>
                <w:rFonts w:hint="eastAsia" w:ascii="宋体" w:hAnsi="宋体"/>
                <w:sz w:val="28"/>
                <w:szCs w:val="28"/>
              </w:rPr>
              <w:t>口袋</w:t>
            </w:r>
          </w:p>
        </w:tc>
        <w:tc>
          <w:tcPr>
            <w:tcW w:w="7512" w:type="dxa"/>
            <w:noWrap w:val="0"/>
            <w:vAlign w:val="center"/>
          </w:tcPr>
          <w:p w14:paraId="1A1762B8">
            <w:pPr>
              <w:adjustRightInd w:val="0"/>
              <w:snapToGrid w:val="0"/>
              <w:spacing w:line="400" w:lineRule="exact"/>
              <w:rPr>
                <w:rFonts w:ascii="宋体" w:hAnsi="宋体"/>
                <w:sz w:val="28"/>
                <w:szCs w:val="28"/>
              </w:rPr>
            </w:pPr>
            <w:r>
              <w:rPr>
                <w:rFonts w:hint="eastAsia" w:ascii="宋体" w:hAnsi="宋体"/>
                <w:sz w:val="28"/>
                <w:szCs w:val="28"/>
              </w:rPr>
              <w:t>缉线顺直，止口宽窄一致，袋口两端对称，回针牢固，不露毛茬</w:t>
            </w:r>
          </w:p>
        </w:tc>
      </w:tr>
      <w:tr w14:paraId="10FA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noWrap w:val="0"/>
            <w:vAlign w:val="center"/>
          </w:tcPr>
          <w:p w14:paraId="4A7BE0B1">
            <w:pPr>
              <w:adjustRightInd w:val="0"/>
              <w:snapToGrid w:val="0"/>
              <w:spacing w:line="400" w:lineRule="exact"/>
              <w:jc w:val="center"/>
              <w:rPr>
                <w:rFonts w:ascii="宋体" w:hAnsi="宋体"/>
                <w:sz w:val="28"/>
                <w:szCs w:val="28"/>
              </w:rPr>
            </w:pPr>
            <w:r>
              <w:rPr>
                <w:rFonts w:hint="eastAsia" w:ascii="宋体" w:hAnsi="宋体"/>
                <w:sz w:val="28"/>
                <w:szCs w:val="28"/>
              </w:rPr>
              <w:t>对称部位</w:t>
            </w:r>
          </w:p>
        </w:tc>
        <w:tc>
          <w:tcPr>
            <w:tcW w:w="7512" w:type="dxa"/>
            <w:noWrap w:val="0"/>
            <w:vAlign w:val="center"/>
          </w:tcPr>
          <w:p w14:paraId="319251E1">
            <w:pPr>
              <w:widowControl/>
              <w:spacing w:line="400" w:lineRule="exact"/>
              <w:rPr>
                <w:rFonts w:ascii="宋体" w:hAnsi="宋体"/>
                <w:sz w:val="28"/>
                <w:szCs w:val="28"/>
              </w:rPr>
            </w:pPr>
            <w:r>
              <w:rPr>
                <w:rFonts w:hint="eastAsia" w:ascii="宋体" w:hAnsi="宋体"/>
                <w:sz w:val="28"/>
                <w:szCs w:val="28"/>
              </w:rPr>
              <w:t>贴袋、口袋等对称部位基本一致，误差不能超过0.3cm</w:t>
            </w:r>
          </w:p>
        </w:tc>
      </w:tr>
    </w:tbl>
    <w:p w14:paraId="05CB4CB8">
      <w:pPr>
        <w:adjustRightInd w:val="0"/>
        <w:snapToGrid w:val="0"/>
        <w:spacing w:line="400" w:lineRule="exact"/>
        <w:rPr>
          <w:rFonts w:ascii="宋体" w:hAnsi="宋体"/>
          <w:sz w:val="28"/>
          <w:szCs w:val="28"/>
        </w:rPr>
      </w:pPr>
      <w:r>
        <w:rPr>
          <w:rFonts w:hint="eastAsia" w:ascii="宋体" w:hAnsi="宋体"/>
          <w:b/>
          <w:bCs/>
          <w:sz w:val="28"/>
          <w:szCs w:val="28"/>
          <w:lang w:val="en-US" w:eastAsia="zh-CN"/>
        </w:rPr>
        <w:t>2.9</w:t>
      </w:r>
      <w:r>
        <w:rPr>
          <w:rFonts w:hint="eastAsia" w:ascii="宋体" w:hAnsi="宋体"/>
          <w:sz w:val="28"/>
          <w:szCs w:val="28"/>
        </w:rPr>
        <w:t>细节说明：</w:t>
      </w:r>
      <w:r>
        <w:rPr>
          <w:rFonts w:hint="eastAsia" w:ascii="宋体" w:hAnsi="宋体"/>
          <w:sz w:val="28"/>
          <w:szCs w:val="28"/>
          <w:lang w:val="en-US" w:eastAsia="zh-CN"/>
        </w:rPr>
        <w:t>1.</w:t>
      </w:r>
      <w:r>
        <w:rPr>
          <w:rFonts w:hint="eastAsia" w:ascii="宋体" w:hAnsi="宋体"/>
          <w:sz w:val="28"/>
          <w:szCs w:val="28"/>
        </w:rPr>
        <w:t>领口打结加固易开线部位。</w:t>
      </w:r>
      <w:r>
        <w:rPr>
          <w:rFonts w:hint="eastAsia" w:ascii="宋体" w:hAnsi="宋体"/>
          <w:sz w:val="28"/>
          <w:szCs w:val="28"/>
          <w:lang w:val="en-US" w:eastAsia="zh-CN"/>
        </w:rPr>
        <w:t>2.</w:t>
      </w:r>
      <w:r>
        <w:rPr>
          <w:rFonts w:hint="eastAsia" w:ascii="宋体" w:hAnsi="宋体"/>
          <w:sz w:val="28"/>
          <w:szCs w:val="28"/>
        </w:rPr>
        <w:t>口袋双走线走边。</w:t>
      </w:r>
    </w:p>
    <w:p w14:paraId="3E531E3C">
      <w:pPr>
        <w:pStyle w:val="5"/>
        <w:ind w:left="0" w:leftChars="0" w:firstLine="0" w:firstLineChars="0"/>
        <w:rPr>
          <w:rFonts w:hint="default" w:ascii="宋体" w:hAnsi="宋体"/>
          <w:b/>
          <w:bCs/>
          <w:sz w:val="28"/>
          <w:szCs w:val="28"/>
          <w:lang w:val="en-US" w:eastAsia="zh-CN"/>
        </w:rPr>
      </w:pPr>
      <w:r>
        <w:rPr>
          <w:rFonts w:hint="eastAsia" w:ascii="宋体" w:hAnsi="宋体"/>
          <w:b/>
          <w:bCs/>
          <w:sz w:val="28"/>
          <w:szCs w:val="28"/>
          <w:lang w:val="en-US" w:eastAsia="zh-CN"/>
        </w:rPr>
        <w:t>2</w:t>
      </w:r>
      <w:r>
        <w:rPr>
          <w:rFonts w:hint="eastAsia" w:ascii="宋体" w:hAnsi="宋体"/>
          <w:b/>
          <w:bCs/>
          <w:sz w:val="28"/>
          <w:szCs w:val="28"/>
        </w:rPr>
        <w:t>.</w:t>
      </w:r>
      <w:r>
        <w:rPr>
          <w:rFonts w:hint="eastAsia" w:ascii="宋体" w:hAnsi="宋体"/>
          <w:b/>
          <w:bCs/>
          <w:sz w:val="28"/>
          <w:szCs w:val="28"/>
          <w:lang w:val="en-US" w:eastAsia="zh-CN"/>
        </w:rPr>
        <w:t>10设计方案：</w:t>
      </w:r>
    </w:p>
    <w:p w14:paraId="05A7BC73">
      <w:pPr>
        <w:pStyle w:val="5"/>
        <w:ind w:left="0" w:leftChars="0" w:firstLine="0" w:firstLineChars="0"/>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右</w:t>
      </w:r>
      <w:r>
        <w:rPr>
          <w:rFonts w:hint="eastAsia" w:ascii="宋体" w:hAnsi="宋体"/>
          <w:sz w:val="28"/>
          <w:szCs w:val="28"/>
        </w:rPr>
        <w:t>胸前</w:t>
      </w:r>
      <w:r>
        <w:rPr>
          <w:rFonts w:hint="eastAsia" w:ascii="宋体" w:hAnsi="宋体"/>
          <w:sz w:val="28"/>
          <w:szCs w:val="28"/>
          <w:lang w:val="en-US" w:eastAsia="zh-CN"/>
        </w:rPr>
        <w:t>及后背</w:t>
      </w:r>
      <w:r>
        <w:rPr>
          <w:rFonts w:hint="eastAsia" w:ascii="宋体" w:hAnsi="宋体"/>
          <w:sz w:val="28"/>
          <w:szCs w:val="28"/>
        </w:rPr>
        <w:t>LOGO（</w:t>
      </w:r>
      <w:r>
        <w:rPr>
          <w:rFonts w:hint="eastAsia" w:ascii="宋体" w:hAnsi="宋体"/>
          <w:sz w:val="28"/>
          <w:szCs w:val="28"/>
          <w:lang w:val="en-US" w:eastAsia="zh-CN"/>
        </w:rPr>
        <w:t>印</w:t>
      </w:r>
      <w:r>
        <w:rPr>
          <w:rFonts w:hint="eastAsia" w:ascii="宋体" w:hAnsi="宋体"/>
          <w:sz w:val="28"/>
          <w:szCs w:val="28"/>
        </w:rPr>
        <w:t>字）</w:t>
      </w:r>
    </w:p>
    <w:p w14:paraId="423157EE">
      <w:pPr>
        <w:pStyle w:val="5"/>
        <w:ind w:left="0" w:leftChars="0" w:firstLine="0" w:firstLineChars="0"/>
      </w:pPr>
      <w:r>
        <w:drawing>
          <wp:inline distT="0" distB="0" distL="114300" distR="114300">
            <wp:extent cx="2628900" cy="1895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28900" cy="1895475"/>
                    </a:xfrm>
                    <a:prstGeom prst="rect">
                      <a:avLst/>
                    </a:prstGeom>
                    <a:noFill/>
                    <a:ln>
                      <a:noFill/>
                    </a:ln>
                  </pic:spPr>
                </pic:pic>
              </a:graphicData>
            </a:graphic>
          </wp:inline>
        </w:drawing>
      </w:r>
    </w:p>
    <w:p w14:paraId="6AD02870">
      <w:pPr>
        <w:pStyle w:val="5"/>
        <w:ind w:left="0" w:leftChars="0" w:firstLine="0" w:firstLineChars="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右胸字样为：</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福建省产品质量检验研究院</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可为直板或弧形，潜在供应商可根据整体美观自行设计。</w:t>
      </w:r>
    </w:p>
    <w:p w14:paraId="187F8A07">
      <w:pPr>
        <w:pStyle w:val="5"/>
        <w:ind w:left="0" w:leftChars="0" w:firstLine="0" w:firstLineChars="0"/>
        <w:rPr>
          <w:rFonts w:hint="eastAsia" w:ascii="宋体" w:hAnsi="宋体"/>
          <w:sz w:val="28"/>
          <w:szCs w:val="28"/>
          <w:lang w:val="en-US" w:eastAsia="zh-CN"/>
        </w:rPr>
      </w:pPr>
    </w:p>
    <w:p w14:paraId="4820FEF6">
      <w:pPr>
        <w:pStyle w:val="5"/>
        <w:ind w:left="0" w:leftChars="0" w:firstLine="0" w:firstLineChars="0"/>
        <w:rPr>
          <w:rFonts w:hint="eastAsia" w:ascii="宋体" w:hAnsi="宋体"/>
          <w:sz w:val="28"/>
          <w:szCs w:val="28"/>
          <w:lang w:val="en-US" w:eastAsia="zh-CN"/>
        </w:rPr>
      </w:pPr>
    </w:p>
    <w:p w14:paraId="64BB7177">
      <w:pPr>
        <w:pStyle w:val="5"/>
        <w:ind w:left="0" w:leftChars="0" w:firstLine="0" w:firstLineChars="0"/>
      </w:pPr>
      <w:r>
        <w:drawing>
          <wp:inline distT="0" distB="0" distL="114300" distR="114300">
            <wp:extent cx="4953000" cy="2733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53000" cy="2733675"/>
                    </a:xfrm>
                    <a:prstGeom prst="rect">
                      <a:avLst/>
                    </a:prstGeom>
                    <a:noFill/>
                    <a:ln>
                      <a:noFill/>
                    </a:ln>
                  </pic:spPr>
                </pic:pic>
              </a:graphicData>
            </a:graphic>
          </wp:inline>
        </w:drawing>
      </w:r>
    </w:p>
    <w:p w14:paraId="6C374EDF">
      <w:pPr>
        <w:pStyle w:val="5"/>
        <w:ind w:left="0" w:leftChars="0" w:firstLine="0" w:firstLineChars="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后背字样为：</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福建质检+FQII图案</w:t>
      </w:r>
      <w:r>
        <w:rPr>
          <w:rFonts w:hint="eastAsia" w:ascii="宋体" w:hAnsi="宋体" w:cs="Times New Roman"/>
          <w:kern w:val="2"/>
          <w:sz w:val="28"/>
          <w:szCs w:val="28"/>
          <w:lang w:val="en-US" w:eastAsia="zh-CN" w:bidi="ar-SA"/>
        </w:rPr>
        <w:t>”</w:t>
      </w:r>
    </w:p>
    <w:p w14:paraId="2B9617D8">
      <w:pPr>
        <w:pStyle w:val="5"/>
        <w:ind w:left="0" w:leftChars="0" w:firstLine="0" w:firstLineChars="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根据要求设计并提供样衣1件，放于投标文件中密封</w:t>
      </w:r>
      <w:r>
        <w:rPr>
          <w:rFonts w:hint="eastAsia" w:ascii="宋体" w:hAnsi="宋体" w:cs="Times New Roman"/>
          <w:kern w:val="2"/>
          <w:sz w:val="28"/>
          <w:szCs w:val="28"/>
          <w:lang w:val="en-US" w:eastAsia="zh-CN" w:bidi="ar-SA"/>
        </w:rPr>
        <w:t>后投标</w:t>
      </w:r>
      <w:r>
        <w:rPr>
          <w:rFonts w:hint="eastAsia" w:ascii="宋体" w:hAnsi="宋体" w:eastAsia="宋体" w:cs="Times New Roman"/>
          <w:kern w:val="2"/>
          <w:sz w:val="28"/>
          <w:szCs w:val="28"/>
          <w:lang w:val="en-US" w:eastAsia="zh-CN" w:bidi="ar-SA"/>
        </w:rPr>
        <w:t>。</w:t>
      </w:r>
    </w:p>
    <w:p w14:paraId="5C69CAD9">
      <w:pP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评分办法</w:t>
      </w:r>
    </w:p>
    <w:p w14:paraId="0D987E75">
      <w:pPr>
        <w:keepNext w:val="0"/>
        <w:keepLines w:val="0"/>
        <w:widowControl/>
        <w:suppressLineNumbers w:val="0"/>
        <w:jc w:val="left"/>
        <w:rPr>
          <w:rFonts w:ascii="宋体" w:hAnsi="宋体"/>
          <w:sz w:val="28"/>
          <w:szCs w:val="28"/>
        </w:rPr>
      </w:pPr>
      <w:r>
        <w:rPr>
          <w:rFonts w:ascii="宋体" w:hAnsi="宋体"/>
          <w:sz w:val="28"/>
          <w:szCs w:val="28"/>
        </w:rPr>
        <w:t>1、商务分(</w:t>
      </w:r>
      <w:r>
        <w:rPr>
          <w:rFonts w:hint="eastAsia" w:ascii="宋体" w:hAnsi="宋体"/>
          <w:sz w:val="28"/>
          <w:szCs w:val="28"/>
          <w:lang w:val="en-US" w:eastAsia="zh-CN"/>
        </w:rPr>
        <w:t>3</w:t>
      </w:r>
      <w:r>
        <w:rPr>
          <w:rFonts w:ascii="宋体" w:hAnsi="宋体"/>
          <w:sz w:val="28"/>
          <w:szCs w:val="28"/>
        </w:rPr>
        <w:t>0%)(营业执照</w:t>
      </w:r>
      <w:r>
        <w:rPr>
          <w:rFonts w:hint="eastAsia" w:ascii="宋体" w:hAnsi="宋体"/>
          <w:sz w:val="28"/>
          <w:szCs w:val="28"/>
          <w:lang w:val="en-US" w:eastAsia="zh-CN"/>
        </w:rPr>
        <w:t>等证明文件</w:t>
      </w:r>
      <w:r>
        <w:rPr>
          <w:rFonts w:ascii="宋体" w:hAnsi="宋体"/>
          <w:sz w:val="28"/>
          <w:szCs w:val="28"/>
        </w:rPr>
        <w:t>复印件、</w:t>
      </w:r>
      <w:r>
        <w:rPr>
          <w:rFonts w:hint="eastAsia" w:ascii="宋体" w:hAnsi="宋体"/>
          <w:sz w:val="28"/>
          <w:szCs w:val="28"/>
          <w:lang w:val="en-US" w:eastAsia="zh-CN"/>
        </w:rPr>
        <w:t>单位</w:t>
      </w:r>
      <w:r>
        <w:rPr>
          <w:rFonts w:ascii="宋体" w:hAnsi="宋体"/>
          <w:sz w:val="28"/>
          <w:szCs w:val="28"/>
        </w:rPr>
        <w:t>授权书、财务状况报告(财务报告或资信证明)、信用记录查询结果)缺一项即取消遴选资格。</w:t>
      </w:r>
    </w:p>
    <w:p w14:paraId="18421809">
      <w:pPr>
        <w:pStyle w:val="2"/>
        <w:shd w:val="clear" w:color="auto" w:fill="FFFFFF"/>
        <w:spacing w:before="0" w:beforeAutospacing="0" w:after="0" w:afterAutospacing="0" w:line="400" w:lineRule="exact"/>
        <w:ind w:firstLine="280" w:firstLineChars="100"/>
        <w:textAlignment w:val="baseline"/>
        <w:rPr>
          <w:rFonts w:hint="default" w:ascii="宋体" w:hAnsi="宋体" w:eastAsia="宋体"/>
          <w:sz w:val="28"/>
          <w:szCs w:val="28"/>
          <w:lang w:val="en-US" w:eastAsia="zh-CN"/>
        </w:rPr>
      </w:pPr>
      <w:r>
        <w:rPr>
          <w:rFonts w:ascii="宋体" w:hAnsi="宋体"/>
          <w:sz w:val="28"/>
          <w:szCs w:val="28"/>
        </w:rPr>
        <w:t>2、技术分(</w:t>
      </w:r>
      <w:r>
        <w:rPr>
          <w:rFonts w:hint="eastAsia" w:ascii="宋体" w:hAnsi="宋体"/>
          <w:sz w:val="28"/>
          <w:szCs w:val="28"/>
          <w:lang w:val="en-US" w:eastAsia="zh-CN"/>
        </w:rPr>
        <w:t>4</w:t>
      </w:r>
      <w:r>
        <w:rPr>
          <w:rFonts w:ascii="宋体" w:hAnsi="宋体"/>
          <w:sz w:val="28"/>
          <w:szCs w:val="28"/>
        </w:rPr>
        <w:t>0%)</w:t>
      </w:r>
      <w:r>
        <w:rPr>
          <w:rFonts w:hint="eastAsia"/>
          <w:sz w:val="28"/>
          <w:szCs w:val="28"/>
          <w:lang w:val="en-US" w:eastAsia="zh-CN"/>
        </w:rPr>
        <w:t>①承诺满足</w:t>
      </w:r>
      <w:r>
        <w:rPr>
          <w:rFonts w:hint="eastAsia" w:ascii="宋体" w:hAnsi="宋体"/>
          <w:sz w:val="28"/>
          <w:szCs w:val="28"/>
        </w:rPr>
        <w:t>技术参数</w:t>
      </w:r>
      <w:r>
        <w:rPr>
          <w:rFonts w:hint="eastAsia"/>
          <w:sz w:val="28"/>
          <w:szCs w:val="28"/>
          <w:lang w:val="en-US" w:eastAsia="zh-CN"/>
        </w:rPr>
        <w:t>2.1-2.9项，每项3分，共27分</w:t>
      </w:r>
      <w:r>
        <w:rPr>
          <w:rFonts w:ascii="宋体" w:hAnsi="宋体"/>
          <w:sz w:val="28"/>
          <w:szCs w:val="28"/>
        </w:rPr>
        <w:t>。</w:t>
      </w:r>
      <w:r>
        <w:rPr>
          <w:rFonts w:hint="eastAsia"/>
          <w:sz w:val="28"/>
          <w:szCs w:val="28"/>
          <w:lang w:val="en-US" w:eastAsia="zh-CN"/>
        </w:rPr>
        <w:t>②设计方案：根据2.10的要求进行设计并提供样衣，评委组根据设计效果和样衣质量进行评分，10分。③</w:t>
      </w:r>
      <w:r>
        <w:rPr>
          <w:rFonts w:hint="eastAsia" w:ascii="宋体" w:hAnsi="宋体"/>
          <w:sz w:val="28"/>
          <w:szCs w:val="28"/>
          <w:lang w:val="en-US" w:eastAsia="zh-CN"/>
        </w:rPr>
        <w:t>服务承诺</w:t>
      </w:r>
      <w:r>
        <w:rPr>
          <w:rFonts w:hint="eastAsia"/>
          <w:sz w:val="28"/>
          <w:szCs w:val="28"/>
          <w:lang w:val="en-US" w:eastAsia="zh-CN"/>
        </w:rPr>
        <w:t>(</w:t>
      </w:r>
      <w:r>
        <w:rPr>
          <w:sz w:val="28"/>
          <w:szCs w:val="28"/>
        </w:rPr>
        <w:t>1</w:t>
      </w:r>
      <w:r>
        <w:rPr>
          <w:rFonts w:hint="eastAsia"/>
          <w:sz w:val="28"/>
          <w:szCs w:val="28"/>
          <w:lang w:val="en-US" w:eastAsia="zh-CN"/>
        </w:rPr>
        <w:t>.</w:t>
      </w:r>
      <w:r>
        <w:rPr>
          <w:sz w:val="28"/>
          <w:szCs w:val="28"/>
        </w:rPr>
        <w:t>产品实行“三包”（含尺码不符、质量问题的免费更换）</w:t>
      </w:r>
      <w:r>
        <w:rPr>
          <w:rFonts w:hint="eastAsia"/>
          <w:sz w:val="28"/>
          <w:szCs w:val="28"/>
        </w:rPr>
        <w:t>。</w:t>
      </w:r>
      <w:r>
        <w:rPr>
          <w:sz w:val="28"/>
          <w:szCs w:val="28"/>
        </w:rPr>
        <w:t>2</w:t>
      </w:r>
      <w:r>
        <w:rPr>
          <w:rFonts w:hint="eastAsia"/>
          <w:sz w:val="28"/>
          <w:szCs w:val="28"/>
          <w:lang w:val="en-US" w:eastAsia="zh-CN"/>
        </w:rPr>
        <w:t>.</w:t>
      </w:r>
      <w:r>
        <w:rPr>
          <w:sz w:val="28"/>
          <w:szCs w:val="28"/>
        </w:rPr>
        <w:t>中标人所供的批量产品若发现质量问题或尺码不符，中标人应承诺予以无偿更换</w:t>
      </w:r>
      <w:r>
        <w:rPr>
          <w:rFonts w:hint="eastAsia"/>
          <w:sz w:val="28"/>
          <w:szCs w:val="28"/>
        </w:rPr>
        <w:t>。3</w:t>
      </w:r>
      <w:r>
        <w:rPr>
          <w:rFonts w:hint="eastAsia"/>
          <w:sz w:val="28"/>
          <w:szCs w:val="28"/>
          <w:lang w:val="en-US" w:eastAsia="zh-CN"/>
        </w:rPr>
        <w:t>.</w:t>
      </w:r>
      <w:r>
        <w:rPr>
          <w:sz w:val="28"/>
          <w:szCs w:val="28"/>
        </w:rPr>
        <w:t>中标人应在中标后根据要求的时间、地点配送货物，对质量不合格的服装在</w:t>
      </w:r>
      <w:r>
        <w:rPr>
          <w:rFonts w:hint="eastAsia"/>
          <w:sz w:val="28"/>
          <w:szCs w:val="28"/>
        </w:rPr>
        <w:t>30</w:t>
      </w:r>
      <w:r>
        <w:rPr>
          <w:sz w:val="28"/>
          <w:szCs w:val="28"/>
        </w:rPr>
        <w:t xml:space="preserve"> 天内负责包修、包换，并承担包修包换中产生的一切费用。</w:t>
      </w:r>
      <w:r>
        <w:rPr>
          <w:rFonts w:hint="eastAsia"/>
          <w:sz w:val="28"/>
          <w:szCs w:val="28"/>
          <w:lang w:eastAsia="zh-CN"/>
        </w:rPr>
        <w:t>）</w:t>
      </w:r>
      <w:r>
        <w:rPr>
          <w:rFonts w:hint="eastAsia"/>
          <w:sz w:val="28"/>
          <w:szCs w:val="28"/>
          <w:lang w:val="en-US" w:eastAsia="zh-CN"/>
        </w:rPr>
        <w:t>承诺得3分。</w:t>
      </w:r>
    </w:p>
    <w:p w14:paraId="658EBA8F">
      <w:pPr>
        <w:rPr>
          <w:rFonts w:hint="default" w:ascii="宋体" w:hAnsi="宋体" w:eastAsia="宋体"/>
          <w:sz w:val="28"/>
          <w:szCs w:val="28"/>
          <w:lang w:val="en-US" w:eastAsia="zh-CN"/>
        </w:rPr>
      </w:pPr>
      <w:r>
        <w:rPr>
          <w:rFonts w:ascii="宋体" w:hAnsi="宋体"/>
          <w:sz w:val="28"/>
          <w:szCs w:val="28"/>
        </w:rPr>
        <w:t>3、价格分(</w:t>
      </w:r>
      <w:r>
        <w:rPr>
          <w:rFonts w:hint="eastAsia" w:ascii="宋体" w:hAnsi="宋体"/>
          <w:sz w:val="28"/>
          <w:szCs w:val="28"/>
          <w:lang w:val="en-US" w:eastAsia="zh-CN"/>
        </w:rPr>
        <w:t>3</w:t>
      </w:r>
      <w:r>
        <w:rPr>
          <w:rFonts w:ascii="宋体" w:hAnsi="宋体"/>
          <w:sz w:val="28"/>
          <w:szCs w:val="28"/>
        </w:rPr>
        <w:t>0%)。</w:t>
      </w:r>
      <w:r>
        <w:rPr>
          <w:rFonts w:hint="eastAsia" w:ascii="宋体" w:hAnsi="宋体"/>
          <w:sz w:val="28"/>
          <w:szCs w:val="28"/>
          <w:lang w:val="en-US" w:eastAsia="zh-CN"/>
        </w:rPr>
        <w:t>最高限单价为：150元，最高限总价为：64800元。</w:t>
      </w:r>
    </w:p>
    <w:p w14:paraId="40183132">
      <w:pPr>
        <w:keepNext w:val="0"/>
        <w:keepLines w:val="0"/>
        <w:widowControl/>
        <w:suppressLineNumbers w:val="0"/>
        <w:jc w:val="left"/>
        <w:rPr>
          <w:rFonts w:hint="eastAsia"/>
          <w:lang w:val="en-US" w:eastAsia="zh-CN"/>
        </w:rPr>
      </w:pPr>
    </w:p>
    <w:p w14:paraId="0C007098">
      <w:pPr>
        <w:keepNext w:val="0"/>
        <w:keepLines w:val="0"/>
        <w:widowControl/>
        <w:suppressLineNumbers w:val="0"/>
        <w:jc w:val="left"/>
        <w:rPr>
          <w:rFonts w:hint="eastAsia"/>
          <w:lang w:val="en-US" w:eastAsia="zh-CN"/>
        </w:rPr>
      </w:pPr>
      <w:r>
        <w:rPr>
          <w:rFonts w:hint="eastAsia"/>
          <w:b/>
          <w:bCs/>
          <w:lang w:val="en-US" w:eastAsia="zh-CN"/>
        </w:rPr>
        <w:t>备注</w:t>
      </w:r>
      <w:r>
        <w:rPr>
          <w:rFonts w:hint="eastAsia"/>
          <w:lang w:val="en-US" w:eastAsia="zh-CN"/>
        </w:rPr>
        <w:t>：</w:t>
      </w:r>
      <w:r>
        <w:rPr>
          <w:rFonts w:hint="eastAsia"/>
          <w:b/>
          <w:bCs/>
          <w:lang w:val="en-US" w:eastAsia="zh-CN"/>
        </w:rPr>
        <w:t>营业执照等证明文件复印件</w:t>
      </w:r>
      <w:r>
        <w:rPr>
          <w:rFonts w:hint="eastAsia"/>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C6DA83">
      <w:pPr>
        <w:keepNext w:val="0"/>
        <w:keepLines w:val="0"/>
        <w:widowControl/>
        <w:suppressLineNumbers w:val="0"/>
        <w:ind w:firstLine="422" w:firstLineChars="200"/>
        <w:jc w:val="left"/>
        <w:rPr>
          <w:rFonts w:hint="eastAsia"/>
          <w:lang w:val="en-US" w:eastAsia="zh-CN"/>
        </w:rPr>
      </w:pPr>
      <w:r>
        <w:rPr>
          <w:rFonts w:hint="eastAsia"/>
          <w:b/>
          <w:bCs/>
          <w:lang w:val="en-US" w:eastAsia="zh-CN"/>
        </w:rPr>
        <w:t>单位授权书：</w:t>
      </w:r>
      <w:r>
        <w:rPr>
          <w:rFonts w:hint="eastAsia"/>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0AF9F81F">
      <w:pPr>
        <w:keepNext w:val="0"/>
        <w:keepLines w:val="0"/>
        <w:widowControl/>
        <w:suppressLineNumbers w:val="0"/>
        <w:jc w:val="left"/>
        <w:rPr>
          <w:rFonts w:hint="eastAsia" w:eastAsia="宋体"/>
          <w:lang w:val="en-US" w:eastAsia="zh-CN"/>
        </w:rPr>
      </w:pPr>
    </w:p>
    <w:p w14:paraId="160F843B">
      <w:pPr>
        <w:ind w:firstLine="422" w:firstLineChars="200"/>
        <w:rPr>
          <w:rFonts w:hint="eastAsia"/>
          <w:lang w:val="en-US" w:eastAsia="zh-CN"/>
        </w:rPr>
      </w:pPr>
      <w:r>
        <w:rPr>
          <w:rFonts w:hint="eastAsia"/>
          <w:b/>
          <w:bCs/>
          <w:lang w:val="en-US" w:eastAsia="zh-CN"/>
        </w:rPr>
        <w:t>财务状况报告：</w:t>
      </w:r>
      <w:r>
        <w:rPr>
          <w:rFonts w:hint="eastAsia"/>
          <w:lang w:val="en-US" w:eastAsia="zh-CN"/>
        </w:rPr>
        <w:t>①投标人提供的财务报告复印件（成立年限按照投标截止时间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19210FFE">
      <w:pPr>
        <w:ind w:firstLine="422" w:firstLineChars="200"/>
        <w:rPr>
          <w:rFonts w:hint="default"/>
          <w:lang w:val="en-US" w:eastAsia="zh-CN"/>
        </w:rPr>
      </w:pPr>
      <w:r>
        <w:rPr>
          <w:rFonts w:hint="eastAsia"/>
          <w:b/>
          <w:bCs/>
          <w:lang w:val="en-US" w:eastAsia="zh-CN"/>
        </w:rPr>
        <w:t>信用记录查询结果：</w:t>
      </w:r>
      <w:r>
        <w:rPr>
          <w:rFonts w:hint="eastAsia"/>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A796586A-1AF7-490E-8883-1D66303BE9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4BBEF5E1-330C-4CB5-B5CA-87230A6769F0}"/>
  </w:font>
  <w:font w:name="仿宋_GB2312">
    <w:altName w:val="仿宋"/>
    <w:panose1 w:val="02010609030101010101"/>
    <w:charset w:val="86"/>
    <w:family w:val="modern"/>
    <w:pitch w:val="default"/>
    <w:sig w:usb0="00000000" w:usb1="00000000" w:usb2="00000000" w:usb3="00000000" w:csb0="00040000" w:csb1="00000000"/>
    <w:embedRegular r:id="rId3" w:fontKey="{CC18546D-3F1B-46C7-89D5-015C46E2806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00000"/>
    <w:rsid w:val="00EC5C36"/>
    <w:rsid w:val="020F7B7E"/>
    <w:rsid w:val="026F501F"/>
    <w:rsid w:val="02FD0536"/>
    <w:rsid w:val="067B56C7"/>
    <w:rsid w:val="069F7E23"/>
    <w:rsid w:val="09AF0F46"/>
    <w:rsid w:val="0F711E78"/>
    <w:rsid w:val="0FEE5277"/>
    <w:rsid w:val="186B56B7"/>
    <w:rsid w:val="1A7B5220"/>
    <w:rsid w:val="1BCB0A36"/>
    <w:rsid w:val="1C7B17AC"/>
    <w:rsid w:val="1DAD0895"/>
    <w:rsid w:val="1DDF319A"/>
    <w:rsid w:val="1F1C5897"/>
    <w:rsid w:val="382811B0"/>
    <w:rsid w:val="38FA5800"/>
    <w:rsid w:val="3A7A47BA"/>
    <w:rsid w:val="3C865DF7"/>
    <w:rsid w:val="42641245"/>
    <w:rsid w:val="4CCD186E"/>
    <w:rsid w:val="4E9038BD"/>
    <w:rsid w:val="4F861A28"/>
    <w:rsid w:val="4FD0248D"/>
    <w:rsid w:val="513B088D"/>
    <w:rsid w:val="562C25A4"/>
    <w:rsid w:val="59D60775"/>
    <w:rsid w:val="5CD951CF"/>
    <w:rsid w:val="62AA63A9"/>
    <w:rsid w:val="660B3A10"/>
    <w:rsid w:val="70C26FB3"/>
    <w:rsid w:val="730B28E1"/>
    <w:rsid w:val="76C62B96"/>
    <w:rsid w:val="77480841"/>
    <w:rsid w:val="780D73B2"/>
    <w:rsid w:val="79CD5B76"/>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1845</Words>
  <Characters>1972</Characters>
  <Lines>0</Lines>
  <Paragraphs>0</Paragraphs>
  <TotalTime>26</TotalTime>
  <ScaleCrop>false</ScaleCrop>
  <LinksUpToDate>false</LinksUpToDate>
  <CharactersWithSpaces>1988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2024-07-15T00:39:00Z</dcterms:created>
  <dc:creator>bgs.FCII</dc:creator>
  <cp:lastModifiedBy>游弋</cp:lastModifiedBy>
  <dcterms:modified xsi:type="dcterms:W3CDTF">2024-08-30T02:20:35Z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F856F9AD50EA466D92BE32B43A1F6E35_12</vt:lpwstr>
  </property>
</Properties>
</file>