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hd w:val="clear" w:color="auto" w:fill="auto"/>
        <w:jc w:val="center"/>
        <w:rPr>
          <w:rFonts w:ascii="方正小标宋简体" w:hAnsi="宋体" w:eastAsia="方正小标宋简体" w:cs="宋体"/>
          <w:b/>
          <w:bCs/>
          <w:color w:val="auto"/>
          <w:sz w:val="54"/>
          <w:szCs w:val="54"/>
        </w:rPr>
      </w:pPr>
      <w:bookmarkStart w:id="0" w:name="bookmark2"/>
      <w:bookmarkStart w:id="1" w:name="bookmark3"/>
      <w:r>
        <w:rPr>
          <w:rFonts w:hint="eastAsia" w:ascii="方正小标宋简体" w:eastAsia="方正小标宋简体"/>
          <w:color w:val="auto"/>
        </w:rPr>
        <w:t>职工体检评分办法</w:t>
      </w:r>
      <w:bookmarkEnd w:id="0"/>
      <w:bookmarkEnd w:id="1"/>
    </w:p>
    <w:p>
      <w:pPr>
        <w:pStyle w:val="9"/>
        <w:shd w:val="clear" w:color="auto" w:fill="auto"/>
        <w:spacing w:line="471" w:lineRule="exact"/>
        <w:rPr>
          <w:rFonts w:ascii="黑体" w:hAnsi="黑体" w:eastAsia="黑体"/>
          <w:bCs/>
          <w:color w:val="auto"/>
        </w:rPr>
      </w:pPr>
      <w:r>
        <w:rPr>
          <w:rFonts w:hint="eastAsia" w:ascii="黑体" w:hAnsi="黑体" w:eastAsia="黑体"/>
          <w:bCs/>
          <w:color w:val="auto"/>
        </w:rPr>
        <w:t>1.</w:t>
      </w:r>
      <w:r>
        <w:rPr>
          <w:rFonts w:ascii="黑体" w:hAnsi="黑体" w:eastAsia="黑体"/>
          <w:bCs/>
          <w:color w:val="auto"/>
        </w:rPr>
        <w:t>评审办法</w:t>
      </w:r>
    </w:p>
    <w:p>
      <w:pPr>
        <w:spacing w:line="520" w:lineRule="exact"/>
        <w:ind w:firstLine="600" w:firstLineChars="200"/>
        <w:rPr>
          <w:rFonts w:hint="eastAsia" w:eastAsiaTheme="minorEastAsia"/>
          <w:color w:val="auto"/>
          <w:sz w:val="30"/>
          <w:szCs w:val="30"/>
          <w:lang w:eastAsia="zh-CN"/>
        </w:rPr>
      </w:pP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本项目由</w:t>
      </w:r>
      <w: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评委组</w:t>
      </w: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根据投标人公司资质和实力、销售案例和报价等因素进行综合评分，总分为100分</w:t>
      </w:r>
      <w: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。评委组按各自评分取得分最高者推荐中标合作供应商，</w:t>
      </w: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中标供应商以评委组投票数最高者最终确认。</w:t>
      </w:r>
      <w:r>
        <w:rPr>
          <w:color w:val="auto"/>
          <w:sz w:val="30"/>
          <w:szCs w:val="30"/>
          <w:lang w:eastAsia="zh-CN"/>
        </w:rPr>
        <w:t>计算分数时四舍五入取小数点后两位。各分项如下：</w:t>
      </w:r>
    </w:p>
    <w:p>
      <w:pPr>
        <w:spacing w:line="520" w:lineRule="exact"/>
        <w:ind w:firstLine="600" w:firstLineChars="200"/>
        <w:rPr>
          <w:rFonts w:hint="eastAsia" w:eastAsiaTheme="minorEastAsia"/>
          <w:color w:val="auto"/>
          <w:sz w:val="30"/>
          <w:szCs w:val="30"/>
          <w:lang w:eastAsia="zh-CN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00"/>
        <w:gridCol w:w="2302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ind w:firstLine="241" w:firstLineChars="100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商务分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技术分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 w:val="24"/>
                <w:szCs w:val="24"/>
              </w:rPr>
              <w:t>报价分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30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55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15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权重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30%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55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%</w:t>
            </w:r>
          </w:p>
        </w:tc>
        <w:tc>
          <w:tcPr>
            <w:tcW w:w="1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15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%</w:t>
            </w:r>
          </w:p>
        </w:tc>
      </w:tr>
    </w:tbl>
    <w:p>
      <w:pPr>
        <w:spacing w:after="499" w:line="1" w:lineRule="exact"/>
        <w:rPr>
          <w:rFonts w:asciiTheme="minorEastAsia" w:hAnsiTheme="minorEastAsia" w:eastAsiaTheme="minorEastAsia"/>
          <w:color w:val="auto"/>
        </w:rPr>
      </w:pPr>
    </w:p>
    <w:p>
      <w:pPr>
        <w:pStyle w:val="9"/>
        <w:shd w:val="clear" w:color="auto" w:fill="auto"/>
        <w:spacing w:line="471" w:lineRule="exact"/>
        <w:rPr>
          <w:rFonts w:ascii="黑体" w:hAnsi="黑体" w:eastAsia="黑体"/>
          <w:bCs/>
          <w:color w:val="auto"/>
        </w:rPr>
      </w:pPr>
      <w:r>
        <w:rPr>
          <w:rFonts w:ascii="黑体" w:hAnsi="黑体" w:eastAsia="黑体"/>
          <w:bCs/>
          <w:color w:val="auto"/>
        </w:rPr>
        <w:t>2</w:t>
      </w:r>
      <w:r>
        <w:rPr>
          <w:rFonts w:hint="eastAsia" w:ascii="黑体" w:hAnsi="黑体" w:eastAsia="黑体"/>
          <w:bCs/>
          <w:color w:val="auto"/>
        </w:rPr>
        <w:t>.</w:t>
      </w:r>
      <w:r>
        <w:rPr>
          <w:rFonts w:ascii="黑体" w:hAnsi="黑体" w:eastAsia="黑体"/>
          <w:bCs/>
          <w:color w:val="auto"/>
        </w:rPr>
        <w:t>评审程序</w:t>
      </w:r>
    </w:p>
    <w:p>
      <w:pP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2.</w:t>
      </w:r>
      <w: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1商务分评定</w:t>
      </w:r>
      <w:bookmarkStart w:id="2" w:name="_GoBack"/>
      <w:bookmarkEnd w:id="2"/>
    </w:p>
    <w:p>
      <w:pP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</w:p>
    <w:p>
      <w:pP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</w:p>
    <w:p>
      <w:pP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</w:p>
    <w:p>
      <w:pP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</w:p>
    <w:p>
      <w:pP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</w:p>
    <w:p>
      <w:pP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</w:p>
    <w:p>
      <w:pP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</w:p>
    <w:p>
      <w:pP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</w:p>
    <w:tbl>
      <w:tblPr>
        <w:tblStyle w:val="4"/>
        <w:tblW w:w="530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92"/>
        <w:gridCol w:w="5864"/>
        <w:gridCol w:w="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400" w:lineRule="exact"/>
              <w:ind w:firstLine="14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评标项目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评标标准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exact"/>
          <w:jc w:val="center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firstLine="14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商务文件符合性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left="140" w:firstLine="2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sz w:val="24"/>
                <w:szCs w:val="24"/>
              </w:rPr>
              <w:t>须提供营业执照复印件或事业单位法人证书复印件、三甲医院等级证明材料、相关资质证明材料、法定代表人授权书、信用证明文件。以上均为带★项，缺失一项即取消遴选资格。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商务文件的完整性、响应性及商务偏差，按投标人须知要求编制、递交投标文件，内容齐备、清晰，内容盖章、签署完全符合招标文件</w:t>
            </w:r>
          </w:p>
          <w:p>
            <w:pPr>
              <w:pStyle w:val="10"/>
              <w:shd w:val="clear" w:color="auto" w:fill="auto"/>
              <w:spacing w:line="400" w:lineRule="exact"/>
              <w:ind w:left="140" w:firstLine="2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要求，得满分，每有一处非实质性内容不符合招标文件规定的扣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firstLine="14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业绩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left="140" w:firstLine="2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自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020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日以来与政府机关、企事业单位承</w:t>
            </w:r>
          </w:p>
          <w:p>
            <w:pPr>
              <w:pStyle w:val="10"/>
              <w:shd w:val="clear" w:color="auto" w:fill="auto"/>
              <w:spacing w:line="400" w:lineRule="exact"/>
              <w:ind w:left="140" w:firstLine="2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检业绩，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万元以上每一项得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分，满分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firstLine="14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服务承诺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left="140" w:firstLine="2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满足招标文件提出的服务要求、质保承诺得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分。根据增值服务酌情打分，满分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firstLine="140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行业信誉获奖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left="140" w:firstLine="2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根据社会媒体针对投标人在体检业务的负面报道情况打分。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45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cs="MingLiU" w:asciiTheme="minorEastAsia" w:hAnsiTheme="minorEastAsia" w:eastAsiaTheme="minorEastAsia"/>
                <w:color w:val="auto"/>
                <w:lang w:val="zh-CN" w:eastAsia="zh-CN" w:bidi="zh-CN"/>
              </w:rPr>
              <w:t>合</w:t>
            </w:r>
            <w:r>
              <w:rPr>
                <w:rFonts w:hint="eastAsia" w:cs="MingLiU" w:asciiTheme="minorEastAsia" w:hAnsiTheme="minorEastAsia" w:eastAsiaTheme="minorEastAsia"/>
                <w:color w:val="auto"/>
                <w:lang w:val="zh-CN" w:eastAsia="zh-CN" w:bidi="zh-CN"/>
              </w:rPr>
              <w:t xml:space="preserve">   </w:t>
            </w:r>
            <w:r>
              <w:rPr>
                <w:rFonts w:cs="MingLiU" w:asciiTheme="minorEastAsia" w:hAnsiTheme="minorEastAsia" w:eastAsiaTheme="minorEastAsia"/>
                <w:color w:val="auto"/>
                <w:lang w:val="zh-CN" w:eastAsia="zh-CN" w:bidi="zh-CN"/>
              </w:rPr>
              <w:t>计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30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</w:t>
            </w:r>
          </w:p>
        </w:tc>
      </w:tr>
    </w:tbl>
    <w:p>
      <w:pPr>
        <w:spacing w:after="419" w:line="1" w:lineRule="exact"/>
        <w:rPr>
          <w:rFonts w:asciiTheme="minorEastAsia" w:hAnsiTheme="minorEastAsia" w:eastAsiaTheme="minorEastAsia"/>
          <w:color w:val="auto"/>
        </w:rPr>
      </w:pPr>
    </w:p>
    <w:p>
      <w:pPr>
        <w:spacing w:line="520" w:lineRule="exact"/>
        <w:ind w:firstLine="600" w:firstLineChars="200"/>
        <w:rPr>
          <w:rFonts w:asciiTheme="minorEastAsia" w:hAnsiTheme="minorEastAsia" w:eastAsiaTheme="minorEastAsia"/>
          <w:color w:val="auto"/>
        </w:rPr>
      </w:pP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说明：</w:t>
      </w:r>
    </w:p>
    <w:p>
      <w:pPr>
        <w:spacing w:line="520" w:lineRule="exact"/>
        <w:ind w:firstLine="600" w:firstLineChars="200"/>
        <w:rPr>
          <w:rFonts w:asciiTheme="minorEastAsia" w:hAnsiTheme="minorEastAsia" w:eastAsiaTheme="minorEastAsia"/>
          <w:color w:val="auto"/>
          <w:lang w:eastAsia="zh-CN"/>
        </w:rPr>
      </w:pP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（1）请投标人严格按照要求提交相关证明材料，否则有可能影响评审结果。</w:t>
      </w:r>
    </w:p>
    <w:p>
      <w:pPr>
        <w:spacing w:line="520" w:lineRule="exact"/>
        <w:ind w:firstLine="600" w:firstLineChars="200"/>
        <w:rPr>
          <w:rFonts w:asciiTheme="minorEastAsia" w:hAnsiTheme="minorEastAsia" w:eastAsiaTheme="minorEastAsia"/>
          <w:color w:val="auto"/>
          <w:lang w:eastAsia="zh-CN"/>
        </w:rPr>
      </w:pP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（2）将所有评委所评各项的得分进行算术平均（按四舍五入原则精确到小数点后两位），再汇总得出该投标人的商务评分（按四舍五入原则精确到小数点后两位）。</w:t>
      </w:r>
    </w:p>
    <w:p>
      <w:pPr>
        <w:pStyle w:val="11"/>
        <w:shd w:val="clear" w:color="auto" w:fill="auto"/>
        <w:spacing w:after="140" w:line="520" w:lineRule="exact"/>
        <w:rPr>
          <w:rFonts w:hint="eastAsia" w:cs="Times New Roman" w:asciiTheme="minorEastAsia" w:hAnsiTheme="minorEastAsia" w:eastAsiaTheme="minorEastAsia"/>
          <w:color w:val="auto"/>
        </w:rPr>
      </w:pPr>
    </w:p>
    <w:p>
      <w:pPr>
        <w:pStyle w:val="11"/>
        <w:shd w:val="clear" w:color="auto" w:fill="auto"/>
        <w:spacing w:after="140" w:line="520" w:lineRule="exact"/>
        <w:rPr>
          <w:rFonts w:hint="eastAsia" w:asciiTheme="minorEastAsia" w:hAnsiTheme="minorEastAsia" w:eastAsiaTheme="minorEastAsia"/>
          <w:color w:val="auto"/>
        </w:rPr>
      </w:pPr>
      <w:r>
        <w:rPr>
          <w:rFonts w:cs="Times New Roman" w:asciiTheme="minorEastAsia" w:hAnsiTheme="minorEastAsia" w:eastAsiaTheme="minorEastAsia"/>
          <w:color w:val="auto"/>
        </w:rPr>
        <w:t>2.</w:t>
      </w:r>
      <w:r>
        <w:rPr>
          <w:rFonts w:hint="eastAsia" w:cs="Times New Roman" w:asciiTheme="minorEastAsia" w:hAnsiTheme="minorEastAsia" w:eastAsiaTheme="minorEastAsia"/>
          <w:color w:val="auto"/>
        </w:rPr>
        <w:t>2</w:t>
      </w:r>
      <w:r>
        <w:rPr>
          <w:rFonts w:asciiTheme="minorEastAsia" w:hAnsiTheme="minorEastAsia" w:eastAsiaTheme="minorEastAsia"/>
          <w:color w:val="auto"/>
        </w:rPr>
        <w:t>技术分评定</w:t>
      </w:r>
    </w:p>
    <w:p>
      <w:pPr>
        <w:pStyle w:val="11"/>
        <w:shd w:val="clear" w:color="auto" w:fill="auto"/>
        <w:spacing w:after="140" w:line="520" w:lineRule="exact"/>
        <w:rPr>
          <w:rFonts w:asciiTheme="minorEastAsia" w:hAnsiTheme="minorEastAsia" w:eastAsiaTheme="minorEastAsia"/>
          <w:color w:val="auto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46"/>
        <w:gridCol w:w="5034"/>
        <w:gridCol w:w="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firstLine="460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评标项目</w:t>
            </w:r>
          </w:p>
        </w:tc>
        <w:tc>
          <w:tcPr>
            <w:tcW w:w="295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评标标准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服务技术指标</w:t>
            </w:r>
          </w:p>
        </w:tc>
        <w:tc>
          <w:tcPr>
            <w:tcW w:w="295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满足招标要求得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分；投标文件中技术参数明显优于招标文件且可信度高，有明显经济性优势的每项加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分，满分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投标文件的质量、响应性</w:t>
            </w:r>
          </w:p>
        </w:tc>
        <w:tc>
          <w:tcPr>
            <w:tcW w:w="295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tabs>
                <w:tab w:val="left" w:pos="288"/>
              </w:tabs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1.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投标文件清晰完整、无缺漏项，规范、可行性高得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  <w:p>
            <w:pPr>
              <w:pStyle w:val="10"/>
              <w:shd w:val="clear" w:color="auto" w:fill="auto"/>
              <w:tabs>
                <w:tab w:val="left" w:pos="326"/>
              </w:tabs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2.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投标文件存在非实质性内容不符合招标文件规定的负偏离，每项扣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分，最多扣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分，无负偏离的得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ind w:firstLine="460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exac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服务团队</w:t>
            </w:r>
          </w:p>
        </w:tc>
        <w:tc>
          <w:tcPr>
            <w:tcW w:w="2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投入体检项目医务人员总人数及主治医生、副主任医师、主任医师占比情况按横向对比酌情打分（以提供相关证件复印件为准），满分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exac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服务方案</w:t>
            </w:r>
          </w:p>
        </w:tc>
        <w:tc>
          <w:tcPr>
            <w:tcW w:w="2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根据各投标人的服务方案及推荐的特色优势项</w:t>
            </w:r>
          </w:p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目情况按横向对比打分，满分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10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分，最优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10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分，逐次递减。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仪器设备</w:t>
            </w:r>
          </w:p>
        </w:tc>
        <w:tc>
          <w:tcPr>
            <w:tcW w:w="2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根据各投标人的拟投入的仪器设备情况酌情打</w:t>
            </w:r>
          </w:p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分（以提供相关证件复印件为准），满分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体检环境</w:t>
            </w:r>
          </w:p>
        </w:tc>
        <w:tc>
          <w:tcPr>
            <w:tcW w:w="2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根据投标人体检环境方案，有独立体检中心，</w:t>
            </w:r>
          </w:p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日接待量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100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人以上（含）满分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10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增值服务</w:t>
            </w:r>
          </w:p>
        </w:tc>
        <w:tc>
          <w:tcPr>
            <w:tcW w:w="2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除满足指定体检项目外，承诺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质检院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员工自行出资增加体检项目的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，收费标准可以参照中标</w:t>
            </w:r>
          </w:p>
          <w:p>
            <w:pPr>
              <w:pStyle w:val="10"/>
              <w:shd w:val="clear" w:color="auto" w:fill="auto"/>
              <w:spacing w:line="400" w:lineRule="exact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方提供的体检项目价格进行结算；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满分</w:t>
            </w: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43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auto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55</w:t>
            </w:r>
          </w:p>
        </w:tc>
      </w:tr>
    </w:tbl>
    <w:p>
      <w:pPr>
        <w:spacing w:line="1" w:lineRule="exact"/>
        <w:rPr>
          <w:rFonts w:asciiTheme="minorEastAsia" w:hAnsiTheme="minorEastAsia" w:eastAsiaTheme="minorEastAsia"/>
          <w:color w:val="auto"/>
          <w:sz w:val="2"/>
          <w:szCs w:val="2"/>
        </w:rPr>
      </w:pPr>
      <w:r>
        <w:rPr>
          <w:rFonts w:asciiTheme="minorEastAsia" w:hAnsiTheme="minorEastAsia" w:eastAsiaTheme="minorEastAsia"/>
          <w:color w:val="auto"/>
        </w:rPr>
        <w:br w:type="page"/>
      </w:r>
    </w:p>
    <w:p>
      <w:pPr>
        <w:spacing w:line="520" w:lineRule="exact"/>
        <w:ind w:firstLine="600" w:firstLineChars="200"/>
        <w:rPr>
          <w:rFonts w:asciiTheme="minorEastAsia" w:hAnsiTheme="minorEastAsia" w:eastAsiaTheme="minorEastAsia"/>
          <w:color w:val="auto"/>
          <w:lang w:eastAsia="zh-CN"/>
        </w:rPr>
      </w:pP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说明：</w:t>
      </w:r>
    </w:p>
    <w:p>
      <w:pPr>
        <w:spacing w:line="520" w:lineRule="exact"/>
        <w:ind w:firstLine="600" w:firstLineChars="200"/>
        <w:rPr>
          <w:rFonts w:asciiTheme="minorEastAsia" w:hAnsiTheme="minorEastAsia" w:eastAsiaTheme="minorEastAsia"/>
          <w:color w:val="auto"/>
          <w:lang w:eastAsia="zh-CN"/>
        </w:rPr>
      </w:pP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（1）请投标人严格按照要求提交相关证明材料，否则有可能影响评审结果。</w:t>
      </w:r>
    </w:p>
    <w:p>
      <w:pPr>
        <w:spacing w:line="520" w:lineRule="exact"/>
        <w:ind w:firstLine="600" w:firstLineChars="200"/>
        <w:rPr>
          <w:rFonts w:asciiTheme="minorEastAsia" w:hAnsiTheme="minorEastAsia" w:eastAsiaTheme="minorEastAsia"/>
          <w:color w:val="auto"/>
          <w:lang w:eastAsia="zh-CN"/>
        </w:rPr>
      </w:pP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（2）</w:t>
      </w:r>
      <w: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将所有评委</w:t>
      </w: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所</w:t>
      </w:r>
      <w: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评各项的得分进行算术平均（按四舍五入原则精确到小数点后两位），再汇总得出该投标人的技术评分（按四舍五入原则精确到小数点后两位）。</w:t>
      </w:r>
    </w:p>
    <w:p>
      <w:pPr>
        <w:spacing w:line="520" w:lineRule="exact"/>
        <w:rPr>
          <w:rFonts w:cs="MingLiU" w:asciiTheme="minorEastAsia" w:hAnsiTheme="minorEastAsia" w:eastAsiaTheme="minorEastAsia"/>
          <w:color w:val="auto"/>
          <w:sz w:val="30"/>
          <w:szCs w:val="30"/>
          <w:lang w:eastAsia="zh-CN"/>
        </w:rPr>
      </w:pPr>
      <w:r>
        <w:rPr>
          <w:rFonts w:cs="Times New Roman" w:asciiTheme="minorEastAsia" w:hAnsiTheme="minorEastAsia" w:eastAsiaTheme="minorEastAsia"/>
          <w:b/>
          <w:color w:val="auto"/>
          <w:sz w:val="32"/>
          <w:szCs w:val="32"/>
          <w:lang w:val="zh-CN" w:eastAsia="zh-CN" w:bidi="zh-CN"/>
        </w:rPr>
        <w:t>2.3</w:t>
      </w:r>
      <w:r>
        <w:rPr>
          <w:rFonts w:hint="eastAsia" w:cs="Times New Roman" w:asciiTheme="minorEastAsia" w:hAnsiTheme="minorEastAsia" w:eastAsiaTheme="minorEastAsia"/>
          <w:b/>
          <w:color w:val="auto"/>
          <w:sz w:val="32"/>
          <w:szCs w:val="32"/>
          <w:lang w:val="zh-CN" w:eastAsia="zh-CN" w:bidi="zh-CN"/>
        </w:rPr>
        <w:t>报价分评定</w:t>
      </w:r>
    </w:p>
    <w:p>
      <w:pPr>
        <w:spacing w:line="520" w:lineRule="exact"/>
        <w:ind w:firstLine="600" w:firstLineChars="200"/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  <w: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本项目价格分值为15%。按政府采购价格分计算公式。</w:t>
      </w: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投标报价得分＝（评标基准价/投标报价）×价格分值。</w:t>
      </w:r>
      <w: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男性预算限高</w:t>
      </w:r>
      <w:r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600元/人，女性预算限高700元/人</w:t>
      </w:r>
      <w: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。供应商报统一折扣率。</w:t>
      </w:r>
    </w:p>
    <w:p>
      <w:pPr>
        <w:spacing w:line="520" w:lineRule="exact"/>
        <w:rPr>
          <w:rFonts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</w:pPr>
      <w:r>
        <w:rPr>
          <w:rFonts w:hint="eastAsia" w:cs="MingLiU" w:asciiTheme="minorEastAsia" w:hAnsiTheme="minorEastAsia" w:eastAsiaTheme="minorEastAsia"/>
          <w:color w:val="auto"/>
          <w:sz w:val="30"/>
          <w:szCs w:val="30"/>
          <w:lang w:val="zh-CN" w:eastAsia="zh-CN" w:bidi="zh-CN"/>
        </w:rPr>
        <w:t>注：投标价格最低的投标报价为评标基准价。</w:t>
      </w:r>
    </w:p>
    <w:p>
      <w:pPr>
        <w:spacing w:line="520" w:lineRule="exact"/>
        <w:ind w:firstLine="480"/>
        <w:rPr>
          <w:color w:val="auto"/>
          <w:lang w:eastAsia="zh-CN"/>
        </w:rPr>
      </w:pPr>
    </w:p>
    <w:p>
      <w:pPr>
        <w:spacing w:line="520" w:lineRule="exact"/>
        <w:rPr>
          <w:color w:val="auto"/>
          <w:lang w:eastAsia="zh-CN"/>
        </w:rPr>
      </w:pPr>
    </w:p>
    <w:sectPr>
      <w:pgSz w:w="11907" w:h="16839"/>
      <w:pgMar w:top="1440" w:right="1800" w:bottom="1440" w:left="1800" w:header="1383" w:footer="2285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E88F41-3234-4983-B781-A444B84610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F975D945-A5A5-490E-B101-81CFFE5A19C9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  <w:embedRegular r:id="rId3" w:fontKey="{2C71C3F2-BA32-413F-B52B-3E9DA5D11D2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822BC25-DB8E-4B4A-BDF6-FC31D9808D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B880F78-E344-4578-B7A8-9868BE760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0OTBkN2MxNDNjODE1MjE4MmRlNGZhZjFhNWQ3MmYifQ=="/>
  </w:docVars>
  <w:rsids>
    <w:rsidRoot w:val="00656DF3"/>
    <w:rsid w:val="00027498"/>
    <w:rsid w:val="00187ED1"/>
    <w:rsid w:val="00193CE1"/>
    <w:rsid w:val="002A5927"/>
    <w:rsid w:val="003624D5"/>
    <w:rsid w:val="003D683B"/>
    <w:rsid w:val="003D6B82"/>
    <w:rsid w:val="005165D5"/>
    <w:rsid w:val="0052038C"/>
    <w:rsid w:val="00656DF3"/>
    <w:rsid w:val="009807C5"/>
    <w:rsid w:val="009F3A47"/>
    <w:rsid w:val="00A0674C"/>
    <w:rsid w:val="00CA7F77"/>
    <w:rsid w:val="00CB67E5"/>
    <w:rsid w:val="00CC6C2B"/>
    <w:rsid w:val="00E67F31"/>
    <w:rsid w:val="00F04EA8"/>
    <w:rsid w:val="00FE613A"/>
    <w:rsid w:val="2924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标题 #1"/>
    <w:basedOn w:val="1"/>
    <w:qFormat/>
    <w:uiPriority w:val="0"/>
    <w:pPr>
      <w:shd w:val="clear" w:color="auto" w:fill="FFFFFF"/>
      <w:spacing w:after="300"/>
      <w:outlineLvl w:val="0"/>
    </w:pPr>
    <w:rPr>
      <w:rFonts w:ascii="MingLiU" w:hAnsi="MingLiU" w:eastAsia="MingLiU" w:cs="MingLiU"/>
      <w:sz w:val="50"/>
      <w:szCs w:val="50"/>
      <w:lang w:val="zh-CN" w:eastAsia="zh-CN" w:bidi="zh-CN"/>
    </w:rPr>
  </w:style>
  <w:style w:type="paragraph" w:customStyle="1" w:styleId="9">
    <w:name w:val="正文文本1"/>
    <w:basedOn w:val="1"/>
    <w:autoRedefine/>
    <w:qFormat/>
    <w:uiPriority w:val="0"/>
    <w:pPr>
      <w:shd w:val="clear" w:color="auto" w:fill="FFFFFF"/>
      <w:spacing w:line="310" w:lineRule="auto"/>
    </w:pPr>
    <w:rPr>
      <w:rFonts w:ascii="MingLiU" w:hAnsi="MingLiU" w:eastAsia="MingLiU" w:cs="MingLiU"/>
      <w:sz w:val="30"/>
      <w:szCs w:val="30"/>
      <w:lang w:val="zh-CN" w:eastAsia="zh-CN" w:bidi="zh-CN"/>
    </w:rPr>
  </w:style>
  <w:style w:type="paragraph" w:customStyle="1" w:styleId="10">
    <w:name w:val="其他"/>
    <w:basedOn w:val="1"/>
    <w:autoRedefine/>
    <w:qFormat/>
    <w:uiPriority w:val="0"/>
    <w:pPr>
      <w:shd w:val="clear" w:color="auto" w:fill="FFFFFF"/>
    </w:pPr>
    <w:rPr>
      <w:rFonts w:ascii="MingLiU" w:hAnsi="MingLiU" w:eastAsia="MingLiU" w:cs="MingLiU"/>
      <w:sz w:val="30"/>
      <w:szCs w:val="30"/>
      <w:lang w:val="zh-CN" w:eastAsia="zh-CN" w:bidi="zh-CN"/>
    </w:rPr>
  </w:style>
  <w:style w:type="paragraph" w:customStyle="1" w:styleId="11">
    <w:name w:val="正文文本 (2)"/>
    <w:basedOn w:val="1"/>
    <w:autoRedefine/>
    <w:qFormat/>
    <w:uiPriority w:val="0"/>
    <w:pPr>
      <w:shd w:val="clear" w:color="auto" w:fill="FFFFFF"/>
      <w:spacing w:line="597" w:lineRule="exact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1248</Words>
  <Characters>1293</Characters>
  <Lines>10</Lines>
  <Paragraphs>2</Paragraphs>
  <TotalTime>39</TotalTime>
  <ScaleCrop>false</ScaleCrop>
  <LinksUpToDate>false</LinksUpToDate>
  <CharactersWithSpaces>1296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2024-05-22T07:30:00Z</dcterms:created>
  <dc:creator>余清</dc:creator>
  <cp:lastModifiedBy>游弋</cp:lastModifiedBy>
  <dcterms:modified xsi:type="dcterms:W3CDTF">2024-06-25T07:59:15Z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B2633104248346D495E235203D9C4A1F_12</vt:lpwstr>
  </property>
</Properties>
</file>