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CC27"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ascii="Calibri" w:hAnsi="Calibri" w:eastAsia="宋体" w:cs="Times New Roman"/>
          <w:b/>
          <w:sz w:val="32"/>
          <w:szCs w:val="32"/>
        </w:rPr>
        <w:t>202</w:t>
      </w:r>
      <w:r>
        <w:rPr>
          <w:rFonts w:hint="eastAsia" w:ascii="Calibri" w:hAnsi="Calibri" w:eastAsia="宋体" w:cs="Times New Roman"/>
          <w:b/>
          <w:sz w:val="32"/>
          <w:szCs w:val="32"/>
        </w:rPr>
        <w:t>4年武夷山基地实验室功能区装修改造投资概算</w:t>
      </w:r>
      <w:bookmarkStart w:id="1" w:name="_GoBack"/>
      <w:bookmarkEnd w:id="1"/>
    </w:p>
    <w:p w14:paraId="3453E95B">
      <w:pPr>
        <w:rPr>
          <w:b/>
          <w:szCs w:val="21"/>
        </w:rPr>
      </w:pPr>
    </w:p>
    <w:p w14:paraId="122C2533">
      <w:pPr>
        <w:rPr>
          <w:b/>
          <w:szCs w:val="21"/>
        </w:rPr>
      </w:pPr>
      <w:r>
        <w:rPr>
          <w:rFonts w:hint="eastAsia"/>
          <w:sz w:val="28"/>
          <w:szCs w:val="28"/>
        </w:rPr>
        <w:t>一、项目概况</w:t>
      </w:r>
    </w:p>
    <w:p w14:paraId="429BC08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主要是完成国家加工食品质量检验检测中心（福州）武夷山基地实验室功能区的装修改造投资概算。国家加工食品质量检验检测中心（福州）武夷山基地土地使用权面积13969.55平方米，房屋建筑面积9848.69平方米。主体建筑一层占地面积4888.5平方米，其中不计容建筑面积2596.3平方米，计容建筑面积1911.45平方米，含64个室内停车位，西侧为设备用房，东侧规划为样品受理、样品储存、样品制备、试剂药品储存、办公等实验室功能区；二层计容建筑面积3880.48平方米，西侧规划为教育培训区、茶旅参观和茶文化展示区，东侧规划为样品前处理、仪器分析、数据处理等实验室功能区；三层计容建筑面积3275.45平方米，东侧规划为微生物检测、预留实验室等实验室功能区，西侧规划为食堂、宿舍等后勤保障区。</w:t>
      </w:r>
    </w:p>
    <w:p w14:paraId="6C362BA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本项目除包含主体建筑的实验室功能区域的装修改造</w:t>
      </w:r>
      <w:bookmarkStart w:id="0" w:name="_Hlk169700519"/>
      <w:r>
        <w:rPr>
          <w:rFonts w:hint="eastAsia"/>
          <w:sz w:val="28"/>
          <w:szCs w:val="28"/>
        </w:rPr>
        <w:t>投资概算</w:t>
      </w:r>
      <w:bookmarkEnd w:id="0"/>
      <w:r>
        <w:rPr>
          <w:rFonts w:hint="eastAsia"/>
          <w:sz w:val="28"/>
          <w:szCs w:val="28"/>
        </w:rPr>
        <w:t>外，还包含实验室废气处理、实验废水处理、智能化系统、网络建设、通信建设、消防设施完善、标示指示系统完善、现有房屋问题修缮等方面的装修改造投资概算。中标单位需提供项目的投资概算，应包含设计、监理、检测、鉴定等工程相关费用，出具装修改造内容、主要装饰材料、主要设备品牌等，并附相应的图纸。</w:t>
      </w:r>
    </w:p>
    <w:p w14:paraId="75355E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二、评分要求</w:t>
      </w:r>
    </w:p>
    <w:p w14:paraId="1B6489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1.商务部分20%（★营业执照复印件、★法定代表人授权书</w:t>
      </w:r>
      <w:r>
        <w:rPr>
          <w:rFonts w:hint="eastAsia" w:ascii="宋体" w:hAnsi="宋体"/>
          <w:sz w:val="24"/>
        </w:rPr>
        <w:t>、★</w:t>
      </w:r>
      <w:r>
        <w:rPr>
          <w:rFonts w:hint="eastAsia"/>
          <w:sz w:val="28"/>
          <w:szCs w:val="28"/>
        </w:rPr>
        <w:t>信用证明文件、★建设行政主管部门颁发的建筑装饰工程设计专项甲级资质）。带★项不得缺失，每项5分，缺一项即取消遴选资格。</w:t>
      </w:r>
    </w:p>
    <w:p w14:paraId="7B03BEE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2.技术部分60%（</w:t>
      </w:r>
      <w:r>
        <w:rPr>
          <w:rFonts w:hint="eastAsia" w:asciiTheme="minorEastAsia" w:hAnsiTheme="minor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过往业绩展示（20分，提供</w:t>
      </w:r>
      <w:r>
        <w:rPr>
          <w:rFonts w:hint="eastAsia" w:ascii="Calibri" w:hAnsi="Calibri" w:eastAsia="宋体" w:cs="Times New Roman"/>
          <w:sz w:val="28"/>
          <w:szCs w:val="28"/>
        </w:rPr>
        <w:t>近三年（截止到202</w:t>
      </w:r>
      <w:r>
        <w:rPr>
          <w:rFonts w:hint="eastAsia"/>
          <w:sz w:val="28"/>
          <w:szCs w:val="28"/>
        </w:rPr>
        <w:t>4</w:t>
      </w:r>
      <w:r>
        <w:rPr>
          <w:rFonts w:hint="eastAsia" w:ascii="Calibri" w:hAnsi="Calibri" w:eastAsia="宋体" w:cs="Times New Roman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 w:ascii="Calibri" w:hAnsi="Calibri" w:eastAsia="宋体" w:cs="Times New Roman"/>
          <w:sz w:val="28"/>
          <w:szCs w:val="28"/>
        </w:rPr>
        <w:t>月1日）实施的食品相关检验检测的实验室设计项目业绩证明（提供业绩证明材料：合同复印件；没有不得分，单个</w:t>
      </w:r>
      <w:r>
        <w:rPr>
          <w:rFonts w:hint="eastAsia"/>
          <w:sz w:val="28"/>
          <w:szCs w:val="28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分，最多</w:t>
      </w:r>
      <w:r>
        <w:rPr>
          <w:rFonts w:hint="eastAsia"/>
          <w:sz w:val="28"/>
          <w:szCs w:val="28"/>
        </w:rPr>
        <w:t>20</w:t>
      </w:r>
      <w:r>
        <w:rPr>
          <w:rFonts w:hint="eastAsia" w:ascii="Calibri" w:hAnsi="Calibri" w:eastAsia="宋体" w:cs="Times New Roman"/>
          <w:sz w:val="28"/>
          <w:szCs w:val="28"/>
        </w:rPr>
        <w:t>分）</w:t>
      </w:r>
      <w:r>
        <w:rPr>
          <w:rFonts w:hint="eastAsia"/>
          <w:sz w:val="28"/>
          <w:szCs w:val="28"/>
        </w:rPr>
        <w:t>）；</w:t>
      </w:r>
      <w:r>
        <w:rPr>
          <w:rFonts w:hint="eastAsia" w:asciiTheme="minorEastAsia" w:hAnsiTheme="minorEastAsia"/>
          <w:sz w:val="28"/>
          <w:szCs w:val="28"/>
        </w:rPr>
        <w:t>②概算</w:t>
      </w:r>
      <w:r>
        <w:rPr>
          <w:rFonts w:hint="eastAsia"/>
          <w:kern w:val="0"/>
          <w:sz w:val="28"/>
          <w:szCs w:val="28"/>
        </w:rPr>
        <w:t>服务响应承诺（20分，潜在供应商根据自身能力，作出提供合理概算服务，修改概算效率的承诺，评委组根据响应内容进行评分）；</w:t>
      </w:r>
      <w:r>
        <w:rPr>
          <w:rFonts w:hint="eastAsia" w:asciiTheme="minorEastAsia" w:hAnsiTheme="minorEastAsia"/>
          <w:kern w:val="0"/>
          <w:sz w:val="28"/>
          <w:szCs w:val="28"/>
        </w:rPr>
        <w:t>③</w:t>
      </w:r>
      <w:r>
        <w:rPr>
          <w:rFonts w:hint="eastAsia"/>
          <w:kern w:val="0"/>
          <w:sz w:val="28"/>
          <w:szCs w:val="28"/>
        </w:rPr>
        <w:t>工作的全过程服务承诺（20分，潜在供应商根据自身能力，作出本项目投入的人力、物力以及全过程跟踪服务的承诺，评委组根据响应内容进行评分））。</w:t>
      </w:r>
    </w:p>
    <w:p w14:paraId="59BF1E5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3.价格部分20%本项目最高限价为：¥50000元。各潜在供应商根据该项目和要求进行报价。</w:t>
      </w:r>
    </w:p>
    <w:p w14:paraId="662242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0OTBkN2MxNDNjODE1MjE4MmRlNGZhZjFhNWQ3MmYifQ=="/>
  </w:docVars>
  <w:rsids>
    <w:rsidRoot w:val="00256DE8"/>
    <w:rsid w:val="00000947"/>
    <w:rsid w:val="00004FB9"/>
    <w:rsid w:val="000225DE"/>
    <w:rsid w:val="0002421E"/>
    <w:rsid w:val="00046DAF"/>
    <w:rsid w:val="00084BAA"/>
    <w:rsid w:val="00105F43"/>
    <w:rsid w:val="00143087"/>
    <w:rsid w:val="00161C65"/>
    <w:rsid w:val="00167F09"/>
    <w:rsid w:val="001B6106"/>
    <w:rsid w:val="001C5A63"/>
    <w:rsid w:val="001F2037"/>
    <w:rsid w:val="002106E4"/>
    <w:rsid w:val="00256DE8"/>
    <w:rsid w:val="00333227"/>
    <w:rsid w:val="00375764"/>
    <w:rsid w:val="003C6BB6"/>
    <w:rsid w:val="003D1D05"/>
    <w:rsid w:val="004B7A85"/>
    <w:rsid w:val="004C0B0B"/>
    <w:rsid w:val="004E18B6"/>
    <w:rsid w:val="004E7A91"/>
    <w:rsid w:val="004F5B41"/>
    <w:rsid w:val="00531821"/>
    <w:rsid w:val="00587F1D"/>
    <w:rsid w:val="005C4023"/>
    <w:rsid w:val="005D4E44"/>
    <w:rsid w:val="005F7469"/>
    <w:rsid w:val="00630EE2"/>
    <w:rsid w:val="006F5314"/>
    <w:rsid w:val="0074412C"/>
    <w:rsid w:val="007E018B"/>
    <w:rsid w:val="00815EE6"/>
    <w:rsid w:val="00841769"/>
    <w:rsid w:val="008508BF"/>
    <w:rsid w:val="00851984"/>
    <w:rsid w:val="008564FC"/>
    <w:rsid w:val="008C6ED4"/>
    <w:rsid w:val="00924872"/>
    <w:rsid w:val="00937683"/>
    <w:rsid w:val="00AB67A8"/>
    <w:rsid w:val="00AD17D4"/>
    <w:rsid w:val="00B42673"/>
    <w:rsid w:val="00B615CB"/>
    <w:rsid w:val="00B911BA"/>
    <w:rsid w:val="00BB7AB3"/>
    <w:rsid w:val="00BC4540"/>
    <w:rsid w:val="00C11951"/>
    <w:rsid w:val="00C1373D"/>
    <w:rsid w:val="00C24ADC"/>
    <w:rsid w:val="00C52A2E"/>
    <w:rsid w:val="00C8072E"/>
    <w:rsid w:val="00C90382"/>
    <w:rsid w:val="00CE3898"/>
    <w:rsid w:val="00CF0A54"/>
    <w:rsid w:val="00D44E0E"/>
    <w:rsid w:val="00D7682C"/>
    <w:rsid w:val="00D97085"/>
    <w:rsid w:val="00DC13C2"/>
    <w:rsid w:val="00DE70DC"/>
    <w:rsid w:val="00E51981"/>
    <w:rsid w:val="00EA5C0A"/>
    <w:rsid w:val="00EB222B"/>
    <w:rsid w:val="00FC445D"/>
    <w:rsid w:val="00FE088E"/>
    <w:rsid w:val="0B8F239A"/>
    <w:rsid w:val="3D072E3A"/>
    <w:rsid w:val="587358E6"/>
    <w:rsid w:val="59522E1F"/>
    <w:rsid w:val="737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873</Words>
  <Characters>939</Characters>
  <Lines>7</Lines>
  <Paragraphs>2</Paragraphs>
  <TotalTime>173</TotalTime>
  <ScaleCrop>false</ScaleCrop>
  <LinksUpToDate>false</LinksUpToDate>
  <CharactersWithSpaces>977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2024-06-18T06:55:00Z</dcterms:created>
  <dc:creator>陈龙华</dc:creator>
  <cp:lastModifiedBy>游弋</cp:lastModifiedBy>
  <cp:lastPrinted>2024-05-08T07:05:00Z</cp:lastPrinted>
  <dcterms:modified xsi:type="dcterms:W3CDTF">2024-07-10T03:31:49Z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C4BAFB79F4464E34B495B9464D6A9A96</vt:lpwstr>
  </property>
</Properties>
</file>