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160" w:firstLineChars="600"/>
        <w:jc w:val="both"/>
        <w:rPr>
          <w:rFonts w:hint="default" w:eastAsiaTheme="minorEastAsia"/>
          <w:sz w:val="36"/>
          <w:lang w:val="en-US" w:eastAsia="zh-CN"/>
        </w:rPr>
      </w:pPr>
      <w:r>
        <w:rPr>
          <w:rFonts w:hint="eastAsia"/>
          <w:sz w:val="36"/>
          <w:lang w:val="en-US" w:eastAsia="zh-CN"/>
        </w:rPr>
        <w:t xml:space="preserve">      参数要求</w:t>
      </w:r>
    </w:p>
    <w:p>
      <w:pPr>
        <w:numPr>
          <w:ilvl w:val="0"/>
          <w:numId w:val="0"/>
        </w:numPr>
        <w:rPr>
          <w:rFonts w:hint="eastAsia" w:ascii="微软雅黑"/>
          <w:lang w:val="en-US" w:eastAsia="zh-CN"/>
        </w:rPr>
      </w:pPr>
    </w:p>
    <w:p>
      <w:pPr>
        <w:numPr>
          <w:ilvl w:val="0"/>
          <w:numId w:val="0"/>
        </w:numPr>
        <w:rPr>
          <w:rFonts w:hint="default" w:ascii="微软雅黑"/>
          <w:lang w:val="en-US" w:eastAsia="zh-CN"/>
        </w:rPr>
      </w:pPr>
      <w:r>
        <w:rPr>
          <w:rFonts w:hint="eastAsia" w:ascii="微软雅黑"/>
          <w:b/>
          <w:bCs/>
          <w:lang w:val="en-US" w:eastAsia="zh-CN"/>
        </w:rPr>
        <w:t>一、</w:t>
      </w:r>
      <w:r>
        <w:rPr>
          <w:rFonts w:hint="eastAsia" w:ascii="微软雅黑"/>
          <w:lang w:val="en-US" w:eastAsia="zh-CN"/>
        </w:rPr>
        <w:t xml:space="preserve">软件系统主要技术参数 </w:t>
      </w:r>
    </w:p>
    <w:p>
      <w:pPr>
        <w:numPr>
          <w:ilvl w:val="0"/>
          <w:numId w:val="0"/>
        </w:numPr>
        <w:rPr>
          <w:rFonts w:hint="eastAsia" w:ascii="微软雅黑"/>
          <w:lang w:val="en-US" w:eastAsia="zh-CN"/>
        </w:rPr>
      </w:pPr>
      <w:r>
        <w:rPr>
          <w:rFonts w:hint="eastAsia" w:ascii="微软雅黑"/>
          <w:lang w:val="en-US" w:eastAsia="zh-CN"/>
        </w:rPr>
        <w:t>1、系统主要功能：系统能全面实现车辆的档案管理、定位监控、实时调度等多方面综合信息的管理，有效的遏制车辆超速、疲劳驾驶、绕道行驶、应急响应慢等问题，充分实现车辆综合信息的动态监管，进一步提高车辆的监控和应急指挥调度能力，有效的提高车辆管理水平和管理效率，为车辆的安全行驶和科学管理提供保障。</w:t>
      </w:r>
    </w:p>
    <w:p>
      <w:pPr>
        <w:numPr>
          <w:ilvl w:val="0"/>
          <w:numId w:val="0"/>
        </w:numPr>
        <w:rPr>
          <w:rFonts w:hint="eastAsia" w:ascii="微软雅黑"/>
          <w:lang w:val="en-US" w:eastAsia="zh-CN"/>
        </w:rPr>
      </w:pPr>
      <w:bookmarkStart w:id="0" w:name="_Toc74919526"/>
      <w:bookmarkStart w:id="1" w:name="_Toc73803180"/>
      <w:bookmarkStart w:id="2" w:name="_Toc73630756"/>
      <w:r>
        <w:rPr>
          <w:rFonts w:hint="eastAsia"/>
          <w:lang w:val="en-US" w:eastAsia="zh-CN"/>
        </w:rPr>
        <w:t>2</w:t>
      </w:r>
      <w:r>
        <w:rPr>
          <w:rFonts w:hint="eastAsia" w:ascii="微软雅黑"/>
          <w:lang w:val="en-US" w:eastAsia="zh-CN"/>
        </w:rPr>
        <w:t>、实时定位</w:t>
      </w:r>
      <w:bookmarkEnd w:id="0"/>
      <w:bookmarkEnd w:id="1"/>
      <w:bookmarkEnd w:id="2"/>
      <w:r>
        <w:rPr>
          <w:rFonts w:hint="eastAsia" w:ascii="微软雅黑"/>
          <w:lang w:val="en-US" w:eastAsia="zh-CN"/>
        </w:rPr>
        <w:t>：监控人员通过该功能，完成对公司中具体车辆的实时监控，能够及时获取到车辆的当前位置，行驶状态等信息。</w:t>
      </w:r>
    </w:p>
    <w:p>
      <w:pPr>
        <w:numPr>
          <w:ilvl w:val="0"/>
          <w:numId w:val="0"/>
        </w:numPr>
        <w:rPr>
          <w:rFonts w:hint="eastAsia" w:ascii="微软雅黑"/>
          <w:lang w:val="en-US" w:eastAsia="zh-CN"/>
        </w:rPr>
      </w:pPr>
      <w:r>
        <w:rPr>
          <w:rFonts w:hint="eastAsia" w:ascii="微软雅黑"/>
          <w:lang w:val="en-US" w:eastAsia="zh-CN"/>
        </w:rPr>
        <w:t>3、</w:t>
      </w:r>
      <w:bookmarkStart w:id="3" w:name="_Toc74919527"/>
      <w:bookmarkStart w:id="4" w:name="_Toc73803181"/>
      <w:bookmarkStart w:id="5" w:name="_Toc73630757"/>
      <w:r>
        <w:rPr>
          <w:rFonts w:hint="eastAsia" w:ascii="微软雅黑"/>
          <w:lang w:val="en-US" w:eastAsia="zh-CN"/>
        </w:rPr>
        <w:t>轨迹回放</w:t>
      </w:r>
      <w:bookmarkEnd w:id="3"/>
      <w:bookmarkEnd w:id="4"/>
      <w:bookmarkEnd w:id="5"/>
      <w:r>
        <w:rPr>
          <w:rFonts w:hint="eastAsia" w:ascii="微软雅黑"/>
          <w:lang w:val="en-US" w:eastAsia="zh-CN"/>
        </w:rPr>
        <w:t>：监控人员通过该功能，可查询车辆的历史定位数据。</w:t>
      </w:r>
      <w:bookmarkStart w:id="6" w:name="_Toc74919528"/>
      <w:bookmarkStart w:id="7" w:name="_Toc73630758"/>
      <w:bookmarkStart w:id="8" w:name="_Toc73803182"/>
    </w:p>
    <w:p>
      <w:pPr>
        <w:numPr>
          <w:ilvl w:val="0"/>
          <w:numId w:val="0"/>
        </w:numPr>
        <w:rPr>
          <w:rFonts w:hint="eastAsia" w:ascii="微软雅黑"/>
          <w:lang w:val="en-US" w:eastAsia="zh-CN"/>
        </w:rPr>
      </w:pPr>
      <w:r>
        <w:rPr>
          <w:rFonts w:hint="eastAsia"/>
          <w:lang w:val="en-US" w:eastAsia="zh-CN"/>
        </w:rPr>
        <w:t>4</w:t>
      </w:r>
      <w:r>
        <w:rPr>
          <w:rFonts w:hint="eastAsia" w:ascii="微软雅黑"/>
          <w:lang w:val="en-US" w:eastAsia="zh-CN"/>
        </w:rPr>
        <w:t>、多车轨迹</w:t>
      </w:r>
      <w:bookmarkEnd w:id="6"/>
      <w:bookmarkEnd w:id="7"/>
      <w:bookmarkEnd w:id="8"/>
      <w:r>
        <w:rPr>
          <w:rFonts w:hint="eastAsia" w:ascii="微软雅黑"/>
          <w:lang w:val="en-US" w:eastAsia="zh-CN"/>
        </w:rPr>
        <w:t>：监控人员通过该功能，可查询单个或多个车辆的历史定位数据。</w:t>
      </w:r>
    </w:p>
    <w:p>
      <w:pPr>
        <w:numPr>
          <w:ilvl w:val="0"/>
          <w:numId w:val="0"/>
        </w:numPr>
        <w:rPr>
          <w:rFonts w:hint="eastAsia" w:ascii="微软雅黑"/>
          <w:lang w:val="en-US" w:eastAsia="zh-CN"/>
        </w:rPr>
      </w:pPr>
      <w:r>
        <w:rPr>
          <w:rFonts w:hint="eastAsia"/>
          <w:lang w:val="en-US" w:eastAsia="zh-CN"/>
        </w:rPr>
        <w:t>5</w:t>
      </w:r>
      <w:r>
        <w:rPr>
          <w:rFonts w:hint="eastAsia" w:ascii="微软雅黑"/>
          <w:lang w:val="en-US" w:eastAsia="zh-CN"/>
        </w:rPr>
        <w:t>、分组监控：同时监控多辆车的实时状态。</w:t>
      </w:r>
    </w:p>
    <w:p>
      <w:pPr>
        <w:numPr>
          <w:ilvl w:val="0"/>
          <w:numId w:val="0"/>
        </w:numPr>
        <w:rPr>
          <w:rFonts w:hint="default" w:ascii="微软雅黑"/>
          <w:lang w:val="en-US" w:eastAsia="zh-CN"/>
        </w:rPr>
      </w:pPr>
      <w:r>
        <w:rPr>
          <w:rFonts w:hint="eastAsia"/>
          <w:lang w:val="en-US" w:eastAsia="zh-CN"/>
        </w:rPr>
        <w:t>6</w:t>
      </w:r>
      <w:r>
        <w:rPr>
          <w:rFonts w:hint="eastAsia" w:ascii="微软雅黑"/>
          <w:lang w:val="en-US" w:eastAsia="zh-CN"/>
        </w:rPr>
        <w:t>、费用管理：录入车辆各费用，统计管理分析车辆的费用，有助于用户对车辆费用的了解.</w:t>
      </w:r>
    </w:p>
    <w:p>
      <w:pPr>
        <w:numPr>
          <w:ilvl w:val="0"/>
          <w:numId w:val="0"/>
        </w:numPr>
        <w:rPr>
          <w:rFonts w:hint="eastAsia" w:ascii="微软雅黑"/>
          <w:lang w:val="en-US" w:eastAsia="zh-CN"/>
        </w:rPr>
      </w:pPr>
      <w:r>
        <w:rPr>
          <w:rFonts w:hint="eastAsia"/>
          <w:lang w:val="en-US" w:eastAsia="zh-CN"/>
        </w:rPr>
        <w:t>7</w:t>
      </w:r>
      <w:r>
        <w:rPr>
          <w:rFonts w:hint="eastAsia" w:ascii="微软雅黑"/>
          <w:lang w:val="en-US" w:eastAsia="zh-CN"/>
        </w:rPr>
        <w:t>、</w:t>
      </w:r>
      <w:r>
        <w:rPr>
          <w:rFonts w:hint="eastAsia" w:ascii="微软雅黑"/>
        </w:rPr>
        <w:t>报表查询：</w:t>
      </w:r>
      <w:r>
        <w:rPr>
          <w:rFonts w:hint="eastAsia"/>
        </w:rPr>
        <w:t>对定位、里程、报警、状态、车辆行驶</w:t>
      </w:r>
      <w:r>
        <w:rPr>
          <w:rFonts w:hint="eastAsia" w:ascii="微软雅黑"/>
          <w:lang w:val="en-US" w:eastAsia="zh-CN"/>
        </w:rPr>
        <w:t>、提醒（包含车辆保养、车辆年检、驾照年检、车辆保险、行驶证、车辆保养、道路运输证等提前做出提醒，便于管理）、司机行驶、信息查询等报表的查询。具体如下：</w:t>
      </w:r>
    </w:p>
    <w:tbl>
      <w:tblPr>
        <w:tblStyle w:val="3"/>
        <w:tblW w:w="8595" w:type="dxa"/>
        <w:tblInd w:w="0"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autofit"/>
        <w:tblCellMar>
          <w:top w:w="0" w:type="dxa"/>
          <w:left w:w="108" w:type="dxa"/>
          <w:bottom w:w="0" w:type="dxa"/>
          <w:right w:w="108" w:type="dxa"/>
        </w:tblCellMar>
      </w:tblPr>
      <w:tblGrid>
        <w:gridCol w:w="717"/>
        <w:gridCol w:w="7878"/>
      </w:tblGrid>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tcBorders>
              <w:bottom w:val="single" w:color="365F91" w:sz="4" w:space="0"/>
            </w:tcBorders>
            <w:shd w:val="clear" w:color="auto" w:fill="8DB3E2"/>
          </w:tcPr>
          <w:p>
            <w:pPr>
              <w:ind w:firstLine="0"/>
            </w:pPr>
            <w:r>
              <w:rPr>
                <w:rFonts w:hint="eastAsia"/>
              </w:rPr>
              <w:t>序号</w:t>
            </w:r>
          </w:p>
        </w:tc>
        <w:tc>
          <w:tcPr>
            <w:tcW w:w="7878" w:type="dxa"/>
            <w:tcBorders>
              <w:bottom w:val="single" w:color="365F91" w:sz="4" w:space="0"/>
            </w:tcBorders>
            <w:shd w:val="clear" w:color="auto" w:fill="8DB3E2"/>
          </w:tcPr>
          <w:p>
            <w:pPr>
              <w:jc w:val="center"/>
            </w:pPr>
            <w:r>
              <w:rPr>
                <w:rFonts w:hint="eastAsia"/>
              </w:rPr>
              <w:t>主要用途</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tcBorders>
              <w:bottom w:val="single" w:color="365F91" w:sz="4" w:space="0"/>
            </w:tcBorders>
            <w:shd w:val="clear" w:color="auto" w:fill="F1F1F1"/>
            <w:vAlign w:val="center"/>
          </w:tcPr>
          <w:p>
            <w:pPr>
              <w:numPr>
                <w:ilvl w:val="0"/>
                <w:numId w:val="0"/>
              </w:numPr>
              <w:rPr>
                <w:rFonts w:hint="eastAsia"/>
              </w:rPr>
            </w:pPr>
            <w:r>
              <w:rPr>
                <w:rFonts w:hint="eastAsia"/>
              </w:rPr>
              <w:t>1</w:t>
            </w:r>
          </w:p>
        </w:tc>
        <w:tc>
          <w:tcPr>
            <w:tcW w:w="7878" w:type="dxa"/>
            <w:tcBorders>
              <w:bottom w:val="single" w:color="365F91" w:sz="4" w:space="0"/>
            </w:tcBorders>
            <w:shd w:val="clear" w:color="auto" w:fill="F1F1F1"/>
            <w:vAlign w:val="center"/>
          </w:tcPr>
          <w:p>
            <w:pPr>
              <w:numPr>
                <w:ilvl w:val="0"/>
                <w:numId w:val="0"/>
              </w:numPr>
              <w:rPr>
                <w:rFonts w:hint="eastAsia"/>
              </w:rPr>
            </w:pPr>
            <w:r>
              <w:rPr>
                <w:rFonts w:hint="eastAsia"/>
              </w:rPr>
              <w:t>通过该功能，可以查询车辆在过去某一时间点的状态信息。</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1F1F1"/>
            <w:vAlign w:val="center"/>
          </w:tcPr>
          <w:p>
            <w:pPr>
              <w:numPr>
                <w:ilvl w:val="0"/>
                <w:numId w:val="0"/>
              </w:numPr>
              <w:rPr>
                <w:rFonts w:hint="eastAsia"/>
              </w:rPr>
            </w:pPr>
            <w:r>
              <w:rPr>
                <w:rFonts w:hint="eastAsia"/>
              </w:rPr>
              <w:t>2</w:t>
            </w:r>
          </w:p>
        </w:tc>
        <w:tc>
          <w:tcPr>
            <w:tcW w:w="7878" w:type="dxa"/>
            <w:shd w:val="clear" w:color="auto" w:fill="F1F1F1"/>
            <w:vAlign w:val="center"/>
          </w:tcPr>
          <w:p>
            <w:pPr>
              <w:numPr>
                <w:ilvl w:val="0"/>
                <w:numId w:val="0"/>
              </w:numPr>
              <w:rPr>
                <w:rFonts w:hint="eastAsia"/>
              </w:rPr>
            </w:pPr>
            <w:r>
              <w:rPr>
                <w:rFonts w:hint="eastAsia"/>
              </w:rPr>
              <w:t>通过功能，可以查询车辆具体时间段内的历史定位数据，系统将该时段定位数据以轨迹形式展现，便于用户掌握车辆行驶的各项信息。</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3</w:t>
            </w:r>
          </w:p>
        </w:tc>
        <w:tc>
          <w:tcPr>
            <w:tcW w:w="7878" w:type="dxa"/>
            <w:shd w:val="clear" w:color="auto" w:fill="F2F2F2"/>
            <w:vAlign w:val="center"/>
          </w:tcPr>
          <w:p>
            <w:pPr>
              <w:numPr>
                <w:ilvl w:val="0"/>
                <w:numId w:val="0"/>
              </w:numPr>
              <w:rPr>
                <w:rFonts w:hint="eastAsia"/>
              </w:rPr>
            </w:pPr>
            <w:r>
              <w:rPr>
                <w:rFonts w:hint="eastAsia"/>
              </w:rPr>
              <w:t>通过该功能，可以查询车辆在时段内整点行驶的速度</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4</w:t>
            </w:r>
          </w:p>
        </w:tc>
        <w:tc>
          <w:tcPr>
            <w:tcW w:w="7878" w:type="dxa"/>
            <w:shd w:val="clear" w:color="auto" w:fill="F2F2F2"/>
            <w:vAlign w:val="center"/>
          </w:tcPr>
          <w:p>
            <w:pPr>
              <w:numPr>
                <w:ilvl w:val="0"/>
                <w:numId w:val="0"/>
              </w:numPr>
              <w:rPr>
                <w:rFonts w:hint="eastAsia"/>
              </w:rPr>
            </w:pPr>
            <w:r>
              <w:rPr>
                <w:rFonts w:hint="eastAsia"/>
              </w:rPr>
              <w:t>通过该功能，可以查询车辆所在日期内的轨迹完整情况</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5</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通过该功能，可以查询车辆在一个时间段内，运行的总里程，同时每天运行里程数目。（查询时间具体到天）</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6</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通过该功能，可以查询车辆在一个时间段内，运行的总里程。（查询时间具体到分钟）</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rPr>
          <w:trHeight w:val="775" w:hRule="atLeast"/>
        </w:trPr>
        <w:tc>
          <w:tcPr>
            <w:tcW w:w="717" w:type="dxa"/>
            <w:shd w:val="clear" w:color="auto" w:fill="F2F2F2"/>
            <w:vAlign w:val="center"/>
          </w:tcPr>
          <w:p>
            <w:pPr>
              <w:numPr>
                <w:ilvl w:val="0"/>
                <w:numId w:val="0"/>
              </w:numPr>
              <w:rPr>
                <w:rFonts w:hint="eastAsia"/>
              </w:rPr>
            </w:pPr>
            <w:r>
              <w:rPr>
                <w:rFonts w:hint="eastAsia"/>
              </w:rPr>
              <w:t>7</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通过该功能，可以查询车辆在一个时间段内，运行中所触发的报警的统计（查询时间具体到分钟）</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8</w:t>
            </w:r>
          </w:p>
        </w:tc>
        <w:tc>
          <w:tcPr>
            <w:tcW w:w="7878" w:type="dxa"/>
            <w:shd w:val="clear" w:color="auto" w:fill="F2F2F2"/>
            <w:vAlign w:val="center"/>
          </w:tcPr>
          <w:p>
            <w:pPr>
              <w:numPr>
                <w:ilvl w:val="0"/>
                <w:numId w:val="0"/>
              </w:numPr>
              <w:rPr>
                <w:rFonts w:hint="eastAsia"/>
              </w:rPr>
            </w:pPr>
            <w:r>
              <w:rPr>
                <w:rFonts w:hint="eastAsia"/>
              </w:rPr>
              <w:t>通过该功能，可以查询车辆具体时间段内，所有终端的上下线的记录。</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9</w:t>
            </w:r>
          </w:p>
        </w:tc>
        <w:tc>
          <w:tcPr>
            <w:tcW w:w="7878" w:type="dxa"/>
            <w:shd w:val="clear" w:color="auto" w:fill="F2F2F2"/>
            <w:vAlign w:val="center"/>
          </w:tcPr>
          <w:p>
            <w:pPr>
              <w:numPr>
                <w:ilvl w:val="0"/>
                <w:numId w:val="0"/>
              </w:numPr>
              <w:rPr>
                <w:rFonts w:hint="eastAsia"/>
              </w:rPr>
            </w:pPr>
            <w:r>
              <w:rPr>
                <w:rFonts w:hint="eastAsia"/>
              </w:rPr>
              <w:t>通过该功能，用户可以查询出具体时间段内，所有车辆的ACC状态统计信息，帮助用户分析车辆的运行情况。</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10</w:t>
            </w:r>
          </w:p>
        </w:tc>
        <w:tc>
          <w:tcPr>
            <w:tcW w:w="7878" w:type="dxa"/>
            <w:shd w:val="clear" w:color="auto" w:fill="F2F2F2"/>
            <w:vAlign w:val="center"/>
          </w:tcPr>
          <w:p>
            <w:pPr>
              <w:numPr>
                <w:ilvl w:val="0"/>
                <w:numId w:val="0"/>
              </w:numPr>
              <w:rPr>
                <w:rFonts w:hint="eastAsia"/>
              </w:rPr>
            </w:pPr>
            <w:r>
              <w:rPr>
                <w:rFonts w:hint="eastAsia"/>
              </w:rPr>
              <w:t>可以查询到选中的车队里面从未上线的所有车辆和选定时间内离线的所有车辆。</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11</w:t>
            </w:r>
          </w:p>
        </w:tc>
        <w:tc>
          <w:tcPr>
            <w:tcW w:w="7878" w:type="dxa"/>
            <w:shd w:val="clear" w:color="auto" w:fill="F2F2F2"/>
            <w:vAlign w:val="center"/>
          </w:tcPr>
          <w:p>
            <w:pPr>
              <w:numPr>
                <w:ilvl w:val="0"/>
                <w:numId w:val="0"/>
              </w:numPr>
              <w:rPr>
                <w:rFonts w:hint="eastAsia"/>
              </w:rPr>
            </w:pPr>
            <w:r>
              <w:rPr>
                <w:rFonts w:hint="eastAsia"/>
              </w:rPr>
              <w:t>通过该功能，可以查询出具体时段，具体行车条件下所有车辆的行车统计信息，帮助用户管理行车安全状态。</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12</w:t>
            </w:r>
          </w:p>
        </w:tc>
        <w:tc>
          <w:tcPr>
            <w:tcW w:w="7878" w:type="dxa"/>
            <w:shd w:val="clear" w:color="auto" w:fill="F2F2F2"/>
            <w:vAlign w:val="center"/>
          </w:tcPr>
          <w:p>
            <w:pPr>
              <w:numPr>
                <w:ilvl w:val="0"/>
                <w:numId w:val="0"/>
              </w:numPr>
              <w:rPr>
                <w:rFonts w:hint="eastAsia"/>
              </w:rPr>
            </w:pPr>
            <w:r>
              <w:rPr>
                <w:rFonts w:hint="eastAsia"/>
              </w:rPr>
              <w:t>通过该功能，可以查询车辆在具体时间段内，停车超过指定时长的，各项停车记录。</w:t>
            </w:r>
          </w:p>
        </w:tc>
      </w:tr>
    </w:tbl>
    <w:p>
      <w:pPr>
        <w:numPr>
          <w:ilvl w:val="0"/>
          <w:numId w:val="0"/>
        </w:numPr>
        <w:rPr>
          <w:rFonts w:hint="eastAsia"/>
          <w:lang w:val="en-US" w:eastAsia="zh-CN"/>
        </w:rPr>
      </w:pPr>
    </w:p>
    <w:p>
      <w:pPr>
        <w:numPr>
          <w:ilvl w:val="0"/>
          <w:numId w:val="0"/>
        </w:numPr>
        <w:rPr>
          <w:rFonts w:hint="eastAsia" w:ascii="微软雅黑"/>
          <w:lang w:val="en-US" w:eastAsia="zh-CN"/>
        </w:rPr>
      </w:pPr>
      <w:r>
        <w:rPr>
          <w:rFonts w:hint="eastAsia" w:ascii="微软雅黑"/>
          <w:b/>
          <w:bCs/>
          <w:lang w:val="en-US" w:eastAsia="zh-CN"/>
        </w:rPr>
        <w:t>二、</w:t>
      </w:r>
      <w:r>
        <w:rPr>
          <w:rFonts w:hint="eastAsia" w:ascii="微软雅黑"/>
          <w:lang w:val="en-US" w:eastAsia="zh-CN"/>
        </w:rPr>
        <w:t>硬件主要技术参数</w:t>
      </w:r>
    </w:p>
    <w:p>
      <w:pPr>
        <w:numPr>
          <w:ilvl w:val="0"/>
          <w:numId w:val="0"/>
        </w:numPr>
        <w:rPr>
          <w:rFonts w:hint="eastAsia" w:ascii="微软雅黑"/>
          <w:lang w:val="en-US" w:eastAsia="zh-CN"/>
        </w:rPr>
      </w:pPr>
      <w:r>
        <w:rPr>
          <w:rFonts w:hint="eastAsia" w:ascii="微软雅黑"/>
          <w:lang w:val="en-US" w:eastAsia="zh-CN"/>
        </w:rPr>
        <w:t>1、天线：内置GPS陶瓷天线、GSM四频天线</w:t>
      </w:r>
    </w:p>
    <w:p>
      <w:pPr>
        <w:numPr>
          <w:ilvl w:val="0"/>
          <w:numId w:val="0"/>
        </w:numPr>
        <w:rPr>
          <w:rFonts w:hint="default" w:ascii="微软雅黑"/>
          <w:lang w:val="en-US" w:eastAsia="zh-CN"/>
        </w:rPr>
      </w:pPr>
      <w:r>
        <w:rPr>
          <w:rFonts w:hint="eastAsia" w:ascii="微软雅黑"/>
          <w:lang w:val="en-US" w:eastAsia="zh-CN"/>
        </w:rPr>
        <w:t>2、指示灯2颗：GPS（蓝色），GSM（绿色）</w:t>
      </w:r>
    </w:p>
    <w:p>
      <w:pPr>
        <w:numPr>
          <w:ilvl w:val="0"/>
          <w:numId w:val="0"/>
        </w:numPr>
        <w:rPr>
          <w:rFonts w:hint="default" w:ascii="微软雅黑"/>
          <w:lang w:val="en-US" w:eastAsia="zh-CN"/>
        </w:rPr>
      </w:pPr>
      <w:r>
        <w:rPr>
          <w:rFonts w:hint="eastAsia" w:ascii="微软雅黑"/>
          <w:lang w:val="en-US" w:eastAsia="zh-CN"/>
        </w:rPr>
        <w:t>3、电池：标配60mAh（可选270mAh）/3.7v工业级锂聚合物电池</w:t>
      </w:r>
    </w:p>
    <w:p>
      <w:pPr>
        <w:numPr>
          <w:ilvl w:val="0"/>
          <w:numId w:val="0"/>
        </w:numPr>
        <w:rPr>
          <w:rFonts w:hint="default" w:ascii="微软雅黑"/>
          <w:lang w:val="en-US" w:eastAsia="zh-CN"/>
        </w:rPr>
      </w:pPr>
      <w:r>
        <w:rPr>
          <w:rFonts w:hint="eastAsia" w:ascii="微软雅黑"/>
          <w:lang w:val="en-US" w:eastAsia="zh-CN"/>
        </w:rPr>
        <w:t>4、待机电流：≤5mA(电池供电）</w:t>
      </w:r>
    </w:p>
    <w:p>
      <w:pPr>
        <w:numPr>
          <w:ilvl w:val="0"/>
          <w:numId w:val="0"/>
        </w:numPr>
        <w:rPr>
          <w:rFonts w:hint="default" w:ascii="微软雅黑"/>
          <w:lang w:val="en-US" w:eastAsia="zh-CN"/>
        </w:rPr>
      </w:pPr>
      <w:r>
        <w:rPr>
          <w:rFonts w:hint="eastAsia" w:ascii="微软雅黑"/>
          <w:lang w:val="en-US" w:eastAsia="zh-CN"/>
        </w:rPr>
        <w:t>5、机身颜色：黑色</w:t>
      </w:r>
    </w:p>
    <w:p>
      <w:pPr>
        <w:numPr>
          <w:ilvl w:val="0"/>
          <w:numId w:val="0"/>
        </w:numPr>
        <w:rPr>
          <w:rFonts w:hint="default" w:ascii="微软雅黑"/>
          <w:lang w:val="en-US" w:eastAsia="zh-CN"/>
        </w:rPr>
      </w:pPr>
      <w:r>
        <w:rPr>
          <w:rFonts w:hint="eastAsia"/>
          <w:lang w:val="en-US" w:eastAsia="zh-CN"/>
        </w:rPr>
        <w:t>6</w:t>
      </w:r>
      <w:r>
        <w:rPr>
          <w:rFonts w:hint="eastAsia" w:ascii="微软雅黑"/>
          <w:lang w:val="en-US" w:eastAsia="zh-CN"/>
        </w:rPr>
        <w:t>、整机尺寸：≤71.9（L）*30.2（W）*12.9（H）mm</w:t>
      </w:r>
    </w:p>
    <w:p>
      <w:pPr>
        <w:numPr>
          <w:ilvl w:val="0"/>
          <w:numId w:val="0"/>
        </w:numPr>
        <w:rPr>
          <w:rFonts w:hint="default" w:ascii="微软雅黑"/>
          <w:lang w:val="en-US" w:eastAsia="zh-CN"/>
        </w:rPr>
      </w:pPr>
      <w:r>
        <w:rPr>
          <w:rFonts w:hint="eastAsia"/>
          <w:lang w:val="en-US" w:eastAsia="zh-CN"/>
        </w:rPr>
        <w:t>7</w:t>
      </w:r>
      <w:r>
        <w:rPr>
          <w:rFonts w:hint="eastAsia" w:ascii="微软雅黑"/>
          <w:lang w:val="en-US" w:eastAsia="zh-CN"/>
        </w:rPr>
        <w:t>、重量：≤29g</w:t>
      </w:r>
    </w:p>
    <w:p>
      <w:pPr>
        <w:numPr>
          <w:ilvl w:val="0"/>
          <w:numId w:val="0"/>
        </w:numPr>
        <w:rPr>
          <w:rFonts w:hint="default" w:ascii="微软雅黑"/>
          <w:lang w:val="en-US" w:eastAsia="zh-CN"/>
        </w:rPr>
      </w:pPr>
      <w:r>
        <w:rPr>
          <w:rFonts w:hint="eastAsia" w:ascii="微软雅黑"/>
          <w:lang w:val="en-US" w:eastAsia="zh-CN"/>
        </w:rPr>
        <w:t>8、工作温度：-20℃至+70℃</w:t>
      </w:r>
    </w:p>
    <w:p>
      <w:pPr>
        <w:numPr>
          <w:ilvl w:val="0"/>
          <w:numId w:val="0"/>
        </w:numPr>
        <w:rPr>
          <w:rFonts w:hint="eastAsia" w:ascii="微软雅黑"/>
          <w:lang w:val="en-US" w:eastAsia="zh-CN"/>
        </w:rPr>
      </w:pPr>
      <w:r>
        <w:rPr>
          <w:rFonts w:hint="eastAsia" w:ascii="微软雅黑"/>
          <w:lang w:val="en-US" w:eastAsia="zh-CN"/>
        </w:rPr>
        <w:t>9、通信制式：GSM</w:t>
      </w:r>
    </w:p>
    <w:p>
      <w:pPr>
        <w:numPr>
          <w:ilvl w:val="0"/>
          <w:numId w:val="0"/>
        </w:numPr>
        <w:rPr>
          <w:rFonts w:hint="default" w:ascii="微软雅黑"/>
          <w:lang w:val="en-US" w:eastAsia="zh-CN"/>
        </w:rPr>
      </w:pPr>
      <w:r>
        <w:rPr>
          <w:rFonts w:hint="eastAsia" w:ascii="微软雅黑"/>
          <w:lang w:val="en-US" w:eastAsia="zh-CN"/>
        </w:rPr>
        <w:t>10、GSM频段：850/900/1800/1900MHz</w:t>
      </w:r>
    </w:p>
    <w:p>
      <w:pPr>
        <w:numPr>
          <w:ilvl w:val="0"/>
          <w:numId w:val="0"/>
        </w:numPr>
        <w:rPr>
          <w:rFonts w:hint="default" w:ascii="微软雅黑"/>
          <w:lang w:val="en-US" w:eastAsia="zh-CN"/>
        </w:rPr>
      </w:pPr>
      <w:r>
        <w:rPr>
          <w:rFonts w:hint="eastAsia" w:ascii="微软雅黑"/>
          <w:lang w:val="en-US" w:eastAsia="zh-CN"/>
        </w:rPr>
        <w:t>11、GPRS：Class12,TCP/IP</w:t>
      </w:r>
    </w:p>
    <w:p>
      <w:pPr>
        <w:numPr>
          <w:ilvl w:val="0"/>
          <w:numId w:val="0"/>
        </w:numPr>
        <w:rPr>
          <w:rFonts w:hint="default" w:ascii="微软雅黑"/>
          <w:lang w:val="en-US" w:eastAsia="zh-CN"/>
        </w:rPr>
      </w:pPr>
      <w:r>
        <w:rPr>
          <w:rFonts w:hint="eastAsia" w:ascii="微软雅黑"/>
          <w:lang w:val="en-US" w:eastAsia="zh-CN"/>
        </w:rPr>
        <w:t>12、机身内存：32+32MBb</w:t>
      </w:r>
    </w:p>
    <w:p>
      <w:pPr>
        <w:numPr>
          <w:ilvl w:val="0"/>
          <w:numId w:val="0"/>
        </w:numPr>
        <w:rPr>
          <w:rFonts w:hint="default" w:ascii="微软雅黑"/>
          <w:lang w:val="en-US" w:eastAsia="zh-CN"/>
        </w:rPr>
      </w:pPr>
      <w:r>
        <w:rPr>
          <w:rFonts w:hint="eastAsia" w:ascii="微软雅黑"/>
          <w:lang w:val="en-US" w:eastAsia="zh-CN"/>
        </w:rPr>
        <w:t>13、相位误差：均方根相位误差＜5，峰值相位误差＜20</w:t>
      </w:r>
    </w:p>
    <w:p>
      <w:pPr>
        <w:numPr>
          <w:ilvl w:val="0"/>
          <w:numId w:val="0"/>
        </w:numPr>
        <w:rPr>
          <w:rFonts w:hint="default" w:ascii="微软雅黑"/>
          <w:lang w:val="en-US" w:eastAsia="zh-CN"/>
        </w:rPr>
      </w:pPr>
      <w:r>
        <w:rPr>
          <w:rFonts w:hint="eastAsia" w:ascii="微软雅黑"/>
          <w:lang w:val="en-US" w:eastAsia="zh-CN"/>
        </w:rPr>
        <w:t>14、射频通道:BDS、GPS单/双通道切换</w:t>
      </w:r>
    </w:p>
    <w:p>
      <w:pPr>
        <w:numPr>
          <w:ilvl w:val="0"/>
          <w:numId w:val="0"/>
        </w:numPr>
        <w:rPr>
          <w:rFonts w:hint="default" w:ascii="微软雅黑"/>
          <w:lang w:val="en-US" w:eastAsia="zh-CN"/>
        </w:rPr>
      </w:pPr>
      <w:r>
        <w:rPr>
          <w:rFonts w:hint="eastAsia" w:ascii="微软雅黑"/>
          <w:lang w:val="en-US" w:eastAsia="zh-CN"/>
        </w:rPr>
        <w:t>15、通道数:66通道</w:t>
      </w:r>
    </w:p>
    <w:p>
      <w:pPr>
        <w:numPr>
          <w:ilvl w:val="0"/>
          <w:numId w:val="0"/>
        </w:numPr>
        <w:rPr>
          <w:rFonts w:hint="default" w:ascii="微软雅黑"/>
          <w:lang w:val="en-US" w:eastAsia="zh-CN"/>
        </w:rPr>
      </w:pPr>
      <w:r>
        <w:rPr>
          <w:rFonts w:hint="eastAsia" w:ascii="微软雅黑"/>
          <w:lang w:val="en-US" w:eastAsia="zh-CN"/>
        </w:rPr>
        <w:t>16、天线规格:25*25*2mm</w:t>
      </w:r>
    </w:p>
    <w:p>
      <w:pPr>
        <w:numPr>
          <w:ilvl w:val="0"/>
          <w:numId w:val="0"/>
        </w:numPr>
        <w:rPr>
          <w:rFonts w:hint="default" w:ascii="微软雅黑"/>
          <w:lang w:val="en-US" w:eastAsia="zh-CN"/>
        </w:rPr>
      </w:pPr>
      <w:r>
        <w:rPr>
          <w:rFonts w:hint="eastAsia" w:ascii="微软雅黑"/>
          <w:lang w:val="en-US" w:eastAsia="zh-CN"/>
        </w:rPr>
        <w:t>17、定位精度:＜10米</w:t>
      </w:r>
    </w:p>
    <w:p>
      <w:pPr>
        <w:numPr>
          <w:ilvl w:val="0"/>
          <w:numId w:val="0"/>
        </w:numPr>
        <w:rPr>
          <w:rFonts w:hint="eastAsia" w:ascii="微软雅黑"/>
          <w:lang w:val="en-US" w:eastAsia="zh-CN"/>
        </w:rPr>
      </w:pPr>
      <w:r>
        <w:rPr>
          <w:rFonts w:hint="eastAsia" w:ascii="微软雅黑"/>
          <w:lang w:val="en-US" w:eastAsia="zh-CN"/>
        </w:rPr>
        <w:t>18、定位时间:平均热启动：≤5sec（open sky）平均冷启动：≤32sec（open sky）</w:t>
      </w:r>
    </w:p>
    <w:p>
      <w:pPr>
        <w:numPr>
          <w:ilvl w:val="0"/>
          <w:numId w:val="0"/>
        </w:numPr>
        <w:rPr>
          <w:rFonts w:hint="eastAsia" w:ascii="微软雅黑"/>
          <w:lang w:val="en-US" w:eastAsia="zh-CN"/>
        </w:rPr>
      </w:pPr>
      <w:r>
        <w:rPr>
          <w:rFonts w:hint="eastAsia" w:ascii="微软雅黑"/>
          <w:b/>
          <w:bCs/>
          <w:lang w:val="en-US" w:eastAsia="zh-CN"/>
        </w:rPr>
        <w:t>三、</w:t>
      </w:r>
      <w:r>
        <w:rPr>
          <w:rFonts w:hint="eastAsia" w:ascii="微软雅黑"/>
          <w:lang w:val="en-US" w:eastAsia="zh-CN"/>
        </w:rPr>
        <w:t>单套服务系统主要配置</w:t>
      </w:r>
    </w:p>
    <w:p>
      <w:pPr>
        <w:numPr>
          <w:ilvl w:val="0"/>
          <w:numId w:val="0"/>
        </w:numPr>
        <w:rPr>
          <w:rFonts w:hint="default" w:ascii="微软雅黑"/>
          <w:lang w:val="en-US" w:eastAsia="zh-CN"/>
        </w:rPr>
      </w:pPr>
      <w:r>
        <w:rPr>
          <w:rFonts w:hint="eastAsia" w:ascii="微软雅黑"/>
          <w:lang w:val="en-US" w:eastAsia="zh-CN"/>
        </w:rPr>
        <w:t xml:space="preserve">1、车辆定位管理系统  1套 </w:t>
      </w:r>
    </w:p>
    <w:p>
      <w:pPr>
        <w:numPr>
          <w:ilvl w:val="0"/>
          <w:numId w:val="0"/>
        </w:numPr>
        <w:rPr>
          <w:rFonts w:hint="eastAsia" w:ascii="微软雅黑"/>
          <w:lang w:val="en-US" w:eastAsia="zh-CN"/>
        </w:rPr>
      </w:pPr>
      <w:r>
        <w:rPr>
          <w:rFonts w:hint="eastAsia" w:ascii="微软雅黑"/>
          <w:lang w:val="en-US" w:eastAsia="zh-CN"/>
        </w:rPr>
        <w:t>2、北斗/GPS定位终端 1套</w:t>
      </w:r>
    </w:p>
    <w:p>
      <w:pPr>
        <w:numPr>
          <w:ilvl w:val="0"/>
          <w:numId w:val="0"/>
        </w:numPr>
        <w:rPr>
          <w:rFonts w:hint="eastAsia" w:ascii="微软雅黑"/>
          <w:lang w:val="en-US" w:eastAsia="zh-CN"/>
        </w:rPr>
      </w:pPr>
      <w:r>
        <w:rPr>
          <w:rFonts w:hint="eastAsia" w:ascii="微软雅黑"/>
          <w:lang w:val="en-US" w:eastAsia="zh-CN"/>
        </w:rPr>
        <w:t>3、运维服务费        1年</w:t>
      </w:r>
    </w:p>
    <w:p>
      <w:pPr>
        <w:numPr>
          <w:ilvl w:val="0"/>
          <w:numId w:val="0"/>
        </w:numPr>
        <w:rPr>
          <w:rFonts w:hint="eastAsia" w:ascii="微软雅黑"/>
          <w:lang w:val="en-US" w:eastAsia="zh-CN"/>
        </w:rPr>
      </w:pPr>
      <w:r>
        <w:rPr>
          <w:rFonts w:hint="eastAsia" w:ascii="微软雅黑"/>
          <w:b/>
          <w:bCs/>
          <w:lang w:val="en-US" w:eastAsia="zh-CN"/>
        </w:rPr>
        <w:t>四、</w:t>
      </w:r>
      <w:r>
        <w:rPr>
          <w:rFonts w:hint="eastAsia" w:ascii="微软雅黑"/>
          <w:lang w:val="en-US" w:eastAsia="zh-CN"/>
        </w:rPr>
        <w:t>售后服务要求</w:t>
      </w:r>
    </w:p>
    <w:p>
      <w:pPr>
        <w:numPr>
          <w:ilvl w:val="0"/>
          <w:numId w:val="0"/>
        </w:numPr>
        <w:rPr>
          <w:rFonts w:hint="eastAsia" w:ascii="微软雅黑"/>
          <w:lang w:val="en-US" w:eastAsia="zh-CN"/>
        </w:rPr>
      </w:pPr>
      <w:r>
        <w:rPr>
          <w:rFonts w:hint="eastAsia" w:ascii="微软雅黑"/>
          <w:lang w:val="en-US" w:eastAsia="zh-CN"/>
        </w:rPr>
        <w:t>1、“主电源故障”〈与人为操作有关〉，供应商客服中心需在30分钟内联系客户绑定电话，并与客户分析、核实情况，共同协商解决方案；</w:t>
      </w:r>
    </w:p>
    <w:p>
      <w:pPr>
        <w:numPr>
          <w:ilvl w:val="0"/>
          <w:numId w:val="0"/>
        </w:numPr>
        <w:rPr>
          <w:rFonts w:hint="eastAsia" w:ascii="微软雅黑"/>
          <w:lang w:val="en-US" w:eastAsia="zh-CN"/>
        </w:rPr>
      </w:pPr>
      <w:r>
        <w:rPr>
          <w:rFonts w:hint="eastAsia" w:ascii="微软雅黑"/>
          <w:lang w:val="en-US" w:eastAsia="zh-CN"/>
        </w:rPr>
        <w:t>2、“GPS盲区”〈与GPS信号有关〉，连续时间达到24小时以内，供应商客服中心需联系客户绑定电话，知会情况，提醒客户注意，同时客户会采取技术手段特别跟踪该类车辆；</w:t>
      </w:r>
    </w:p>
    <w:p>
      <w:pPr>
        <w:numPr>
          <w:ilvl w:val="0"/>
          <w:numId w:val="0"/>
        </w:numPr>
        <w:rPr>
          <w:rFonts w:hint="eastAsia" w:ascii="微软雅黑"/>
          <w:lang w:val="en-US" w:eastAsia="zh-CN"/>
        </w:rPr>
      </w:pPr>
      <w:r>
        <w:rPr>
          <w:rFonts w:hint="eastAsia" w:ascii="微软雅黑"/>
          <w:lang w:val="en-US" w:eastAsia="zh-CN"/>
        </w:rPr>
        <w:t>3、“不在线”〈与GPRS信号有关〉，连续时间达到24小时以内，供应商客服中心需联系客户绑定电话，知会情况，提醒客户注意，同时客户会采取技术手段特别跟踪该类车辆；</w:t>
      </w:r>
    </w:p>
    <w:p>
      <w:pPr>
        <w:numPr>
          <w:ilvl w:val="0"/>
          <w:numId w:val="0"/>
        </w:numPr>
        <w:rPr>
          <w:rFonts w:hint="eastAsia" w:ascii="微软雅黑"/>
          <w:lang w:val="en-US" w:eastAsia="zh-CN"/>
        </w:rPr>
      </w:pPr>
      <w:r>
        <w:rPr>
          <w:rFonts w:hint="eastAsia" w:ascii="微软雅黑"/>
          <w:lang w:val="en-US" w:eastAsia="zh-CN"/>
        </w:rPr>
        <w:t>4、“超速报警、越界报警、超时停车报警等其他警情”供应商客服中心需在30分钟内以短消息形式通知客户任。</w:t>
      </w:r>
    </w:p>
    <w:p>
      <w:pPr>
        <w:numPr>
          <w:ilvl w:val="0"/>
          <w:numId w:val="0"/>
        </w:numPr>
        <w:rPr>
          <w:rFonts w:hint="eastAsia" w:ascii="微软雅黑"/>
          <w:lang w:val="en-US" w:eastAsia="zh-CN"/>
        </w:rPr>
      </w:pPr>
      <w:r>
        <w:rPr>
          <w:rFonts w:hint="eastAsia" w:ascii="微软雅黑"/>
          <w:lang w:val="en-US" w:eastAsia="zh-CN"/>
        </w:rPr>
        <w:t>5、供应商所交产品型号、数量、质量不符合规定的，由供应商负责包修、包换，并承担由此而支付的实际费用；</w:t>
      </w:r>
    </w:p>
    <w:p>
      <w:pPr>
        <w:numPr>
          <w:ilvl w:val="0"/>
          <w:numId w:val="0"/>
        </w:numPr>
        <w:rPr>
          <w:rFonts w:hint="eastAsia" w:ascii="微软雅黑"/>
          <w:lang w:val="en-US" w:eastAsia="zh-CN"/>
        </w:rPr>
      </w:pPr>
      <w:r>
        <w:rPr>
          <w:rFonts w:hint="eastAsia" w:ascii="微软雅黑"/>
          <w:lang w:val="en-US" w:eastAsia="zh-CN"/>
        </w:rPr>
        <w:t>6、供应商监管中心24小时为客户提供查车、跟踪、产品相关信息咨询等综合服务（无线产品及部分特殊功能产品无法实现），并提供便捷的售后服务渠道；</w:t>
      </w:r>
    </w:p>
    <w:p>
      <w:pPr>
        <w:numPr>
          <w:ilvl w:val="0"/>
          <w:numId w:val="0"/>
        </w:numPr>
        <w:rPr>
          <w:rFonts w:hint="eastAsia" w:ascii="微软雅黑"/>
          <w:lang w:val="en-US" w:eastAsia="zh-CN"/>
        </w:rPr>
      </w:pPr>
      <w:r>
        <w:rPr>
          <w:rFonts w:hint="eastAsia" w:ascii="微软雅黑"/>
          <w:lang w:val="en-US" w:eastAsia="zh-CN"/>
        </w:rPr>
        <w:t>7、供应商不得侵害用户的自由和秘密，对用户的客户资料负有保密义务；</w:t>
      </w:r>
    </w:p>
    <w:p>
      <w:pPr>
        <w:numPr>
          <w:ilvl w:val="0"/>
          <w:numId w:val="0"/>
        </w:numPr>
        <w:rPr>
          <w:rFonts w:hint="eastAsia" w:ascii="微软雅黑"/>
          <w:lang w:val="en-US" w:eastAsia="zh-CN"/>
        </w:rPr>
      </w:pPr>
      <w:r>
        <w:rPr>
          <w:rFonts w:hint="eastAsia" w:ascii="微软雅黑"/>
          <w:lang w:val="en-US" w:eastAsia="zh-CN"/>
        </w:rPr>
        <w:t>8、供应商系统升级、设备升级等可预见的原因可能影响客户使用的，应提前12个小时通知用户。</w:t>
      </w:r>
    </w:p>
    <w:p>
      <w:pPr>
        <w:numPr>
          <w:ilvl w:val="0"/>
          <w:numId w:val="0"/>
        </w:numPr>
        <w:rPr>
          <w:rFonts w:hint="default" w:ascii="微软雅黑"/>
          <w:b w:val="0"/>
          <w:bCs w:val="0"/>
          <w:lang w:val="en-US" w:eastAsia="zh-CN"/>
        </w:rPr>
      </w:pPr>
      <w:r>
        <w:rPr>
          <w:rFonts w:hint="eastAsia" w:ascii="微软雅黑"/>
          <w:b/>
          <w:bCs/>
          <w:lang w:val="en-US" w:eastAsia="zh-CN"/>
        </w:rPr>
        <w:t>五、</w:t>
      </w:r>
      <w:r>
        <w:rPr>
          <w:rFonts w:hint="eastAsia" w:ascii="微软雅黑"/>
          <w:b w:val="0"/>
          <w:bCs w:val="0"/>
          <w:lang w:val="en-US" w:eastAsia="zh-CN"/>
        </w:rPr>
        <w:t>本套系统需服务于43部汽车，供应商按单套服务系统进行报价，本次最高限价总价</w:t>
      </w:r>
      <w:bookmarkStart w:id="9" w:name="_GoBack"/>
      <w:bookmarkEnd w:id="9"/>
      <w:r>
        <w:rPr>
          <w:rFonts w:hint="eastAsia" w:ascii="微软雅黑"/>
          <w:b w:val="0"/>
          <w:bCs w:val="0"/>
          <w:lang w:val="en-US" w:eastAsia="zh-CN"/>
        </w:rPr>
        <w:t>为3万元/年。各潜在供应商可根据实际情况进行投标报价。</w:t>
      </w:r>
    </w:p>
    <w:p>
      <w:pPr>
        <w:numPr>
          <w:ilvl w:val="0"/>
          <w:numId w:val="0"/>
        </w:numPr>
        <w:rPr>
          <w:rFonts w:hint="default" w:ascii="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5EDC"/>
    <w:rsid w:val="01EF200C"/>
    <w:rsid w:val="02797D4F"/>
    <w:rsid w:val="035D3F85"/>
    <w:rsid w:val="0647324D"/>
    <w:rsid w:val="08F54A60"/>
    <w:rsid w:val="0B2710F4"/>
    <w:rsid w:val="0C514D8A"/>
    <w:rsid w:val="0CA9338F"/>
    <w:rsid w:val="0D8B123F"/>
    <w:rsid w:val="0E702A94"/>
    <w:rsid w:val="102963F4"/>
    <w:rsid w:val="1366035F"/>
    <w:rsid w:val="18465ADE"/>
    <w:rsid w:val="19B518DF"/>
    <w:rsid w:val="1C3F1421"/>
    <w:rsid w:val="1E3D1A65"/>
    <w:rsid w:val="21AE7447"/>
    <w:rsid w:val="22F6111E"/>
    <w:rsid w:val="259B614F"/>
    <w:rsid w:val="29FF1527"/>
    <w:rsid w:val="2A1C5EDC"/>
    <w:rsid w:val="2F17355F"/>
    <w:rsid w:val="36233F98"/>
    <w:rsid w:val="3AB931DB"/>
    <w:rsid w:val="3B036F2D"/>
    <w:rsid w:val="3B9502FD"/>
    <w:rsid w:val="3BAC3AEF"/>
    <w:rsid w:val="44151CCD"/>
    <w:rsid w:val="46E0776B"/>
    <w:rsid w:val="4A0550E8"/>
    <w:rsid w:val="4C0F55EC"/>
    <w:rsid w:val="4CDD106C"/>
    <w:rsid w:val="516D3264"/>
    <w:rsid w:val="51AB734D"/>
    <w:rsid w:val="55FE6880"/>
    <w:rsid w:val="56853640"/>
    <w:rsid w:val="59831A65"/>
    <w:rsid w:val="5B1E0D1F"/>
    <w:rsid w:val="5CBC7CEC"/>
    <w:rsid w:val="5DDF7360"/>
    <w:rsid w:val="5FF3131C"/>
    <w:rsid w:val="63AD2448"/>
    <w:rsid w:val="66E36657"/>
    <w:rsid w:val="6E7B2B42"/>
    <w:rsid w:val="7487295B"/>
    <w:rsid w:val="74B23C62"/>
    <w:rsid w:val="797543E6"/>
    <w:rsid w:val="797820AA"/>
    <w:rsid w:val="7BE00EEE"/>
    <w:rsid w:val="7E47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Cs/>
      <w:sz w:val="30"/>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2021-10-25T02:19:00Z</dcterms:created>
  <dc:creator>魏轶飞</dc:creator>
  <cp:lastModifiedBy>游弋</cp:lastModifiedBy>
  <cp:lastPrinted>2021-10-26T09:05:00Z</cp:lastPrinted>
  <dcterms:modified xsi:type="dcterms:W3CDTF">2021-10-27T09:04:59Z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E6D45096868B43549D482499639E6553</vt:lpwstr>
  </property>
</Properties>
</file>