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A01" w:rsidRDefault="00451A01">
      <w:pPr>
        <w:widowControl/>
        <w:spacing w:before="75" w:after="75"/>
        <w:jc w:val="center"/>
        <w:rPr>
          <w:rFonts w:ascii="宋体" w:eastAsia="宋体" w:hAnsi="宋体" w:cs="宋体"/>
          <w:b/>
          <w:bCs/>
          <w:kern w:val="0"/>
          <w:sz w:val="72"/>
        </w:rPr>
      </w:pPr>
      <w:r>
        <w:rPr>
          <w:rFonts w:ascii="宋体" w:eastAsia="宋体" w:hAnsi="宋体" w:cs="宋体" w:hint="eastAsia"/>
          <w:b/>
          <w:bCs/>
          <w:kern w:val="0"/>
          <w:sz w:val="72"/>
        </w:rPr>
        <w:t xml:space="preserve"> </w:t>
      </w:r>
    </w:p>
    <w:p w:rsidR="006E2D0D" w:rsidRDefault="00AE6E58">
      <w:pPr>
        <w:widowControl/>
        <w:spacing w:before="75" w:after="75"/>
        <w:jc w:val="center"/>
        <w:rPr>
          <w:rFonts w:ascii="宋体" w:eastAsia="宋体" w:hAnsi="宋体" w:cs="宋体"/>
          <w:kern w:val="0"/>
          <w:sz w:val="24"/>
          <w:szCs w:val="24"/>
        </w:rPr>
      </w:pPr>
      <w:r>
        <w:rPr>
          <w:rFonts w:ascii="宋体" w:eastAsia="宋体" w:hAnsi="宋体" w:cs="宋体"/>
          <w:b/>
          <w:bCs/>
          <w:kern w:val="0"/>
          <w:sz w:val="72"/>
        </w:rPr>
        <w:t>福建省政府采购</w:t>
      </w:r>
    </w:p>
    <w:p w:rsidR="006E2D0D" w:rsidRDefault="00AE6E58">
      <w:pPr>
        <w:widowControl/>
        <w:spacing w:before="75" w:after="75"/>
        <w:jc w:val="center"/>
        <w:rPr>
          <w:rFonts w:ascii="宋体" w:eastAsia="宋体" w:hAnsi="宋体" w:cs="宋体"/>
          <w:kern w:val="0"/>
          <w:sz w:val="24"/>
          <w:szCs w:val="24"/>
        </w:rPr>
      </w:pPr>
      <w:r>
        <w:rPr>
          <w:rFonts w:ascii="宋体" w:eastAsia="宋体" w:hAnsi="宋体" w:cs="宋体"/>
          <w:b/>
          <w:bCs/>
          <w:kern w:val="0"/>
          <w:sz w:val="72"/>
        </w:rPr>
        <w:t>货物和服务项目</w:t>
      </w:r>
    </w:p>
    <w:p w:rsidR="006E2D0D" w:rsidRDefault="00AE6E58">
      <w:pPr>
        <w:widowControl/>
        <w:spacing w:before="75" w:after="75"/>
        <w:jc w:val="center"/>
        <w:rPr>
          <w:rFonts w:ascii="宋体" w:eastAsia="宋体" w:hAnsi="宋体" w:cs="宋体"/>
          <w:kern w:val="0"/>
          <w:sz w:val="24"/>
          <w:szCs w:val="24"/>
        </w:rPr>
      </w:pPr>
      <w:r>
        <w:rPr>
          <w:rFonts w:ascii="宋体" w:eastAsia="宋体" w:hAnsi="宋体" w:cs="宋体"/>
          <w:b/>
          <w:bCs/>
          <w:kern w:val="0"/>
          <w:sz w:val="72"/>
        </w:rPr>
        <w:t>公开招标文件</w:t>
      </w:r>
    </w:p>
    <w:p w:rsidR="006E2D0D" w:rsidRDefault="00AE6E58">
      <w:pPr>
        <w:widowControl/>
        <w:spacing w:before="75" w:after="75"/>
        <w:jc w:val="left"/>
        <w:rPr>
          <w:rFonts w:ascii="宋体" w:eastAsia="宋体" w:hAnsi="宋体" w:cs="宋体"/>
          <w:kern w:val="0"/>
          <w:sz w:val="24"/>
          <w:szCs w:val="24"/>
        </w:rPr>
      </w:pPr>
      <w:r>
        <w:rPr>
          <w:rFonts w:ascii="宋体" w:eastAsia="宋体" w:hAnsi="宋体" w:cs="宋体"/>
          <w:b/>
          <w:bCs/>
          <w:kern w:val="0"/>
          <w:sz w:val="72"/>
        </w:rPr>
        <w:t>     </w:t>
      </w:r>
    </w:p>
    <w:p w:rsidR="006E2D0D" w:rsidRDefault="00AE6E58">
      <w:pPr>
        <w:widowControl/>
        <w:spacing w:before="75" w:after="75"/>
        <w:jc w:val="center"/>
        <w:rPr>
          <w:rFonts w:ascii="宋体" w:eastAsia="宋体" w:hAnsi="宋体" w:cs="宋体"/>
          <w:kern w:val="0"/>
          <w:sz w:val="24"/>
          <w:szCs w:val="24"/>
        </w:rPr>
      </w:pPr>
      <w:r>
        <w:rPr>
          <w:rFonts w:ascii="宋体" w:eastAsia="宋体" w:hAnsi="宋体" w:cs="宋体"/>
          <w:kern w:val="0"/>
          <w:sz w:val="24"/>
          <w:szCs w:val="24"/>
        </w:rPr>
        <w:t> </w:t>
      </w:r>
    </w:p>
    <w:p w:rsidR="006E2D0D" w:rsidRDefault="00AE6E58">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t> </w:t>
      </w:r>
    </w:p>
    <w:p w:rsidR="006E2D0D" w:rsidRDefault="006E2D0D">
      <w:pPr>
        <w:widowControl/>
        <w:spacing w:before="75" w:after="75"/>
        <w:jc w:val="left"/>
        <w:rPr>
          <w:rFonts w:ascii="宋体" w:eastAsia="宋体" w:hAnsi="宋体" w:cs="宋体"/>
          <w:kern w:val="0"/>
          <w:sz w:val="24"/>
          <w:szCs w:val="24"/>
        </w:rPr>
      </w:pPr>
    </w:p>
    <w:p w:rsidR="006E2D0D" w:rsidRDefault="00AE6E58" w:rsidP="001C35CA">
      <w:pPr>
        <w:widowControl/>
        <w:spacing w:before="75" w:after="75"/>
        <w:ind w:left="2760" w:hangingChars="1150" w:hanging="2760"/>
        <w:jc w:val="left"/>
        <w:rPr>
          <w:rFonts w:ascii="宋体" w:eastAsia="宋体" w:hAnsi="宋体" w:cs="宋体"/>
          <w:kern w:val="0"/>
          <w:sz w:val="24"/>
          <w:szCs w:val="24"/>
        </w:rPr>
      </w:pPr>
      <w:r>
        <w:rPr>
          <w:rFonts w:ascii="宋体" w:eastAsia="宋体" w:hAnsi="宋体" w:cs="宋体"/>
          <w:kern w:val="0"/>
          <w:sz w:val="24"/>
          <w:szCs w:val="24"/>
        </w:rPr>
        <w:t> </w:t>
      </w:r>
      <w:r>
        <w:rPr>
          <w:rFonts w:ascii="宋体" w:eastAsia="宋体" w:hAnsi="宋体" w:cs="宋体"/>
          <w:b/>
          <w:bCs/>
          <w:kern w:val="0"/>
          <w:sz w:val="30"/>
        </w:rPr>
        <w:t>项目名称：福建省质检院国家中心实验室台柜设备及配套采购项目的采购和安装项目</w:t>
      </w:r>
    </w:p>
    <w:p w:rsidR="006E2D0D" w:rsidRDefault="00AE6E58" w:rsidP="001C35CA">
      <w:pPr>
        <w:widowControl/>
        <w:spacing w:before="75" w:after="75"/>
        <w:ind w:firstLine="1050"/>
        <w:jc w:val="left"/>
        <w:rPr>
          <w:rFonts w:ascii="宋体" w:eastAsia="宋体" w:hAnsi="宋体" w:cs="宋体"/>
          <w:kern w:val="0"/>
          <w:sz w:val="24"/>
          <w:szCs w:val="24"/>
        </w:rPr>
      </w:pPr>
      <w:r>
        <w:rPr>
          <w:rFonts w:ascii="宋体" w:eastAsia="宋体" w:hAnsi="宋体" w:cs="宋体"/>
          <w:b/>
          <w:bCs/>
          <w:kern w:val="0"/>
          <w:sz w:val="30"/>
        </w:rPr>
        <w:t>  备案编号：K-K-ZJI-GK-201711-B1075-IDN</w:t>
      </w:r>
    </w:p>
    <w:p w:rsidR="006E2D0D" w:rsidRDefault="00DF7646">
      <w:pPr>
        <w:widowControl/>
        <w:spacing w:before="75" w:after="75"/>
        <w:ind w:firstLine="1050"/>
        <w:jc w:val="left"/>
        <w:rPr>
          <w:rFonts w:ascii="宋体" w:eastAsia="宋体" w:hAnsi="宋体" w:cs="宋体"/>
          <w:kern w:val="0"/>
          <w:sz w:val="24"/>
          <w:szCs w:val="24"/>
        </w:rPr>
      </w:pPr>
      <w:r>
        <w:rPr>
          <w:rFonts w:ascii="宋体" w:eastAsia="宋体" w:hAnsi="宋体" w:cs="宋体"/>
          <w:b/>
          <w:bCs/>
          <w:kern w:val="0"/>
          <w:sz w:val="30"/>
        </w:rPr>
        <w:t>   </w:t>
      </w:r>
      <w:r w:rsidR="00AE6E58">
        <w:rPr>
          <w:rFonts w:ascii="宋体" w:eastAsia="宋体" w:hAnsi="宋体" w:cs="宋体"/>
          <w:b/>
          <w:bCs/>
          <w:kern w:val="0"/>
          <w:sz w:val="30"/>
        </w:rPr>
        <w:t>招标编号：[3500]FJJF[GK]2017078</w:t>
      </w:r>
    </w:p>
    <w:p w:rsidR="006E2D0D" w:rsidRDefault="00AE6E58">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t> </w:t>
      </w:r>
    </w:p>
    <w:p w:rsidR="006E2D0D" w:rsidRDefault="00AE6E58">
      <w:pPr>
        <w:widowControl/>
        <w:spacing w:before="75" w:after="75"/>
        <w:jc w:val="left"/>
        <w:rPr>
          <w:rFonts w:ascii="宋体" w:eastAsia="宋体" w:hAnsi="宋体" w:cs="宋体"/>
          <w:kern w:val="0"/>
          <w:sz w:val="24"/>
          <w:szCs w:val="24"/>
        </w:rPr>
      </w:pPr>
      <w:r>
        <w:rPr>
          <w:rFonts w:ascii="宋体" w:eastAsia="宋体" w:hAnsi="宋体" w:cs="宋体"/>
          <w:b/>
          <w:bCs/>
          <w:kern w:val="0"/>
          <w:sz w:val="29"/>
        </w:rPr>
        <w:t> </w:t>
      </w:r>
    </w:p>
    <w:p w:rsidR="006E2D0D" w:rsidRDefault="00AE6E58">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t> </w:t>
      </w:r>
    </w:p>
    <w:p w:rsidR="001C35CA" w:rsidRDefault="001C35CA">
      <w:pPr>
        <w:widowControl/>
        <w:spacing w:before="75" w:after="75"/>
        <w:jc w:val="left"/>
        <w:rPr>
          <w:rFonts w:ascii="宋体" w:eastAsia="宋体" w:hAnsi="宋体" w:cs="宋体"/>
          <w:kern w:val="0"/>
          <w:sz w:val="24"/>
          <w:szCs w:val="24"/>
        </w:rPr>
      </w:pPr>
    </w:p>
    <w:p w:rsidR="001C35CA" w:rsidRDefault="001C35CA">
      <w:pPr>
        <w:widowControl/>
        <w:spacing w:before="75" w:after="75"/>
        <w:jc w:val="left"/>
        <w:rPr>
          <w:rFonts w:ascii="宋体" w:eastAsia="宋体" w:hAnsi="宋体" w:cs="宋体"/>
          <w:kern w:val="0"/>
          <w:sz w:val="24"/>
          <w:szCs w:val="24"/>
        </w:rPr>
      </w:pPr>
    </w:p>
    <w:p w:rsidR="006E2D0D" w:rsidRDefault="00AE6E58" w:rsidP="00785E5D">
      <w:pPr>
        <w:widowControl/>
        <w:spacing w:before="75" w:after="75"/>
        <w:rPr>
          <w:rFonts w:ascii="宋体" w:eastAsia="宋体" w:hAnsi="宋体" w:cs="宋体"/>
          <w:kern w:val="0"/>
          <w:sz w:val="24"/>
          <w:szCs w:val="24"/>
        </w:rPr>
      </w:pPr>
      <w:r>
        <w:rPr>
          <w:rFonts w:ascii="宋体" w:eastAsia="宋体" w:hAnsi="宋体" w:cs="宋体"/>
          <w:kern w:val="0"/>
          <w:sz w:val="24"/>
          <w:szCs w:val="24"/>
        </w:rPr>
        <w:t> </w:t>
      </w:r>
    </w:p>
    <w:p w:rsidR="006E2D0D" w:rsidRDefault="00AE6E58">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t>        </w:t>
      </w:r>
      <w:r>
        <w:rPr>
          <w:rFonts w:ascii="宋体" w:eastAsia="宋体" w:hAnsi="宋体" w:cs="宋体"/>
          <w:b/>
          <w:bCs/>
          <w:kern w:val="0"/>
          <w:sz w:val="27"/>
        </w:rPr>
        <w:t>采购人：</w:t>
      </w:r>
      <w:r>
        <w:rPr>
          <w:rFonts w:ascii="宋体" w:eastAsia="宋体" w:hAnsi="宋体" w:cs="宋体"/>
          <w:kern w:val="0"/>
          <w:sz w:val="27"/>
          <w:szCs w:val="27"/>
        </w:rPr>
        <w:t> </w:t>
      </w:r>
      <w:r>
        <w:rPr>
          <w:rFonts w:ascii="宋体" w:eastAsia="宋体" w:hAnsi="宋体" w:cs="宋体"/>
          <w:b/>
          <w:bCs/>
          <w:kern w:val="0"/>
          <w:sz w:val="29"/>
        </w:rPr>
        <w:t>福建省产品质量检验研究院</w:t>
      </w:r>
    </w:p>
    <w:p w:rsidR="006E2D0D" w:rsidRDefault="00AE6E58" w:rsidP="00DF7646">
      <w:pPr>
        <w:widowControl/>
        <w:spacing w:before="75" w:after="75"/>
        <w:jc w:val="center"/>
        <w:rPr>
          <w:rFonts w:ascii="宋体" w:eastAsia="宋体" w:hAnsi="宋体" w:cs="宋体"/>
          <w:kern w:val="0"/>
          <w:sz w:val="24"/>
          <w:szCs w:val="24"/>
        </w:rPr>
      </w:pPr>
      <w:r>
        <w:rPr>
          <w:rFonts w:ascii="宋体" w:eastAsia="宋体" w:hAnsi="宋体" w:cs="宋体"/>
          <w:b/>
          <w:bCs/>
          <w:kern w:val="0"/>
          <w:sz w:val="29"/>
        </w:rPr>
        <w:t>代理机构：福建省金丰招标代理有限公司</w:t>
      </w:r>
    </w:p>
    <w:p w:rsidR="006E2D0D" w:rsidRPr="0083107E" w:rsidRDefault="00785E5D" w:rsidP="0083107E">
      <w:pPr>
        <w:widowControl/>
        <w:spacing w:before="75" w:after="75" w:line="360" w:lineRule="atLeast"/>
        <w:ind w:right="720"/>
        <w:jc w:val="center"/>
        <w:rPr>
          <w:rFonts w:ascii="宋体" w:eastAsia="宋体" w:hAnsi="宋体" w:cs="宋体"/>
          <w:b/>
          <w:bCs/>
          <w:kern w:val="0"/>
          <w:sz w:val="29"/>
        </w:rPr>
      </w:pPr>
      <w:r>
        <w:rPr>
          <w:rFonts w:ascii="宋体" w:eastAsia="宋体" w:hAnsi="宋体" w:cs="宋体" w:hint="eastAsia"/>
          <w:b/>
          <w:bCs/>
          <w:kern w:val="0"/>
          <w:sz w:val="29"/>
        </w:rPr>
        <w:t xml:space="preserve">  </w:t>
      </w:r>
      <w:r w:rsidR="00AE6E58">
        <w:rPr>
          <w:rFonts w:ascii="宋体" w:eastAsia="宋体" w:hAnsi="宋体" w:cs="宋体"/>
          <w:b/>
          <w:bCs/>
          <w:kern w:val="0"/>
          <w:sz w:val="29"/>
        </w:rPr>
        <w:t>2017年11月</w:t>
      </w:r>
    </w:p>
    <w:p w:rsidR="006E2D0D" w:rsidRDefault="00AE6E58">
      <w:pPr>
        <w:widowControl/>
        <w:spacing w:before="75" w:after="75"/>
        <w:jc w:val="center"/>
        <w:rPr>
          <w:rFonts w:ascii="宋体" w:eastAsia="宋体" w:hAnsi="宋体" w:cs="宋体"/>
          <w:kern w:val="0"/>
          <w:sz w:val="24"/>
          <w:szCs w:val="24"/>
        </w:rPr>
      </w:pPr>
      <w:r>
        <w:rPr>
          <w:rFonts w:ascii="宋体" w:eastAsia="宋体" w:hAnsi="宋体" w:cs="宋体"/>
          <w:b/>
          <w:bCs/>
          <w:kern w:val="0"/>
          <w:sz w:val="32"/>
        </w:rPr>
        <w:lastRenderedPageBreak/>
        <w:t>第一章   投标邀请</w:t>
      </w:r>
    </w:p>
    <w:p w:rsidR="006E2D0D" w:rsidRDefault="00AE6E58" w:rsidP="001C35CA">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t> </w:t>
      </w:r>
      <w:r w:rsidR="001C35CA">
        <w:rPr>
          <w:rFonts w:ascii="宋体" w:eastAsia="宋体" w:hAnsi="宋体" w:cs="宋体" w:hint="eastAsia"/>
          <w:kern w:val="0"/>
          <w:sz w:val="24"/>
          <w:szCs w:val="24"/>
        </w:rPr>
        <w:t xml:space="preserve">   </w:t>
      </w:r>
      <w:r>
        <w:rPr>
          <w:rFonts w:ascii="宋体" w:eastAsia="宋体" w:hAnsi="宋体" w:cs="宋体"/>
          <w:kern w:val="0"/>
          <w:sz w:val="24"/>
          <w:szCs w:val="24"/>
          <w:u w:val="single"/>
        </w:rPr>
        <w:t>福建省金丰招标代理有限公司</w:t>
      </w:r>
      <w:r>
        <w:rPr>
          <w:rFonts w:ascii="宋体" w:eastAsia="宋体" w:hAnsi="宋体" w:cs="宋体"/>
          <w:kern w:val="0"/>
          <w:sz w:val="24"/>
          <w:szCs w:val="24"/>
        </w:rPr>
        <w:t>采用</w:t>
      </w:r>
      <w:r>
        <w:rPr>
          <w:rFonts w:ascii="宋体" w:eastAsia="宋体" w:hAnsi="宋体" w:cs="宋体"/>
          <w:kern w:val="0"/>
          <w:sz w:val="24"/>
          <w:szCs w:val="24"/>
          <w:u w:val="single"/>
        </w:rPr>
        <w:t>公开招标方式</w:t>
      </w:r>
      <w:r>
        <w:rPr>
          <w:rFonts w:ascii="宋体" w:eastAsia="宋体" w:hAnsi="宋体" w:cs="宋体"/>
          <w:kern w:val="0"/>
          <w:sz w:val="24"/>
          <w:szCs w:val="24"/>
        </w:rPr>
        <w:t>组织福建省质检院国家中心实验室台柜设备及配套采购项目的采购和安装项目（以下简称：“本项目”）的政府采购活动，现邀请供应商参加投标。</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1、备案编号：</w:t>
      </w:r>
      <w:r>
        <w:rPr>
          <w:rFonts w:ascii="宋体" w:eastAsia="宋体" w:hAnsi="宋体" w:cs="宋体"/>
          <w:kern w:val="0"/>
          <w:sz w:val="24"/>
          <w:szCs w:val="24"/>
          <w:u w:val="single"/>
        </w:rPr>
        <w:t>K-K-ZJI-GK-201711-B1075-IDN</w:t>
      </w:r>
      <w:r>
        <w:rPr>
          <w:rFonts w:ascii="宋体" w:eastAsia="宋体" w:hAnsi="宋体" w:cs="宋体"/>
          <w:kern w:val="0"/>
          <w:sz w:val="24"/>
          <w:szCs w:val="24"/>
        </w:rPr>
        <w:t>。</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2、招标编号：</w:t>
      </w:r>
      <w:r>
        <w:rPr>
          <w:rFonts w:ascii="宋体" w:eastAsia="宋体" w:hAnsi="宋体" w:cs="宋体"/>
          <w:kern w:val="0"/>
          <w:sz w:val="24"/>
          <w:szCs w:val="24"/>
          <w:u w:val="single"/>
        </w:rPr>
        <w:t>[3500]FJJF[GK]2017078</w:t>
      </w:r>
      <w:r>
        <w:rPr>
          <w:rFonts w:ascii="宋体" w:eastAsia="宋体" w:hAnsi="宋体" w:cs="宋体"/>
          <w:kern w:val="0"/>
          <w:sz w:val="24"/>
          <w:szCs w:val="24"/>
        </w:rPr>
        <w:t>。</w:t>
      </w:r>
    </w:p>
    <w:p w:rsidR="006E2D0D" w:rsidRDefault="00AE6E58">
      <w:pPr>
        <w:widowControl/>
        <w:spacing w:before="75" w:after="75"/>
        <w:ind w:firstLine="480"/>
        <w:rPr>
          <w:rFonts w:ascii="宋体" w:eastAsia="宋体" w:hAnsi="宋体" w:cs="宋体"/>
          <w:kern w:val="0"/>
          <w:sz w:val="24"/>
          <w:szCs w:val="24"/>
        </w:rPr>
      </w:pPr>
      <w:r>
        <w:rPr>
          <w:rFonts w:ascii="宋体" w:eastAsia="宋体" w:hAnsi="宋体" w:cs="宋体"/>
          <w:kern w:val="0"/>
          <w:sz w:val="24"/>
          <w:szCs w:val="24"/>
        </w:rPr>
        <w:t>3、预算金额、最高限价：详见《采购标的一览表》。</w:t>
      </w:r>
      <w:r>
        <w:rPr>
          <w:rFonts w:ascii="宋体" w:eastAsia="宋体" w:hAnsi="宋体" w:cs="宋体"/>
          <w:kern w:val="0"/>
          <w:sz w:val="24"/>
          <w:szCs w:val="24"/>
        </w:rPr>
        <w:br/>
        <w:t>  4、招标内容及要求：详见《采购标的一览表》及招标文件第五章。</w:t>
      </w:r>
    </w:p>
    <w:p w:rsidR="006E2D0D" w:rsidRDefault="00AE6E58">
      <w:pPr>
        <w:widowControl/>
        <w:spacing w:before="75" w:after="75"/>
        <w:ind w:firstLine="480"/>
        <w:rPr>
          <w:rFonts w:ascii="宋体" w:eastAsia="宋体" w:hAnsi="宋体" w:cs="宋体"/>
          <w:kern w:val="0"/>
          <w:sz w:val="24"/>
          <w:szCs w:val="24"/>
        </w:rPr>
      </w:pPr>
      <w:r>
        <w:rPr>
          <w:rFonts w:ascii="宋体" w:eastAsia="宋体" w:hAnsi="宋体" w:cs="宋体"/>
          <w:kern w:val="0"/>
          <w:sz w:val="24"/>
          <w:szCs w:val="24"/>
        </w:rPr>
        <w:t>5、需要落实的政府采购政策：</w:t>
      </w:r>
      <w:r w:rsidRPr="00B87725">
        <w:rPr>
          <w:rFonts w:ascii="宋体" w:eastAsia="宋体" w:hAnsi="宋体" w:cs="宋体"/>
          <w:b/>
          <w:kern w:val="0"/>
          <w:sz w:val="24"/>
          <w:szCs w:val="24"/>
        </w:rPr>
        <w:t>进口产品，适用于（品目号1-14、1-15、1-16、1-17、1-18、1-19、1-20、1-21、1-22、1-23）。</w:t>
      </w:r>
      <w:r w:rsidRPr="00472CA1">
        <w:rPr>
          <w:rFonts w:ascii="宋体" w:eastAsia="宋体" w:hAnsi="宋体" w:cs="宋体"/>
          <w:b/>
          <w:color w:val="FF0000"/>
          <w:kern w:val="0"/>
          <w:sz w:val="24"/>
          <w:szCs w:val="24"/>
        </w:rPr>
        <w:t>节能产品，适用于（合同包一），按照第2</w:t>
      </w:r>
      <w:r w:rsidR="00AE3164" w:rsidRPr="00472CA1">
        <w:rPr>
          <w:rFonts w:ascii="宋体" w:eastAsia="宋体" w:hAnsi="宋体" w:cs="宋体" w:hint="eastAsia"/>
          <w:b/>
          <w:color w:val="FF0000"/>
          <w:kern w:val="0"/>
          <w:sz w:val="24"/>
          <w:szCs w:val="24"/>
        </w:rPr>
        <w:t>3</w:t>
      </w:r>
      <w:r w:rsidRPr="00472CA1">
        <w:rPr>
          <w:rFonts w:ascii="宋体" w:eastAsia="宋体" w:hAnsi="宋体" w:cs="宋体"/>
          <w:b/>
          <w:color w:val="FF0000"/>
          <w:kern w:val="0"/>
          <w:sz w:val="24"/>
          <w:szCs w:val="24"/>
        </w:rPr>
        <w:t>期节能清单执行。环境标志产品，适用于（合同包一），按照第2</w:t>
      </w:r>
      <w:r w:rsidR="00B87725" w:rsidRPr="00472CA1">
        <w:rPr>
          <w:rFonts w:ascii="宋体" w:eastAsia="宋体" w:hAnsi="宋体" w:cs="宋体" w:hint="eastAsia"/>
          <w:b/>
          <w:color w:val="FF0000"/>
          <w:kern w:val="0"/>
          <w:sz w:val="24"/>
          <w:szCs w:val="24"/>
        </w:rPr>
        <w:t>1</w:t>
      </w:r>
      <w:r w:rsidRPr="00472CA1">
        <w:rPr>
          <w:rFonts w:ascii="宋体" w:eastAsia="宋体" w:hAnsi="宋体" w:cs="宋体"/>
          <w:b/>
          <w:color w:val="FF0000"/>
          <w:kern w:val="0"/>
          <w:sz w:val="24"/>
          <w:szCs w:val="24"/>
        </w:rPr>
        <w:t>期环境标志清单执行。</w:t>
      </w:r>
      <w:r w:rsidRPr="00B87725">
        <w:rPr>
          <w:rFonts w:ascii="宋体" w:eastAsia="宋体" w:hAnsi="宋体" w:cs="宋体"/>
          <w:b/>
          <w:kern w:val="0"/>
          <w:sz w:val="24"/>
          <w:szCs w:val="24"/>
        </w:rPr>
        <w:t>信息安全产品，适用于（无）。小型、微型企业，适用于（合同包一）。监狱企业，适用于（合同包一）。促进残疾人就业 ，适用于（合同包一）。信用记录，适用于（合同包一），按照下列规定执行：（根据财库〔2016〕125号文件规定，投标人不得被列入失信被执行人、重大税收违法案件当事人名单、政府采购严重违法失信行为记录名单，投标人须提供本项目招标公告发布日期之后通过“信用中国”网站（www.creditchina.gov.cn）和中国政府采购网（www.ccgp.gov.cn）信用信息查询无严重违法失信行为信息记录的打印件（或截图））。其他政策：（无）。</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6、投标人的资格要求</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6.1法定条件：符合政府采购法第二十二条第一款规定的条件。</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6.2特定条件：</w:t>
      </w:r>
      <w:r>
        <w:rPr>
          <w:rFonts w:ascii="宋体" w:eastAsia="宋体" w:hAnsi="宋体" w:cs="宋体"/>
          <w:kern w:val="0"/>
          <w:sz w:val="24"/>
          <w:szCs w:val="24"/>
        </w:rPr>
        <w:br/>
      </w:r>
      <w:r>
        <w:rPr>
          <w:rFonts w:ascii="宋体" w:eastAsia="宋体" w:hAnsi="宋体" w:cs="宋体"/>
          <w:b/>
          <w:bCs/>
          <w:kern w:val="0"/>
          <w:sz w:val="24"/>
          <w:szCs w:val="24"/>
        </w:rPr>
        <w:t>包：1</w:t>
      </w:r>
    </w:p>
    <w:tbl>
      <w:tblPr>
        <w:tblW w:w="829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733"/>
        <w:gridCol w:w="4563"/>
      </w:tblGrid>
      <w:tr w:rsidR="006E2D0D">
        <w:trPr>
          <w:tblHeader/>
          <w:tblCellSpacing w:w="0" w:type="dxa"/>
        </w:trPr>
        <w:tc>
          <w:tcPr>
            <w:tcW w:w="3733" w:type="dxa"/>
            <w:vAlign w:val="center"/>
          </w:tcPr>
          <w:p w:rsidR="006E2D0D" w:rsidRDefault="00AE6E58">
            <w:pPr>
              <w:widowControl/>
              <w:jc w:val="center"/>
              <w:rPr>
                <w:rFonts w:ascii="宋体" w:eastAsia="宋体" w:hAnsi="宋体" w:cs="宋体"/>
                <w:b/>
                <w:bCs/>
                <w:kern w:val="0"/>
                <w:sz w:val="24"/>
                <w:szCs w:val="24"/>
              </w:rPr>
            </w:pPr>
            <w:r>
              <w:rPr>
                <w:rFonts w:ascii="宋体" w:eastAsia="宋体" w:hAnsi="宋体" w:cs="宋体"/>
                <w:b/>
                <w:bCs/>
                <w:kern w:val="0"/>
                <w:sz w:val="24"/>
                <w:szCs w:val="24"/>
              </w:rPr>
              <w:t>明细</w:t>
            </w:r>
          </w:p>
        </w:tc>
        <w:tc>
          <w:tcPr>
            <w:tcW w:w="4563" w:type="dxa"/>
            <w:vAlign w:val="center"/>
          </w:tcPr>
          <w:p w:rsidR="006E2D0D" w:rsidRDefault="00AE6E58">
            <w:pPr>
              <w:widowControl/>
              <w:jc w:val="center"/>
              <w:rPr>
                <w:rFonts w:ascii="宋体" w:eastAsia="宋体" w:hAnsi="宋体" w:cs="宋体"/>
                <w:b/>
                <w:bCs/>
                <w:kern w:val="0"/>
                <w:sz w:val="24"/>
                <w:szCs w:val="24"/>
              </w:rPr>
            </w:pPr>
            <w:r>
              <w:rPr>
                <w:rFonts w:ascii="宋体" w:eastAsia="宋体" w:hAnsi="宋体" w:cs="宋体"/>
                <w:b/>
                <w:bCs/>
                <w:kern w:val="0"/>
                <w:sz w:val="24"/>
                <w:szCs w:val="24"/>
              </w:rPr>
              <w:t>描述</w:t>
            </w:r>
          </w:p>
        </w:tc>
      </w:tr>
      <w:tr w:rsidR="006E2D0D">
        <w:trPr>
          <w:tblCellSpacing w:w="0" w:type="dxa"/>
        </w:trPr>
        <w:tc>
          <w:tcPr>
            <w:tcW w:w="3733" w:type="dxa"/>
            <w:vAlign w:val="center"/>
          </w:tcPr>
          <w:p w:rsidR="006E2D0D" w:rsidRDefault="00AE6E58">
            <w:pPr>
              <w:widowControl/>
              <w:jc w:val="left"/>
              <w:rPr>
                <w:rFonts w:ascii="宋体" w:eastAsia="宋体" w:hAnsi="宋体" w:cs="宋体"/>
                <w:kern w:val="0"/>
                <w:sz w:val="24"/>
                <w:szCs w:val="24"/>
              </w:rPr>
            </w:pPr>
            <w:r>
              <w:rPr>
                <w:rFonts w:ascii="宋体" w:eastAsia="宋体" w:hAnsi="宋体" w:cs="宋体"/>
                <w:kern w:val="0"/>
                <w:sz w:val="24"/>
                <w:szCs w:val="24"/>
              </w:rPr>
              <w:t>招标文件规定的其他资格证明文件（若有）</w:t>
            </w:r>
          </w:p>
        </w:tc>
        <w:tc>
          <w:tcPr>
            <w:tcW w:w="4563" w:type="dxa"/>
            <w:vAlign w:val="center"/>
          </w:tcPr>
          <w:p w:rsidR="006E2D0D" w:rsidRDefault="00AE6E58">
            <w:pPr>
              <w:widowControl/>
              <w:jc w:val="left"/>
              <w:rPr>
                <w:rFonts w:ascii="宋体" w:eastAsia="宋体" w:hAnsi="宋体" w:cs="宋体"/>
                <w:kern w:val="0"/>
                <w:sz w:val="24"/>
                <w:szCs w:val="24"/>
              </w:rPr>
            </w:pPr>
            <w:r>
              <w:rPr>
                <w:rFonts w:ascii="宋体" w:eastAsia="宋体" w:hAnsi="宋体" w:cs="宋体"/>
                <w:kern w:val="0"/>
                <w:sz w:val="24"/>
                <w:szCs w:val="24"/>
              </w:rPr>
              <w:t>1、强制节能证明材料（若有）； 2、按照政府采购法实施条例第17条除第“（一）-（四）”款外的其他条款规定填写投标人应提交的材料，如：采购人提出特定条件的证明材料、落实政府采购政策的证明材料（强制类）等。※前述材料中若有与“具备履行合同所必需设备和专业技术能力专项证明材料”有关的规定及内容在本表b1项下填写，不在此处填写。</w:t>
            </w:r>
          </w:p>
        </w:tc>
      </w:tr>
      <w:tr w:rsidR="0090636E" w:rsidRPr="002A5F9A" w:rsidTr="0026637D">
        <w:trPr>
          <w:trHeight w:val="2547"/>
          <w:tblCellSpacing w:w="0" w:type="dxa"/>
        </w:trPr>
        <w:tc>
          <w:tcPr>
            <w:tcW w:w="3733" w:type="dxa"/>
            <w:vAlign w:val="center"/>
          </w:tcPr>
          <w:p w:rsidR="0090636E" w:rsidRPr="002A5F9A" w:rsidRDefault="0090636E" w:rsidP="00145D55">
            <w:pPr>
              <w:widowControl/>
              <w:jc w:val="left"/>
              <w:rPr>
                <w:rFonts w:ascii="宋体" w:eastAsia="宋体" w:hAnsi="宋体" w:cs="宋体"/>
                <w:color w:val="000000" w:themeColor="text1"/>
                <w:kern w:val="0"/>
                <w:sz w:val="24"/>
                <w:szCs w:val="24"/>
              </w:rPr>
            </w:pPr>
            <w:r w:rsidRPr="002A5F9A">
              <w:rPr>
                <w:rFonts w:ascii="宋体" w:eastAsia="宋体" w:hAnsi="宋体" w:cs="宋体"/>
                <w:color w:val="000000" w:themeColor="text1"/>
                <w:kern w:val="0"/>
                <w:sz w:val="24"/>
                <w:szCs w:val="24"/>
              </w:rPr>
              <w:t>具备履行合同所必需证明材料。</w:t>
            </w:r>
          </w:p>
        </w:tc>
        <w:tc>
          <w:tcPr>
            <w:tcW w:w="4563" w:type="dxa"/>
            <w:vAlign w:val="center"/>
          </w:tcPr>
          <w:p w:rsidR="006D70F0" w:rsidRDefault="0090636E" w:rsidP="0062128D">
            <w:pPr>
              <w:widowControl/>
              <w:ind w:firstLineChars="98" w:firstLine="235"/>
              <w:jc w:val="left"/>
              <w:rPr>
                <w:rFonts w:ascii="宋体" w:eastAsia="宋体" w:hAnsi="宋体" w:cs="宋体"/>
                <w:color w:val="000000" w:themeColor="text1"/>
                <w:kern w:val="0"/>
                <w:sz w:val="24"/>
                <w:szCs w:val="24"/>
              </w:rPr>
            </w:pPr>
            <w:r w:rsidRPr="002A5F9A">
              <w:rPr>
                <w:rFonts w:ascii="宋体" w:eastAsia="宋体" w:hAnsi="宋体" w:cs="宋体"/>
                <w:color w:val="000000" w:themeColor="text1"/>
                <w:kern w:val="0"/>
                <w:sz w:val="24"/>
                <w:szCs w:val="24"/>
              </w:rPr>
              <w:t>1、具备履行合同所必需的设备：投标人提供办公场所的场地证明材料（属于自有产权的提供产权证复印件；非自有产权的提供场地租赁合同复印件，租赁期限不少于一年）；</w:t>
            </w:r>
          </w:p>
          <w:p w:rsidR="006D70F0" w:rsidRDefault="0090636E" w:rsidP="0062128D">
            <w:pPr>
              <w:widowControl/>
              <w:ind w:firstLineChars="98" w:firstLine="235"/>
              <w:jc w:val="left"/>
              <w:rPr>
                <w:rFonts w:ascii="宋体" w:eastAsia="宋体" w:hAnsi="宋体"/>
                <w:sz w:val="24"/>
                <w:szCs w:val="24"/>
              </w:rPr>
            </w:pPr>
            <w:r w:rsidRPr="002A5F9A">
              <w:rPr>
                <w:rFonts w:ascii="宋体" w:eastAsia="宋体" w:hAnsi="宋体" w:cs="宋体"/>
                <w:color w:val="000000" w:themeColor="text1"/>
                <w:kern w:val="0"/>
                <w:sz w:val="24"/>
                <w:szCs w:val="24"/>
              </w:rPr>
              <w:t xml:space="preserve"> </w:t>
            </w:r>
            <w:r w:rsidR="006D70F0" w:rsidRPr="0061479B">
              <w:rPr>
                <w:rFonts w:ascii="宋体" w:eastAsia="宋体" w:hAnsi="宋体" w:cs="宋体"/>
                <w:color w:val="000000" w:themeColor="text1"/>
                <w:kern w:val="0"/>
                <w:sz w:val="24"/>
                <w:szCs w:val="24"/>
              </w:rPr>
              <w:t>2、</w:t>
            </w:r>
            <w:r w:rsidR="006D70F0" w:rsidRPr="0061479B">
              <w:rPr>
                <w:rFonts w:ascii="宋体" w:eastAsia="宋体" w:hAnsi="宋体"/>
                <w:sz w:val="24"/>
                <w:szCs w:val="24"/>
              </w:rPr>
              <w:t>具备专业技术能力：投标人提供具有履行本合同的不少于7名【包括项目负责人、项目技术负责人、施工员、质量员、安全员、</w:t>
            </w:r>
            <w:r w:rsidR="006D70F0" w:rsidRPr="0061479B">
              <w:rPr>
                <w:rFonts w:ascii="宋体" w:eastAsia="宋体" w:hAnsi="宋体"/>
                <w:sz w:val="24"/>
                <w:szCs w:val="24"/>
              </w:rPr>
              <w:lastRenderedPageBreak/>
              <w:t>机械员、材料员。】专业技术人员的证书复印件及投标截止时间前六个月（不含投标截止时间的当月）的社会保险凭据复印件。`</w:t>
            </w:r>
            <w:r w:rsidR="006D70F0" w:rsidRPr="0061479B">
              <w:rPr>
                <w:rFonts w:ascii="宋体" w:eastAsia="宋体" w:hAnsi="宋体"/>
                <w:sz w:val="24"/>
                <w:szCs w:val="24"/>
              </w:rPr>
              <w:br/>
            </w:r>
            <w:r w:rsidR="006D70F0" w:rsidRPr="0061479B">
              <w:rPr>
                <w:rFonts w:ascii="宋体" w:eastAsia="宋体" w:hAnsi="宋体" w:hint="eastAsia"/>
                <w:sz w:val="24"/>
                <w:szCs w:val="24"/>
              </w:rPr>
              <w:t xml:space="preserve">  </w:t>
            </w:r>
            <w:r w:rsidR="006D70F0" w:rsidRPr="0061479B">
              <w:rPr>
                <w:rFonts w:ascii="宋体" w:eastAsia="宋体" w:hAnsi="宋体"/>
                <w:sz w:val="24"/>
                <w:szCs w:val="24"/>
              </w:rPr>
              <w:t>注：其中履行本合同的项目负责人</w:t>
            </w:r>
            <w:r w:rsidR="006D70F0" w:rsidRPr="0061479B">
              <w:rPr>
                <w:rFonts w:ascii="宋体" w:eastAsia="宋体" w:hAnsi="宋体" w:hint="eastAsia"/>
                <w:sz w:val="24"/>
                <w:szCs w:val="24"/>
              </w:rPr>
              <w:t>和项目技术负责人</w:t>
            </w:r>
            <w:r w:rsidR="006D70F0" w:rsidRPr="0061479B">
              <w:rPr>
                <w:rFonts w:ascii="宋体" w:eastAsia="宋体" w:hAnsi="宋体"/>
                <w:sz w:val="24"/>
                <w:szCs w:val="24"/>
              </w:rPr>
              <w:t>须具备建筑工程专业二级或二级以上建造师执业证书(或建造师临时执业资格)，并持有合格有效的安全生产考核合格证书B证。</w:t>
            </w:r>
            <w:r w:rsidR="006D70F0" w:rsidRPr="0061479B">
              <w:rPr>
                <w:rFonts w:ascii="宋体" w:eastAsia="宋体" w:hAnsi="宋体" w:cs="宋体" w:hint="eastAsia"/>
                <w:color w:val="000000" w:themeColor="text1"/>
                <w:kern w:val="0"/>
                <w:sz w:val="24"/>
                <w:szCs w:val="24"/>
              </w:rPr>
              <w:t>拟派出项目负责人</w:t>
            </w:r>
            <w:r w:rsidR="006D70F0" w:rsidRPr="0061479B">
              <w:rPr>
                <w:rFonts w:ascii="宋体" w:eastAsia="宋体" w:hAnsi="宋体" w:hint="eastAsia"/>
                <w:sz w:val="24"/>
                <w:szCs w:val="24"/>
              </w:rPr>
              <w:t>和项目技术负责人</w:t>
            </w:r>
            <w:r w:rsidR="006D70F0" w:rsidRPr="0061479B">
              <w:rPr>
                <w:rFonts w:ascii="宋体" w:eastAsia="宋体" w:hAnsi="宋体" w:cs="宋体" w:hint="eastAsia"/>
                <w:color w:val="000000" w:themeColor="text1"/>
                <w:kern w:val="0"/>
                <w:sz w:val="24"/>
                <w:szCs w:val="24"/>
              </w:rPr>
              <w:t>须附上其注册建造师证书、身份证和安全生产考核合格证书B证的复印件并加盖投标人单位公章。</w:t>
            </w:r>
            <w:r w:rsidR="006D70F0" w:rsidRPr="0061479B">
              <w:rPr>
                <w:rFonts w:ascii="宋体" w:eastAsia="宋体" w:hAnsi="宋体"/>
                <w:sz w:val="24"/>
                <w:szCs w:val="24"/>
              </w:rPr>
              <w:t>拟派出项目负责人</w:t>
            </w:r>
            <w:r w:rsidR="006D70F0" w:rsidRPr="0061479B">
              <w:rPr>
                <w:rFonts w:ascii="宋体" w:eastAsia="宋体" w:hAnsi="宋体" w:hint="eastAsia"/>
                <w:sz w:val="24"/>
                <w:szCs w:val="24"/>
              </w:rPr>
              <w:t>和项目技术负责人</w:t>
            </w:r>
            <w:r w:rsidR="006D70F0" w:rsidRPr="0061479B">
              <w:rPr>
                <w:rFonts w:ascii="宋体" w:eastAsia="宋体" w:hAnsi="宋体"/>
                <w:sz w:val="24"/>
                <w:szCs w:val="24"/>
              </w:rPr>
              <w:t>必须为投标人单位在岗人员，</w:t>
            </w:r>
            <w:r w:rsidR="006D70F0" w:rsidRPr="0061479B">
              <w:rPr>
                <w:rFonts w:ascii="宋体" w:eastAsia="宋体" w:hAnsi="宋体" w:hint="eastAsia"/>
                <w:sz w:val="24"/>
                <w:szCs w:val="24"/>
              </w:rPr>
              <w:t>并</w:t>
            </w:r>
            <w:r w:rsidR="006D70F0" w:rsidRPr="0061479B">
              <w:rPr>
                <w:rFonts w:ascii="宋体" w:eastAsia="宋体" w:hAnsi="宋体"/>
                <w:sz w:val="24"/>
                <w:szCs w:val="24"/>
              </w:rPr>
              <w:t>以注册建造师证书上的注册单位为准。</w:t>
            </w:r>
          </w:p>
          <w:p w:rsidR="00145D55" w:rsidRPr="002A5F9A" w:rsidRDefault="0062128D" w:rsidP="0062128D">
            <w:pPr>
              <w:widowControl/>
              <w:ind w:firstLineChars="98" w:firstLine="235"/>
              <w:jc w:val="left"/>
              <w:rPr>
                <w:rFonts w:ascii="宋体" w:eastAsia="宋体" w:hAnsi="宋体" w:cs="宋体"/>
                <w:color w:val="000000" w:themeColor="text1"/>
                <w:kern w:val="0"/>
                <w:sz w:val="24"/>
                <w:szCs w:val="24"/>
              </w:rPr>
            </w:pPr>
            <w:r w:rsidRPr="002A5F9A">
              <w:rPr>
                <w:rFonts w:ascii="宋体" w:eastAsia="宋体" w:hAnsi="宋体" w:cs="宋体" w:hint="eastAsia"/>
                <w:color w:val="000000" w:themeColor="text1"/>
                <w:kern w:val="0"/>
                <w:sz w:val="24"/>
                <w:szCs w:val="24"/>
              </w:rPr>
              <w:t>备注：(1)二级注册(含临时注册)建造师需已办理完延续注册。(2)①一级建造师临时执业证书人员已按规定在2014年2月28日前提出延续注册申请或者已办理完延续注册的一级建造师临时执业证书人员；②已提出申请但还未办理完成延续注册的一级建造师临时执业证书人员，投标人应在投标文件中附有省住房和城乡建设厅行政服务中心出具的延续注册受理单，否则按资格审查不合格处理。</w:t>
            </w:r>
          </w:p>
        </w:tc>
      </w:tr>
      <w:tr w:rsidR="006E2D0D" w:rsidRPr="002A5F9A">
        <w:trPr>
          <w:tblCellSpacing w:w="0" w:type="dxa"/>
        </w:trPr>
        <w:tc>
          <w:tcPr>
            <w:tcW w:w="3733" w:type="dxa"/>
            <w:vAlign w:val="center"/>
          </w:tcPr>
          <w:p w:rsidR="006E2D0D" w:rsidRPr="002A5F9A" w:rsidRDefault="0026637D">
            <w:pPr>
              <w:widowControl/>
              <w:jc w:val="left"/>
              <w:rPr>
                <w:rFonts w:ascii="宋体" w:eastAsia="宋体" w:hAnsi="宋体" w:cs="宋体"/>
                <w:color w:val="000000" w:themeColor="text1"/>
                <w:kern w:val="0"/>
                <w:sz w:val="24"/>
                <w:szCs w:val="24"/>
              </w:rPr>
            </w:pPr>
            <w:r w:rsidRPr="002A5F9A">
              <w:rPr>
                <w:rFonts w:hint="eastAsia"/>
                <w:color w:val="000000" w:themeColor="text1"/>
                <w:kern w:val="0"/>
                <w:sz w:val="24"/>
              </w:rPr>
              <w:lastRenderedPageBreak/>
              <w:t>三级以上</w:t>
            </w:r>
            <w:r w:rsidRPr="002A5F9A">
              <w:rPr>
                <w:rFonts w:hint="eastAsia"/>
                <w:color w:val="000000" w:themeColor="text1"/>
                <w:kern w:val="0"/>
                <w:sz w:val="24"/>
              </w:rPr>
              <w:t>(</w:t>
            </w:r>
            <w:r w:rsidRPr="002A5F9A">
              <w:rPr>
                <w:rFonts w:hint="eastAsia"/>
                <w:color w:val="000000" w:themeColor="text1"/>
                <w:kern w:val="0"/>
                <w:sz w:val="24"/>
              </w:rPr>
              <w:t>含三级</w:t>
            </w:r>
            <w:r w:rsidRPr="002A5F9A">
              <w:rPr>
                <w:rFonts w:hint="eastAsia"/>
                <w:color w:val="000000" w:themeColor="text1"/>
                <w:kern w:val="0"/>
                <w:sz w:val="24"/>
              </w:rPr>
              <w:t>)</w:t>
            </w:r>
            <w:r w:rsidRPr="002A5F9A">
              <w:rPr>
                <w:rFonts w:hint="eastAsia"/>
                <w:color w:val="000000" w:themeColor="text1"/>
                <w:kern w:val="0"/>
                <w:sz w:val="24"/>
              </w:rPr>
              <w:t>机电工程施工总承包资质【或三级以上</w:t>
            </w:r>
            <w:r w:rsidRPr="002A5F9A">
              <w:rPr>
                <w:rFonts w:hint="eastAsia"/>
                <w:color w:val="000000" w:themeColor="text1"/>
                <w:kern w:val="0"/>
                <w:sz w:val="24"/>
              </w:rPr>
              <w:t>(</w:t>
            </w:r>
            <w:r w:rsidRPr="002A5F9A">
              <w:rPr>
                <w:rFonts w:hint="eastAsia"/>
                <w:color w:val="000000" w:themeColor="text1"/>
                <w:kern w:val="0"/>
                <w:sz w:val="24"/>
              </w:rPr>
              <w:t>含三级</w:t>
            </w:r>
            <w:r w:rsidRPr="002A5F9A">
              <w:rPr>
                <w:rFonts w:hint="eastAsia"/>
                <w:color w:val="000000" w:themeColor="text1"/>
                <w:kern w:val="0"/>
                <w:sz w:val="24"/>
              </w:rPr>
              <w:t>)</w:t>
            </w:r>
            <w:r w:rsidRPr="002A5F9A">
              <w:rPr>
                <w:rFonts w:hint="eastAsia"/>
                <w:color w:val="000000" w:themeColor="text1"/>
                <w:kern w:val="0"/>
                <w:sz w:val="24"/>
              </w:rPr>
              <w:t>建筑机电安装工程专业承包资质】</w:t>
            </w:r>
          </w:p>
        </w:tc>
        <w:tc>
          <w:tcPr>
            <w:tcW w:w="4563" w:type="dxa"/>
            <w:vAlign w:val="center"/>
          </w:tcPr>
          <w:p w:rsidR="006E2D0D" w:rsidRPr="002A5F9A" w:rsidRDefault="00AE6E58">
            <w:pPr>
              <w:widowControl/>
              <w:jc w:val="left"/>
              <w:rPr>
                <w:rFonts w:ascii="宋体" w:eastAsia="宋体" w:hAnsi="宋体" w:cs="宋体"/>
                <w:color w:val="000000" w:themeColor="text1"/>
                <w:kern w:val="0"/>
                <w:sz w:val="24"/>
                <w:szCs w:val="24"/>
              </w:rPr>
            </w:pPr>
            <w:r w:rsidRPr="002A5F9A">
              <w:rPr>
                <w:rFonts w:ascii="宋体" w:eastAsia="宋体" w:hAnsi="宋体" w:cs="宋体"/>
                <w:color w:val="000000" w:themeColor="text1"/>
                <w:kern w:val="0"/>
                <w:sz w:val="24"/>
                <w:szCs w:val="24"/>
              </w:rPr>
              <w:t>1、投标人须提供相关证明，并加盖公章。</w:t>
            </w:r>
          </w:p>
        </w:tc>
      </w:tr>
      <w:tr w:rsidR="006E2D0D" w:rsidRPr="002A5F9A">
        <w:trPr>
          <w:tblCellSpacing w:w="0" w:type="dxa"/>
        </w:trPr>
        <w:tc>
          <w:tcPr>
            <w:tcW w:w="3733" w:type="dxa"/>
            <w:vAlign w:val="center"/>
          </w:tcPr>
          <w:p w:rsidR="006E2D0D" w:rsidRPr="002A5F9A" w:rsidRDefault="0026637D">
            <w:pPr>
              <w:widowControl/>
              <w:jc w:val="left"/>
              <w:rPr>
                <w:rFonts w:ascii="宋体" w:eastAsia="宋体" w:hAnsi="宋体" w:cs="宋体"/>
                <w:color w:val="000000" w:themeColor="text1"/>
                <w:kern w:val="0"/>
                <w:sz w:val="24"/>
                <w:szCs w:val="24"/>
              </w:rPr>
            </w:pPr>
            <w:r w:rsidRPr="002A5F9A">
              <w:rPr>
                <w:rFonts w:hint="eastAsia"/>
                <w:color w:val="000000" w:themeColor="text1"/>
                <w:kern w:val="0"/>
                <w:sz w:val="24"/>
              </w:rPr>
              <w:t>二级以上</w:t>
            </w:r>
            <w:r w:rsidRPr="002A5F9A">
              <w:rPr>
                <w:rFonts w:hint="eastAsia"/>
                <w:color w:val="000000" w:themeColor="text1"/>
                <w:kern w:val="0"/>
                <w:sz w:val="24"/>
              </w:rPr>
              <w:t>(</w:t>
            </w:r>
            <w:r w:rsidRPr="002A5F9A">
              <w:rPr>
                <w:rFonts w:hint="eastAsia"/>
                <w:color w:val="000000" w:themeColor="text1"/>
                <w:kern w:val="0"/>
                <w:sz w:val="24"/>
              </w:rPr>
              <w:t>含二级</w:t>
            </w:r>
            <w:r w:rsidRPr="002A5F9A">
              <w:rPr>
                <w:rFonts w:hint="eastAsia"/>
                <w:color w:val="000000" w:themeColor="text1"/>
                <w:kern w:val="0"/>
                <w:sz w:val="24"/>
              </w:rPr>
              <w:t>)</w:t>
            </w:r>
            <w:r w:rsidRPr="002A5F9A">
              <w:rPr>
                <w:rFonts w:hint="eastAsia"/>
                <w:color w:val="000000" w:themeColor="text1"/>
                <w:kern w:val="0"/>
                <w:sz w:val="24"/>
              </w:rPr>
              <w:t>建筑装饰装修工程专业承包资质【或三级以上</w:t>
            </w:r>
            <w:r w:rsidRPr="002A5F9A">
              <w:rPr>
                <w:rFonts w:hint="eastAsia"/>
                <w:color w:val="000000" w:themeColor="text1"/>
                <w:kern w:val="0"/>
                <w:sz w:val="24"/>
              </w:rPr>
              <w:t>(</w:t>
            </w:r>
            <w:r w:rsidRPr="002A5F9A">
              <w:rPr>
                <w:rFonts w:hint="eastAsia"/>
                <w:color w:val="000000" w:themeColor="text1"/>
                <w:kern w:val="0"/>
                <w:sz w:val="24"/>
              </w:rPr>
              <w:t>含三级</w:t>
            </w:r>
            <w:r w:rsidRPr="002A5F9A">
              <w:rPr>
                <w:rFonts w:hint="eastAsia"/>
                <w:color w:val="000000" w:themeColor="text1"/>
                <w:kern w:val="0"/>
                <w:sz w:val="24"/>
              </w:rPr>
              <w:t>)</w:t>
            </w:r>
            <w:r w:rsidRPr="002A5F9A">
              <w:rPr>
                <w:rFonts w:hint="eastAsia"/>
                <w:color w:val="000000" w:themeColor="text1"/>
                <w:kern w:val="0"/>
                <w:sz w:val="24"/>
              </w:rPr>
              <w:t>建筑装饰装修工程设计与施工资质】</w:t>
            </w:r>
          </w:p>
        </w:tc>
        <w:tc>
          <w:tcPr>
            <w:tcW w:w="4563" w:type="dxa"/>
            <w:vAlign w:val="center"/>
          </w:tcPr>
          <w:p w:rsidR="006E2D0D" w:rsidRPr="002A5F9A" w:rsidRDefault="00AE6E58">
            <w:pPr>
              <w:widowControl/>
              <w:jc w:val="left"/>
              <w:rPr>
                <w:rFonts w:ascii="宋体" w:eastAsia="宋体" w:hAnsi="宋体" w:cs="宋体"/>
                <w:color w:val="000000" w:themeColor="text1"/>
                <w:kern w:val="0"/>
                <w:sz w:val="24"/>
                <w:szCs w:val="24"/>
              </w:rPr>
            </w:pPr>
            <w:r w:rsidRPr="002A5F9A">
              <w:rPr>
                <w:rFonts w:ascii="宋体" w:eastAsia="宋体" w:hAnsi="宋体" w:cs="宋体"/>
                <w:color w:val="000000" w:themeColor="text1"/>
                <w:kern w:val="0"/>
                <w:sz w:val="24"/>
                <w:szCs w:val="24"/>
              </w:rPr>
              <w:t>1、投标人须提供相关证明，并加盖公章。</w:t>
            </w:r>
          </w:p>
        </w:tc>
      </w:tr>
    </w:tbl>
    <w:p w:rsidR="006E2D0D" w:rsidRDefault="00AE6E58">
      <w:pPr>
        <w:widowControl/>
        <w:spacing w:before="75" w:after="75"/>
        <w:ind w:firstLine="480"/>
        <w:jc w:val="left"/>
        <w:rPr>
          <w:rFonts w:ascii="宋体" w:eastAsia="宋体" w:hAnsi="宋体" w:cs="宋体"/>
          <w:kern w:val="0"/>
          <w:sz w:val="24"/>
          <w:szCs w:val="24"/>
        </w:rPr>
      </w:pPr>
      <w:r w:rsidRPr="002A5F9A">
        <w:rPr>
          <w:rFonts w:ascii="宋体" w:eastAsia="宋体" w:hAnsi="宋体" w:cs="宋体"/>
          <w:color w:val="000000" w:themeColor="text1"/>
          <w:kern w:val="0"/>
          <w:sz w:val="24"/>
          <w:szCs w:val="24"/>
        </w:rPr>
        <w:t>6.3是否接受联合体投标：不</w:t>
      </w:r>
      <w:r>
        <w:rPr>
          <w:rFonts w:ascii="宋体" w:eastAsia="宋体" w:hAnsi="宋体" w:cs="宋体"/>
          <w:kern w:val="0"/>
          <w:sz w:val="24"/>
          <w:szCs w:val="24"/>
        </w:rPr>
        <w:t>接受。</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hint="eastAsia"/>
          <w:b/>
          <w:bCs/>
          <w:kern w:val="0"/>
          <w:sz w:val="24"/>
          <w:szCs w:val="24"/>
        </w:rPr>
        <w:t>※</w:t>
      </w:r>
      <w:r>
        <w:rPr>
          <w:rFonts w:ascii="宋体" w:eastAsia="宋体" w:hAnsi="宋体" w:cs="宋体"/>
          <w:b/>
          <w:bCs/>
          <w:kern w:val="0"/>
          <w:sz w:val="24"/>
          <w:szCs w:val="24"/>
        </w:rPr>
        <w:t>根据上述资格要求，投标文件中应提交的“投标人的资格及资信证明文件”详见招标文件第四章。</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7、报名</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7.1报名期限：详见招标公告或更正公告（若有），若不一致，以更正公告（若有）为准。</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7.2报名期限内，供应商应通过福建省政府采购网上公开信息系统的注册会员账号</w:t>
      </w:r>
      <w:r>
        <w:rPr>
          <w:rFonts w:ascii="宋体" w:eastAsia="宋体" w:hAnsi="宋体" w:cs="宋体"/>
          <w:b/>
          <w:bCs/>
          <w:kern w:val="0"/>
          <w:sz w:val="24"/>
          <w:szCs w:val="24"/>
        </w:rPr>
        <w:t>（免费注册）</w:t>
      </w:r>
      <w:r>
        <w:rPr>
          <w:rFonts w:ascii="宋体" w:eastAsia="宋体" w:hAnsi="宋体" w:cs="宋体"/>
          <w:kern w:val="0"/>
          <w:sz w:val="24"/>
          <w:szCs w:val="24"/>
        </w:rPr>
        <w:t>对本项目进行报名，否则</w:t>
      </w:r>
      <w:r>
        <w:rPr>
          <w:rFonts w:ascii="宋体" w:eastAsia="宋体" w:hAnsi="宋体" w:cs="宋体"/>
          <w:b/>
          <w:bCs/>
          <w:kern w:val="0"/>
          <w:sz w:val="24"/>
          <w:szCs w:val="24"/>
        </w:rPr>
        <w:t>投标将被拒绝。</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8、招标文件的获取</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8.1招标文件提供期限：详见招标公告或更正公告（若有），若不一致，以更正公告（若有）为准。</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lastRenderedPageBreak/>
        <w:t>8.2获取地点及方式：报名后，通过福建省政府采购网上公开信息系统以下载方式获取。</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8.3、招标文件售价：</w:t>
      </w:r>
      <w:r>
        <w:rPr>
          <w:rFonts w:ascii="Times New Roman" w:eastAsia="宋体" w:hAnsi="Times New Roman" w:cs="Times New Roman"/>
          <w:kern w:val="0"/>
          <w:sz w:val="24"/>
          <w:szCs w:val="24"/>
        </w:rPr>
        <w:t>0</w:t>
      </w:r>
      <w:r>
        <w:rPr>
          <w:rFonts w:ascii="宋体" w:eastAsia="宋体" w:hAnsi="宋体" w:cs="宋体"/>
          <w:kern w:val="0"/>
          <w:sz w:val="24"/>
          <w:szCs w:val="24"/>
        </w:rPr>
        <w:t>元。</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9、投标截止</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9.1投标截止时间：详见招标公告或更正公告（若有），若不一致，以更正公告（若有）为准。</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9.2投标人应在投标截止时间前按照福建省政府采购网上公开信息系统设定的操作流程将电子投标文件上传至福建省政府采购网上公开信息系统，同时将</w:t>
      </w:r>
      <w:r>
        <w:rPr>
          <w:rFonts w:ascii="宋体" w:eastAsia="宋体" w:hAnsi="宋体" w:cs="宋体"/>
          <w:b/>
          <w:bCs/>
          <w:kern w:val="0"/>
          <w:sz w:val="24"/>
          <w:szCs w:val="24"/>
        </w:rPr>
        <w:t>投标人的CA证书</w:t>
      </w:r>
      <w:r>
        <w:rPr>
          <w:rFonts w:ascii="宋体" w:eastAsia="宋体" w:hAnsi="宋体" w:cs="宋体"/>
          <w:kern w:val="0"/>
          <w:sz w:val="24"/>
          <w:szCs w:val="24"/>
        </w:rPr>
        <w:t>连同</w:t>
      </w:r>
      <w:r>
        <w:rPr>
          <w:rFonts w:ascii="宋体" w:eastAsia="宋体" w:hAnsi="宋体" w:cs="宋体"/>
          <w:b/>
          <w:bCs/>
          <w:kern w:val="0"/>
          <w:sz w:val="24"/>
          <w:szCs w:val="24"/>
        </w:rPr>
        <w:t>密封的纸质投标文件</w:t>
      </w:r>
      <w:r>
        <w:rPr>
          <w:rFonts w:ascii="宋体" w:eastAsia="宋体" w:hAnsi="宋体" w:cs="宋体"/>
          <w:kern w:val="0"/>
          <w:sz w:val="24"/>
          <w:szCs w:val="24"/>
        </w:rPr>
        <w:t>送达招标文件第一章第10条载明的地点，否则</w:t>
      </w:r>
      <w:r>
        <w:rPr>
          <w:rFonts w:ascii="宋体" w:eastAsia="宋体" w:hAnsi="宋体" w:cs="宋体"/>
          <w:b/>
          <w:bCs/>
          <w:kern w:val="0"/>
          <w:sz w:val="24"/>
          <w:szCs w:val="24"/>
        </w:rPr>
        <w:t>投标将被拒绝。</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10、开标时间及地点：详见招标公告或更正公告（若有），若不一致，以更正公告（若有）为准。</w:t>
      </w:r>
      <w:r>
        <w:rPr>
          <w:rFonts w:ascii="宋体" w:eastAsia="宋体" w:hAnsi="宋体" w:cs="宋体"/>
          <w:b/>
          <w:bCs/>
          <w:kern w:val="0"/>
          <w:sz w:val="24"/>
          <w:szCs w:val="24"/>
        </w:rPr>
        <w:t> </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11、公告期限</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11.1招标公告的公告期限：自财政部和福建省财政厅指定的政府采购信息发布媒体最先发布公告之日起</w:t>
      </w:r>
      <w:r>
        <w:rPr>
          <w:rFonts w:ascii="Times New Roman" w:eastAsia="宋体" w:hAnsi="Times New Roman" w:cs="Times New Roman"/>
          <w:kern w:val="0"/>
          <w:sz w:val="24"/>
          <w:szCs w:val="24"/>
        </w:rPr>
        <w:t>5</w:t>
      </w:r>
      <w:r>
        <w:rPr>
          <w:rFonts w:ascii="宋体" w:eastAsia="宋体" w:hAnsi="宋体" w:cs="宋体"/>
          <w:kern w:val="0"/>
          <w:sz w:val="24"/>
          <w:szCs w:val="24"/>
        </w:rPr>
        <w:t>个工作日。</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11.2招标文件公告期限：招标文件随同招标公告一并发布，其公告期限与本章第</w:t>
      </w:r>
      <w:r>
        <w:rPr>
          <w:rFonts w:ascii="Times New Roman" w:eastAsia="宋体" w:hAnsi="Times New Roman" w:cs="Times New Roman"/>
          <w:kern w:val="0"/>
          <w:sz w:val="24"/>
          <w:szCs w:val="24"/>
        </w:rPr>
        <w:t>11.1</w:t>
      </w:r>
      <w:r>
        <w:rPr>
          <w:rFonts w:ascii="宋体" w:eastAsia="宋体" w:hAnsi="宋体" w:cs="宋体"/>
          <w:kern w:val="0"/>
          <w:sz w:val="24"/>
          <w:szCs w:val="24"/>
        </w:rPr>
        <w:t>条载明的期限保持一致。</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12、采购人：福建省产品质量检验研究院</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地址：福州市鼓楼区西门外山头角121号</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联系方法：0591-83712126</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13、代理机构：福建省金丰招标代理有限公司</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地址：福州市晋安区六一北路92号实发大厦18楼</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联系方法：0591-87580399、87587811</w:t>
      </w:r>
    </w:p>
    <w:p w:rsidR="006E2D0D" w:rsidRDefault="00AE6E58">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t> </w:t>
      </w:r>
    </w:p>
    <w:p w:rsidR="006E2D0D" w:rsidRDefault="00AE6E58">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br/>
        <w:t>附1：账户信息</w:t>
      </w:r>
    </w:p>
    <w:tbl>
      <w:tblPr>
        <w:tblW w:w="8290"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8290"/>
      </w:tblGrid>
      <w:tr w:rsidR="006E2D0D">
        <w:trPr>
          <w:tblCellSpacing w:w="15" w:type="dxa"/>
        </w:trPr>
        <w:tc>
          <w:tcPr>
            <w:tcW w:w="8230" w:type="dxa"/>
            <w:tcBorders>
              <w:top w:val="outset" w:sz="6" w:space="0" w:color="000000"/>
              <w:left w:val="outset" w:sz="6" w:space="0" w:color="000000"/>
              <w:bottom w:val="outset" w:sz="6" w:space="0" w:color="000000"/>
              <w:right w:val="outset" w:sz="6" w:space="0" w:color="000000"/>
            </w:tcBorders>
            <w:tcMar>
              <w:top w:w="0" w:type="dxa"/>
              <w:left w:w="105" w:type="dxa"/>
              <w:bottom w:w="0" w:type="dxa"/>
              <w:right w:w="105" w:type="dxa"/>
            </w:tcMar>
            <w:vAlign w:val="center"/>
          </w:tcPr>
          <w:p w:rsidR="006E2D0D" w:rsidRDefault="00AE6E58">
            <w:pPr>
              <w:widowControl/>
              <w:jc w:val="center"/>
              <w:rPr>
                <w:rFonts w:ascii="宋体" w:eastAsia="宋体" w:hAnsi="宋体" w:cs="宋体"/>
                <w:kern w:val="0"/>
                <w:sz w:val="24"/>
                <w:szCs w:val="24"/>
              </w:rPr>
            </w:pPr>
            <w:r>
              <w:rPr>
                <w:rFonts w:ascii="宋体" w:eastAsia="宋体" w:hAnsi="宋体" w:cs="宋体"/>
                <w:b/>
                <w:bCs/>
                <w:kern w:val="0"/>
                <w:sz w:val="24"/>
                <w:szCs w:val="24"/>
              </w:rPr>
              <w:t>投标保证金账户</w:t>
            </w:r>
          </w:p>
        </w:tc>
      </w:tr>
      <w:tr w:rsidR="006E2D0D">
        <w:trPr>
          <w:tblCellSpacing w:w="15" w:type="dxa"/>
        </w:trPr>
        <w:tc>
          <w:tcPr>
            <w:tcW w:w="8230" w:type="dxa"/>
            <w:tcBorders>
              <w:top w:val="nil"/>
              <w:left w:val="outset" w:sz="6" w:space="0" w:color="000000"/>
              <w:bottom w:val="outset" w:sz="6" w:space="0" w:color="000000"/>
              <w:right w:val="outset" w:sz="6" w:space="0" w:color="000000"/>
            </w:tcBorders>
            <w:tcMar>
              <w:top w:w="0" w:type="dxa"/>
              <w:left w:w="105" w:type="dxa"/>
              <w:bottom w:w="0" w:type="dxa"/>
              <w:right w:w="105" w:type="dxa"/>
            </w:tcMar>
          </w:tcPr>
          <w:p w:rsidR="006E2D0D" w:rsidRDefault="00AE6E58">
            <w:pPr>
              <w:widowControl/>
              <w:jc w:val="left"/>
              <w:rPr>
                <w:rFonts w:ascii="宋体" w:eastAsia="宋体" w:hAnsi="宋体" w:cs="宋体"/>
                <w:kern w:val="0"/>
                <w:sz w:val="24"/>
                <w:szCs w:val="24"/>
              </w:rPr>
            </w:pPr>
            <w:r>
              <w:rPr>
                <w:rFonts w:ascii="宋体" w:eastAsia="宋体" w:hAnsi="宋体" w:cs="宋体"/>
                <w:kern w:val="0"/>
                <w:sz w:val="24"/>
                <w:szCs w:val="24"/>
              </w:rPr>
              <w:t>开户名称：</w:t>
            </w:r>
            <w:r>
              <w:rPr>
                <w:rFonts w:ascii="宋体" w:eastAsia="宋体" w:hAnsi="宋体" w:cs="宋体"/>
                <w:kern w:val="0"/>
                <w:sz w:val="24"/>
                <w:szCs w:val="24"/>
                <w:u w:val="single"/>
                <w:shd w:val="clear" w:color="auto" w:fill="FFFFFF"/>
              </w:rPr>
              <w:t>福建省金丰招标代理有限公司</w:t>
            </w:r>
          </w:p>
        </w:tc>
      </w:tr>
      <w:tr w:rsidR="006E2D0D">
        <w:trPr>
          <w:tblCellSpacing w:w="15" w:type="dxa"/>
        </w:trPr>
        <w:tc>
          <w:tcPr>
            <w:tcW w:w="8230" w:type="dxa"/>
            <w:tcBorders>
              <w:top w:val="nil"/>
              <w:left w:val="outset" w:sz="6" w:space="0" w:color="000000"/>
              <w:bottom w:val="outset" w:sz="6" w:space="0" w:color="000000"/>
              <w:right w:val="outset" w:sz="6" w:space="0" w:color="000000"/>
            </w:tcBorders>
            <w:tcMar>
              <w:top w:w="0" w:type="dxa"/>
              <w:left w:w="105" w:type="dxa"/>
              <w:bottom w:w="0" w:type="dxa"/>
              <w:right w:w="105" w:type="dxa"/>
            </w:tcMar>
          </w:tcPr>
          <w:p w:rsidR="006E2D0D" w:rsidRDefault="00AE6E58">
            <w:pPr>
              <w:widowControl/>
              <w:jc w:val="left"/>
              <w:rPr>
                <w:rFonts w:ascii="宋体" w:eastAsia="宋体" w:hAnsi="宋体" w:cs="宋体"/>
                <w:kern w:val="0"/>
                <w:sz w:val="24"/>
                <w:szCs w:val="24"/>
              </w:rPr>
            </w:pPr>
            <w:r>
              <w:rPr>
                <w:rFonts w:ascii="宋体" w:eastAsia="宋体" w:hAnsi="宋体" w:cs="宋体"/>
                <w:kern w:val="0"/>
                <w:sz w:val="24"/>
                <w:szCs w:val="24"/>
              </w:rPr>
              <w:t>开户银行：供应商在福建省政府采购网上公开信息系统报名后，根据其提示自行选择要缴交的投标保证金托管银行。</w:t>
            </w:r>
          </w:p>
        </w:tc>
      </w:tr>
      <w:tr w:rsidR="006E2D0D">
        <w:trPr>
          <w:tblCellSpacing w:w="15" w:type="dxa"/>
        </w:trPr>
        <w:tc>
          <w:tcPr>
            <w:tcW w:w="8230" w:type="dxa"/>
            <w:tcBorders>
              <w:top w:val="nil"/>
              <w:left w:val="outset" w:sz="6" w:space="0" w:color="000000"/>
              <w:bottom w:val="outset" w:sz="6" w:space="0" w:color="000000"/>
              <w:right w:val="outset" w:sz="6" w:space="0" w:color="000000"/>
            </w:tcBorders>
            <w:tcMar>
              <w:top w:w="0" w:type="dxa"/>
              <w:left w:w="105" w:type="dxa"/>
              <w:bottom w:w="0" w:type="dxa"/>
              <w:right w:w="105" w:type="dxa"/>
            </w:tcMar>
          </w:tcPr>
          <w:p w:rsidR="006E2D0D" w:rsidRDefault="00AE6E58">
            <w:pPr>
              <w:widowControl/>
              <w:jc w:val="left"/>
              <w:rPr>
                <w:rFonts w:ascii="宋体" w:eastAsia="宋体" w:hAnsi="宋体" w:cs="宋体"/>
                <w:kern w:val="0"/>
                <w:sz w:val="24"/>
                <w:szCs w:val="24"/>
              </w:rPr>
            </w:pPr>
            <w:r>
              <w:rPr>
                <w:rFonts w:ascii="宋体" w:eastAsia="宋体" w:hAnsi="宋体" w:cs="宋体"/>
                <w:kern w:val="0"/>
                <w:sz w:val="24"/>
                <w:szCs w:val="24"/>
              </w:rPr>
              <w:t>银行账号：福建省政府采购网上公开信息系统根据供应商选择的投标保证金托管银行，以合同包为单位，自动生成供应商所投合同包的缴交银行账号（即多个合同包将对应生成多个缴交账号）。供应商应按照所投合同包的投标保证金要求，缴交相应的投标保证金。</w:t>
            </w:r>
          </w:p>
        </w:tc>
      </w:tr>
      <w:tr w:rsidR="006E2D0D">
        <w:trPr>
          <w:tblCellSpacing w:w="15" w:type="dxa"/>
        </w:trPr>
        <w:tc>
          <w:tcPr>
            <w:tcW w:w="823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rsidR="006E2D0D" w:rsidRDefault="00AE6E58">
            <w:pPr>
              <w:widowControl/>
              <w:jc w:val="center"/>
              <w:rPr>
                <w:rFonts w:ascii="宋体" w:eastAsia="宋体" w:hAnsi="宋体" w:cs="宋体"/>
                <w:kern w:val="0"/>
                <w:sz w:val="24"/>
                <w:szCs w:val="24"/>
              </w:rPr>
            </w:pPr>
            <w:r>
              <w:rPr>
                <w:rFonts w:ascii="宋体" w:eastAsia="宋体" w:hAnsi="宋体" w:cs="宋体"/>
                <w:b/>
                <w:bCs/>
                <w:kern w:val="0"/>
                <w:sz w:val="24"/>
                <w:szCs w:val="24"/>
              </w:rPr>
              <w:t>特别提示</w:t>
            </w:r>
          </w:p>
        </w:tc>
      </w:tr>
      <w:tr w:rsidR="006E2D0D">
        <w:trPr>
          <w:tblCellSpacing w:w="15" w:type="dxa"/>
        </w:trPr>
        <w:tc>
          <w:tcPr>
            <w:tcW w:w="8230" w:type="dxa"/>
            <w:tcBorders>
              <w:top w:val="nil"/>
              <w:left w:val="outset" w:sz="6" w:space="0" w:color="000000"/>
              <w:bottom w:val="outset" w:sz="6" w:space="0" w:color="000000"/>
              <w:right w:val="outset" w:sz="6" w:space="0" w:color="000000"/>
            </w:tcBorders>
            <w:tcMar>
              <w:top w:w="0" w:type="dxa"/>
              <w:left w:w="105" w:type="dxa"/>
              <w:bottom w:w="0" w:type="dxa"/>
              <w:right w:w="105" w:type="dxa"/>
            </w:tcMar>
          </w:tcPr>
          <w:p w:rsidR="006E2D0D" w:rsidRDefault="00AE6E58">
            <w:pPr>
              <w:widowControl/>
              <w:jc w:val="left"/>
              <w:rPr>
                <w:rFonts w:ascii="宋体" w:eastAsia="宋体" w:hAnsi="宋体" w:cs="宋体"/>
                <w:kern w:val="0"/>
                <w:sz w:val="24"/>
                <w:szCs w:val="24"/>
              </w:rPr>
            </w:pPr>
            <w:r>
              <w:rPr>
                <w:rFonts w:ascii="宋体" w:eastAsia="宋体" w:hAnsi="宋体" w:cs="宋体"/>
                <w:kern w:val="0"/>
                <w:sz w:val="24"/>
                <w:szCs w:val="24"/>
              </w:rPr>
              <w:t>1、投标人应认真核对账户信息，将投标保证金汇入以上账户，并自行承担因汇错投标保证金而产生的一切后果。</w:t>
            </w:r>
          </w:p>
          <w:p w:rsidR="006E2D0D" w:rsidRDefault="00AE6E58">
            <w:pPr>
              <w:widowControl/>
              <w:jc w:val="left"/>
              <w:rPr>
                <w:rFonts w:ascii="宋体" w:eastAsia="宋体" w:hAnsi="宋体" w:cs="宋体"/>
                <w:kern w:val="0"/>
                <w:sz w:val="24"/>
                <w:szCs w:val="24"/>
              </w:rPr>
            </w:pPr>
            <w:r>
              <w:rPr>
                <w:rFonts w:ascii="宋体" w:eastAsia="宋体" w:hAnsi="宋体" w:cs="宋体"/>
                <w:kern w:val="0"/>
                <w:sz w:val="24"/>
                <w:szCs w:val="24"/>
              </w:rPr>
              <w:t>2、投标人在转账或电汇的凭证上应按照以下格式注明，以便核对：“（招标编号：</w:t>
            </w:r>
            <w:r>
              <w:rPr>
                <w:rFonts w:ascii="Times New Roman" w:eastAsia="宋体" w:hAnsi="Times New Roman" w:cs="Times New Roman"/>
                <w:kern w:val="0"/>
                <w:sz w:val="24"/>
                <w:szCs w:val="24"/>
              </w:rPr>
              <w:t>***</w:t>
            </w:r>
            <w:r>
              <w:rPr>
                <w:rFonts w:ascii="宋体" w:eastAsia="宋体" w:hAnsi="宋体" w:cs="宋体"/>
                <w:kern w:val="0"/>
                <w:sz w:val="24"/>
                <w:szCs w:val="24"/>
              </w:rPr>
              <w:t>、合同包：</w:t>
            </w:r>
            <w:r>
              <w:rPr>
                <w:rFonts w:ascii="Times New Roman" w:eastAsia="宋体" w:hAnsi="Times New Roman" w:cs="Times New Roman"/>
                <w:kern w:val="0"/>
                <w:sz w:val="24"/>
                <w:szCs w:val="24"/>
              </w:rPr>
              <w:t>***</w:t>
            </w:r>
            <w:r>
              <w:rPr>
                <w:rFonts w:ascii="宋体" w:eastAsia="宋体" w:hAnsi="宋体" w:cs="宋体"/>
                <w:kern w:val="0"/>
                <w:sz w:val="24"/>
                <w:szCs w:val="24"/>
              </w:rPr>
              <w:t>）的投标保证金”。</w:t>
            </w:r>
          </w:p>
        </w:tc>
      </w:tr>
    </w:tbl>
    <w:p w:rsidR="006E2D0D" w:rsidRPr="00350762" w:rsidRDefault="00AE6E58" w:rsidP="00350762">
      <w:pPr>
        <w:widowControl/>
        <w:spacing w:before="75" w:after="75"/>
        <w:jc w:val="left"/>
        <w:rPr>
          <w:rFonts w:ascii="宋体" w:eastAsia="宋体" w:hAnsi="宋体" w:cs="宋体"/>
          <w:b/>
          <w:kern w:val="0"/>
          <w:sz w:val="24"/>
          <w:szCs w:val="24"/>
        </w:rPr>
      </w:pPr>
      <w:r>
        <w:rPr>
          <w:rFonts w:ascii="宋体" w:eastAsia="宋体" w:hAnsi="宋体" w:cs="宋体"/>
          <w:kern w:val="0"/>
          <w:sz w:val="24"/>
          <w:szCs w:val="24"/>
        </w:rPr>
        <w:lastRenderedPageBreak/>
        <w:t> </w:t>
      </w:r>
      <w:r w:rsidRPr="00350762">
        <w:rPr>
          <w:rFonts w:ascii="宋体" w:eastAsia="宋体" w:hAnsi="宋体" w:cs="宋体"/>
          <w:b/>
          <w:kern w:val="0"/>
          <w:sz w:val="24"/>
          <w:szCs w:val="24"/>
        </w:rPr>
        <w:t>附2：采购标的一览表</w:t>
      </w:r>
    </w:p>
    <w:p w:rsidR="006E2D0D" w:rsidRDefault="00AE6E58" w:rsidP="00086906">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t xml:space="preserve"> 金额单位：人民币元 </w:t>
      </w:r>
    </w:p>
    <w:tbl>
      <w:tblPr>
        <w:tblW w:w="829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913"/>
        <w:gridCol w:w="913"/>
        <w:gridCol w:w="1833"/>
        <w:gridCol w:w="914"/>
        <w:gridCol w:w="914"/>
        <w:gridCol w:w="914"/>
        <w:gridCol w:w="975"/>
        <w:gridCol w:w="914"/>
      </w:tblGrid>
      <w:tr w:rsidR="006E2D0D">
        <w:trPr>
          <w:tblHeader/>
        </w:trPr>
        <w:tc>
          <w:tcPr>
            <w:tcW w:w="913" w:type="dxa"/>
            <w:tcBorders>
              <w:top w:val="outset" w:sz="6" w:space="0" w:color="auto"/>
              <w:left w:val="outset" w:sz="6" w:space="0" w:color="auto"/>
              <w:bottom w:val="outset" w:sz="6" w:space="0" w:color="auto"/>
              <w:right w:val="outset" w:sz="6" w:space="0" w:color="auto"/>
            </w:tcBorders>
            <w:vAlign w:val="center"/>
          </w:tcPr>
          <w:p w:rsidR="006E2D0D" w:rsidRDefault="00AE6E58">
            <w:pPr>
              <w:widowControl/>
              <w:jc w:val="center"/>
              <w:rPr>
                <w:rFonts w:ascii="宋体" w:eastAsia="宋体" w:hAnsi="宋体" w:cs="宋体"/>
                <w:kern w:val="0"/>
                <w:sz w:val="24"/>
                <w:szCs w:val="24"/>
              </w:rPr>
            </w:pPr>
            <w:r>
              <w:rPr>
                <w:rFonts w:ascii="宋体" w:eastAsia="宋体" w:hAnsi="宋体" w:cs="宋体"/>
                <w:kern w:val="0"/>
                <w:sz w:val="24"/>
                <w:szCs w:val="24"/>
              </w:rPr>
              <w:t>合同包</w:t>
            </w:r>
          </w:p>
        </w:tc>
        <w:tc>
          <w:tcPr>
            <w:tcW w:w="913" w:type="dxa"/>
            <w:tcBorders>
              <w:top w:val="outset" w:sz="6" w:space="0" w:color="auto"/>
              <w:left w:val="outset" w:sz="6" w:space="0" w:color="auto"/>
              <w:bottom w:val="outset" w:sz="6" w:space="0" w:color="auto"/>
              <w:right w:val="outset" w:sz="6" w:space="0" w:color="auto"/>
            </w:tcBorders>
            <w:vAlign w:val="center"/>
          </w:tcPr>
          <w:p w:rsidR="006E2D0D" w:rsidRDefault="00AE6E58">
            <w:pPr>
              <w:widowControl/>
              <w:jc w:val="center"/>
              <w:rPr>
                <w:rFonts w:ascii="宋体" w:eastAsia="宋体" w:hAnsi="宋体" w:cs="宋体"/>
                <w:kern w:val="0"/>
                <w:sz w:val="24"/>
                <w:szCs w:val="24"/>
              </w:rPr>
            </w:pPr>
            <w:r>
              <w:rPr>
                <w:rFonts w:ascii="宋体" w:eastAsia="宋体" w:hAnsi="宋体" w:cs="宋体"/>
                <w:kern w:val="0"/>
                <w:sz w:val="24"/>
                <w:szCs w:val="24"/>
              </w:rPr>
              <w:t>品目号</w:t>
            </w:r>
          </w:p>
        </w:tc>
        <w:tc>
          <w:tcPr>
            <w:tcW w:w="1833" w:type="dxa"/>
            <w:tcBorders>
              <w:top w:val="outset" w:sz="6" w:space="0" w:color="auto"/>
              <w:left w:val="outset" w:sz="6" w:space="0" w:color="auto"/>
              <w:bottom w:val="outset" w:sz="6" w:space="0" w:color="auto"/>
              <w:right w:val="outset" w:sz="6" w:space="0" w:color="auto"/>
            </w:tcBorders>
            <w:vAlign w:val="center"/>
          </w:tcPr>
          <w:p w:rsidR="006E2D0D" w:rsidRDefault="00AE6E58">
            <w:pPr>
              <w:widowControl/>
              <w:jc w:val="center"/>
              <w:rPr>
                <w:rFonts w:ascii="宋体" w:eastAsia="宋体" w:hAnsi="宋体" w:cs="宋体"/>
                <w:kern w:val="0"/>
                <w:sz w:val="24"/>
                <w:szCs w:val="24"/>
              </w:rPr>
            </w:pPr>
            <w:r>
              <w:rPr>
                <w:rFonts w:ascii="宋体" w:eastAsia="宋体" w:hAnsi="宋体" w:cs="宋体"/>
                <w:kern w:val="0"/>
                <w:sz w:val="24"/>
                <w:szCs w:val="24"/>
              </w:rPr>
              <w:t>采购标的</w:t>
            </w:r>
          </w:p>
        </w:tc>
        <w:tc>
          <w:tcPr>
            <w:tcW w:w="914" w:type="dxa"/>
            <w:tcBorders>
              <w:top w:val="outset" w:sz="6" w:space="0" w:color="auto"/>
              <w:left w:val="outset" w:sz="6" w:space="0" w:color="auto"/>
              <w:bottom w:val="outset" w:sz="6" w:space="0" w:color="auto"/>
              <w:right w:val="outset" w:sz="6" w:space="0" w:color="auto"/>
            </w:tcBorders>
            <w:vAlign w:val="center"/>
          </w:tcPr>
          <w:p w:rsidR="006E2D0D" w:rsidRDefault="00AE6E58">
            <w:pPr>
              <w:widowControl/>
              <w:jc w:val="center"/>
              <w:rPr>
                <w:rFonts w:ascii="宋体" w:eastAsia="宋体" w:hAnsi="宋体" w:cs="宋体"/>
                <w:kern w:val="0"/>
                <w:sz w:val="24"/>
                <w:szCs w:val="24"/>
              </w:rPr>
            </w:pPr>
            <w:r>
              <w:rPr>
                <w:rFonts w:ascii="宋体" w:eastAsia="宋体" w:hAnsi="宋体" w:cs="宋体"/>
                <w:kern w:val="0"/>
                <w:sz w:val="24"/>
                <w:szCs w:val="24"/>
              </w:rPr>
              <w:t>允许进口</w:t>
            </w:r>
          </w:p>
        </w:tc>
        <w:tc>
          <w:tcPr>
            <w:tcW w:w="914" w:type="dxa"/>
            <w:tcBorders>
              <w:top w:val="outset" w:sz="6" w:space="0" w:color="auto"/>
              <w:left w:val="outset" w:sz="6" w:space="0" w:color="auto"/>
              <w:bottom w:val="outset" w:sz="6" w:space="0" w:color="auto"/>
              <w:right w:val="outset" w:sz="6" w:space="0" w:color="auto"/>
            </w:tcBorders>
            <w:vAlign w:val="center"/>
          </w:tcPr>
          <w:p w:rsidR="006E2D0D" w:rsidRDefault="00AE6E58">
            <w:pPr>
              <w:widowControl/>
              <w:jc w:val="center"/>
              <w:rPr>
                <w:rFonts w:ascii="宋体" w:eastAsia="宋体" w:hAnsi="宋体" w:cs="宋体"/>
                <w:kern w:val="0"/>
                <w:sz w:val="24"/>
                <w:szCs w:val="24"/>
              </w:rPr>
            </w:pPr>
            <w:r>
              <w:rPr>
                <w:rFonts w:ascii="宋体" w:eastAsia="宋体" w:hAnsi="宋体" w:cs="宋体"/>
                <w:kern w:val="0"/>
                <w:sz w:val="24"/>
                <w:szCs w:val="24"/>
              </w:rPr>
              <w:t>数量</w:t>
            </w:r>
          </w:p>
        </w:tc>
        <w:tc>
          <w:tcPr>
            <w:tcW w:w="914" w:type="dxa"/>
            <w:tcBorders>
              <w:top w:val="outset" w:sz="6" w:space="0" w:color="auto"/>
              <w:left w:val="outset" w:sz="6" w:space="0" w:color="auto"/>
              <w:bottom w:val="outset" w:sz="6" w:space="0" w:color="auto"/>
              <w:right w:val="outset" w:sz="6" w:space="0" w:color="auto"/>
            </w:tcBorders>
            <w:vAlign w:val="center"/>
          </w:tcPr>
          <w:p w:rsidR="006E2D0D" w:rsidRDefault="00AE6E58">
            <w:pPr>
              <w:widowControl/>
              <w:jc w:val="center"/>
              <w:rPr>
                <w:rFonts w:ascii="宋体" w:eastAsia="宋体" w:hAnsi="宋体" w:cs="宋体"/>
                <w:kern w:val="0"/>
                <w:sz w:val="24"/>
                <w:szCs w:val="24"/>
              </w:rPr>
            </w:pPr>
            <w:r>
              <w:rPr>
                <w:rFonts w:ascii="宋体" w:eastAsia="宋体" w:hAnsi="宋体" w:cs="宋体"/>
                <w:kern w:val="0"/>
                <w:sz w:val="24"/>
                <w:szCs w:val="24"/>
              </w:rPr>
              <w:t>品目号预算</w:t>
            </w:r>
          </w:p>
        </w:tc>
        <w:tc>
          <w:tcPr>
            <w:tcW w:w="975" w:type="dxa"/>
            <w:tcBorders>
              <w:top w:val="outset" w:sz="6" w:space="0" w:color="auto"/>
              <w:left w:val="outset" w:sz="6" w:space="0" w:color="auto"/>
              <w:bottom w:val="outset" w:sz="6" w:space="0" w:color="auto"/>
              <w:right w:val="outset" w:sz="6" w:space="0" w:color="auto"/>
            </w:tcBorders>
            <w:vAlign w:val="center"/>
          </w:tcPr>
          <w:p w:rsidR="006E2D0D" w:rsidRDefault="00AE6E58">
            <w:pPr>
              <w:widowControl/>
              <w:jc w:val="center"/>
              <w:rPr>
                <w:rFonts w:ascii="宋体" w:eastAsia="宋体" w:hAnsi="宋体" w:cs="宋体"/>
                <w:kern w:val="0"/>
                <w:sz w:val="24"/>
                <w:szCs w:val="24"/>
              </w:rPr>
            </w:pPr>
            <w:r>
              <w:rPr>
                <w:rFonts w:ascii="宋体" w:eastAsia="宋体" w:hAnsi="宋体" w:cs="宋体"/>
                <w:kern w:val="0"/>
                <w:sz w:val="24"/>
                <w:szCs w:val="24"/>
              </w:rPr>
              <w:t>合同包预算</w:t>
            </w:r>
          </w:p>
        </w:tc>
        <w:tc>
          <w:tcPr>
            <w:tcW w:w="914" w:type="dxa"/>
            <w:tcBorders>
              <w:top w:val="outset" w:sz="6" w:space="0" w:color="auto"/>
              <w:left w:val="outset" w:sz="6" w:space="0" w:color="auto"/>
              <w:bottom w:val="outset" w:sz="6" w:space="0" w:color="auto"/>
              <w:right w:val="outset" w:sz="6" w:space="0" w:color="auto"/>
            </w:tcBorders>
            <w:vAlign w:val="center"/>
          </w:tcPr>
          <w:p w:rsidR="006E2D0D" w:rsidRDefault="00AE6E58">
            <w:pPr>
              <w:widowControl/>
              <w:jc w:val="center"/>
              <w:rPr>
                <w:rFonts w:ascii="宋体" w:eastAsia="宋体" w:hAnsi="宋体" w:cs="宋体"/>
                <w:kern w:val="0"/>
                <w:sz w:val="24"/>
                <w:szCs w:val="24"/>
              </w:rPr>
            </w:pPr>
            <w:r>
              <w:rPr>
                <w:rFonts w:ascii="宋体" w:eastAsia="宋体" w:hAnsi="宋体" w:cs="宋体"/>
                <w:kern w:val="0"/>
                <w:sz w:val="24"/>
                <w:szCs w:val="24"/>
              </w:rPr>
              <w:t>投标保证金</w:t>
            </w:r>
          </w:p>
        </w:tc>
      </w:tr>
      <w:tr w:rsidR="006E2D0D">
        <w:tc>
          <w:tcPr>
            <w:tcW w:w="913" w:type="dxa"/>
            <w:tcBorders>
              <w:top w:val="outset" w:sz="6" w:space="0" w:color="auto"/>
              <w:left w:val="outset" w:sz="6" w:space="0" w:color="auto"/>
              <w:bottom w:val="outset" w:sz="6" w:space="0" w:color="auto"/>
              <w:right w:val="outset" w:sz="6" w:space="0" w:color="auto"/>
            </w:tcBorders>
            <w:vAlign w:val="center"/>
          </w:tcPr>
          <w:p w:rsidR="006E2D0D" w:rsidRDefault="00AE6E58">
            <w:pPr>
              <w:widowControl/>
              <w:jc w:val="center"/>
              <w:rPr>
                <w:rFonts w:ascii="宋体" w:eastAsia="宋体" w:hAnsi="宋体" w:cs="宋体"/>
                <w:kern w:val="0"/>
                <w:sz w:val="24"/>
                <w:szCs w:val="24"/>
              </w:rPr>
            </w:pPr>
            <w:r>
              <w:rPr>
                <w:rFonts w:ascii="宋体" w:eastAsia="宋体" w:hAnsi="宋体" w:cs="宋体"/>
                <w:kern w:val="0"/>
                <w:sz w:val="24"/>
                <w:szCs w:val="24"/>
              </w:rPr>
              <w:t>1</w:t>
            </w:r>
          </w:p>
        </w:tc>
        <w:tc>
          <w:tcPr>
            <w:tcW w:w="5488" w:type="dxa"/>
            <w:gridSpan w:val="5"/>
            <w:tcBorders>
              <w:top w:val="outset" w:sz="6" w:space="0" w:color="auto"/>
              <w:left w:val="outset" w:sz="6" w:space="0" w:color="auto"/>
              <w:bottom w:val="outset" w:sz="6" w:space="0" w:color="auto"/>
              <w:right w:val="outset" w:sz="6" w:space="0" w:color="auto"/>
            </w:tcBorders>
            <w:vAlign w:val="center"/>
          </w:tcPr>
          <w:tbl>
            <w:tblPr>
              <w:tblW w:w="5466"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833"/>
              <w:gridCol w:w="1940"/>
              <w:gridCol w:w="850"/>
              <w:gridCol w:w="856"/>
              <w:gridCol w:w="987"/>
            </w:tblGrid>
            <w:tr w:rsidR="006E2D0D" w:rsidTr="00DF21F7">
              <w:trPr>
                <w:jc w:val="center"/>
              </w:trPr>
              <w:tc>
                <w:tcPr>
                  <w:tcW w:w="833" w:type="dxa"/>
                  <w:tcBorders>
                    <w:top w:val="outset" w:sz="6" w:space="0" w:color="auto"/>
                    <w:left w:val="outset" w:sz="6" w:space="0" w:color="auto"/>
                    <w:bottom w:val="outset" w:sz="6" w:space="0" w:color="auto"/>
                    <w:right w:val="outset" w:sz="6" w:space="0" w:color="auto"/>
                  </w:tcBorders>
                  <w:vAlign w:val="center"/>
                </w:tcPr>
                <w:p w:rsidR="006E2D0D" w:rsidRPr="0061479B" w:rsidRDefault="00AE6E58">
                  <w:pPr>
                    <w:widowControl/>
                    <w:jc w:val="left"/>
                    <w:rPr>
                      <w:rFonts w:ascii="宋体" w:eastAsia="宋体" w:hAnsi="宋体" w:cs="宋体"/>
                      <w:kern w:val="0"/>
                      <w:sz w:val="24"/>
                      <w:szCs w:val="24"/>
                    </w:rPr>
                  </w:pPr>
                  <w:r w:rsidRPr="0061479B">
                    <w:rPr>
                      <w:rFonts w:ascii="宋体" w:eastAsia="宋体" w:hAnsi="宋体" w:cs="宋体"/>
                      <w:kern w:val="0"/>
                      <w:sz w:val="24"/>
                      <w:szCs w:val="24"/>
                    </w:rPr>
                    <w:t>1-1</w:t>
                  </w:r>
                </w:p>
              </w:tc>
              <w:tc>
                <w:tcPr>
                  <w:tcW w:w="1940" w:type="dxa"/>
                  <w:tcBorders>
                    <w:top w:val="outset" w:sz="6" w:space="0" w:color="auto"/>
                    <w:left w:val="outset" w:sz="6" w:space="0" w:color="auto"/>
                    <w:bottom w:val="outset" w:sz="6" w:space="0" w:color="auto"/>
                    <w:right w:val="outset" w:sz="6" w:space="0" w:color="auto"/>
                  </w:tcBorders>
                  <w:vAlign w:val="center"/>
                </w:tcPr>
                <w:p w:rsidR="006E2D0D" w:rsidRPr="0061479B" w:rsidRDefault="00AE6E58">
                  <w:pPr>
                    <w:widowControl/>
                    <w:jc w:val="left"/>
                    <w:rPr>
                      <w:rFonts w:ascii="宋体" w:eastAsia="宋体" w:hAnsi="宋体" w:cs="宋体"/>
                      <w:kern w:val="0"/>
                      <w:sz w:val="24"/>
                      <w:szCs w:val="24"/>
                    </w:rPr>
                  </w:pPr>
                  <w:r w:rsidRPr="0061479B">
                    <w:rPr>
                      <w:rFonts w:ascii="宋体" w:eastAsia="宋体" w:hAnsi="宋体" w:cs="宋体"/>
                      <w:kern w:val="0"/>
                      <w:sz w:val="24"/>
                      <w:szCs w:val="24"/>
                    </w:rPr>
                    <w:t>实验室家具装备</w:t>
                  </w:r>
                </w:p>
              </w:tc>
              <w:tc>
                <w:tcPr>
                  <w:tcW w:w="850" w:type="dxa"/>
                  <w:tcBorders>
                    <w:top w:val="outset" w:sz="6" w:space="0" w:color="auto"/>
                    <w:left w:val="outset" w:sz="6" w:space="0" w:color="auto"/>
                    <w:bottom w:val="outset" w:sz="6" w:space="0" w:color="auto"/>
                    <w:right w:val="outset" w:sz="6" w:space="0" w:color="auto"/>
                  </w:tcBorders>
                  <w:vAlign w:val="center"/>
                </w:tcPr>
                <w:p w:rsidR="006E2D0D" w:rsidRPr="0061479B" w:rsidRDefault="00AE6E58">
                  <w:pPr>
                    <w:widowControl/>
                    <w:jc w:val="left"/>
                    <w:rPr>
                      <w:rFonts w:ascii="宋体" w:eastAsia="宋体" w:hAnsi="宋体" w:cs="宋体"/>
                      <w:kern w:val="0"/>
                      <w:sz w:val="24"/>
                      <w:szCs w:val="24"/>
                    </w:rPr>
                  </w:pPr>
                  <w:r w:rsidRPr="0061479B">
                    <w:rPr>
                      <w:rFonts w:ascii="宋体" w:eastAsia="宋体" w:hAnsi="宋体" w:cs="宋体"/>
                      <w:kern w:val="0"/>
                      <w:sz w:val="24"/>
                      <w:szCs w:val="24"/>
                    </w:rPr>
                    <w:t>否</w:t>
                  </w:r>
                </w:p>
              </w:tc>
              <w:tc>
                <w:tcPr>
                  <w:tcW w:w="856" w:type="dxa"/>
                  <w:tcBorders>
                    <w:top w:val="outset" w:sz="6" w:space="0" w:color="auto"/>
                    <w:left w:val="outset" w:sz="6" w:space="0" w:color="auto"/>
                    <w:bottom w:val="outset" w:sz="6" w:space="0" w:color="auto"/>
                    <w:right w:val="outset" w:sz="6" w:space="0" w:color="auto"/>
                  </w:tcBorders>
                  <w:vAlign w:val="center"/>
                </w:tcPr>
                <w:p w:rsidR="006E2D0D" w:rsidRPr="0061479B" w:rsidRDefault="00AE6E58">
                  <w:pPr>
                    <w:widowControl/>
                    <w:jc w:val="left"/>
                    <w:rPr>
                      <w:rFonts w:ascii="宋体" w:eastAsia="宋体" w:hAnsi="宋体" w:cs="宋体"/>
                      <w:kern w:val="0"/>
                      <w:sz w:val="24"/>
                      <w:szCs w:val="24"/>
                    </w:rPr>
                  </w:pPr>
                  <w:r w:rsidRPr="0061479B">
                    <w:rPr>
                      <w:rFonts w:ascii="宋体" w:eastAsia="宋体" w:hAnsi="宋体" w:cs="宋体"/>
                      <w:kern w:val="0"/>
                      <w:sz w:val="24"/>
                      <w:szCs w:val="24"/>
                    </w:rPr>
                    <w:t>1（项）</w:t>
                  </w:r>
                  <w:r w:rsidR="00863346" w:rsidRPr="0061479B">
                    <w:rPr>
                      <w:rFonts w:ascii="宋体" w:eastAsia="宋体" w:hAnsi="宋体" w:cs="宋体" w:hint="eastAsia"/>
                      <w:kern w:val="0"/>
                      <w:sz w:val="24"/>
                      <w:szCs w:val="24"/>
                    </w:rPr>
                    <w:t>，</w:t>
                  </w:r>
                </w:p>
              </w:tc>
              <w:tc>
                <w:tcPr>
                  <w:tcW w:w="987" w:type="dxa"/>
                  <w:tcBorders>
                    <w:top w:val="outset" w:sz="6" w:space="0" w:color="auto"/>
                    <w:left w:val="outset" w:sz="6" w:space="0" w:color="auto"/>
                    <w:bottom w:val="outset" w:sz="6" w:space="0" w:color="auto"/>
                    <w:right w:val="outset" w:sz="6" w:space="0" w:color="auto"/>
                  </w:tcBorders>
                  <w:vAlign w:val="center"/>
                </w:tcPr>
                <w:p w:rsidR="006E2D0D" w:rsidRDefault="00AE6E58">
                  <w:pPr>
                    <w:widowControl/>
                    <w:jc w:val="left"/>
                    <w:rPr>
                      <w:rFonts w:ascii="宋体" w:eastAsia="宋体" w:hAnsi="宋体" w:cs="宋体"/>
                      <w:kern w:val="0"/>
                      <w:sz w:val="24"/>
                      <w:szCs w:val="24"/>
                    </w:rPr>
                  </w:pPr>
                  <w:r>
                    <w:rPr>
                      <w:rFonts w:ascii="宋体" w:eastAsia="宋体" w:hAnsi="宋体" w:cs="宋体"/>
                      <w:kern w:val="0"/>
                      <w:sz w:val="24"/>
                      <w:szCs w:val="24"/>
                    </w:rPr>
                    <w:t>9196649</w:t>
                  </w:r>
                </w:p>
              </w:tc>
            </w:tr>
            <w:tr w:rsidR="006E2D0D" w:rsidTr="00DF21F7">
              <w:trPr>
                <w:jc w:val="center"/>
              </w:trPr>
              <w:tc>
                <w:tcPr>
                  <w:tcW w:w="833" w:type="dxa"/>
                  <w:tcBorders>
                    <w:top w:val="outset" w:sz="6" w:space="0" w:color="auto"/>
                    <w:left w:val="outset" w:sz="6" w:space="0" w:color="auto"/>
                    <w:bottom w:val="outset" w:sz="6" w:space="0" w:color="auto"/>
                    <w:right w:val="outset" w:sz="6" w:space="0" w:color="auto"/>
                  </w:tcBorders>
                  <w:vAlign w:val="center"/>
                </w:tcPr>
                <w:p w:rsidR="006E2D0D" w:rsidRPr="0061479B" w:rsidRDefault="00AE6E58">
                  <w:pPr>
                    <w:widowControl/>
                    <w:jc w:val="left"/>
                    <w:rPr>
                      <w:rFonts w:ascii="宋体" w:eastAsia="宋体" w:hAnsi="宋体" w:cs="宋体"/>
                      <w:kern w:val="0"/>
                      <w:sz w:val="24"/>
                      <w:szCs w:val="24"/>
                    </w:rPr>
                  </w:pPr>
                  <w:r w:rsidRPr="0061479B">
                    <w:rPr>
                      <w:rFonts w:ascii="宋体" w:eastAsia="宋体" w:hAnsi="宋体" w:cs="宋体"/>
                      <w:kern w:val="0"/>
                      <w:sz w:val="24"/>
                      <w:szCs w:val="24"/>
                    </w:rPr>
                    <w:t>1-2</w:t>
                  </w:r>
                </w:p>
              </w:tc>
              <w:tc>
                <w:tcPr>
                  <w:tcW w:w="1940" w:type="dxa"/>
                  <w:tcBorders>
                    <w:top w:val="outset" w:sz="6" w:space="0" w:color="auto"/>
                    <w:left w:val="outset" w:sz="6" w:space="0" w:color="auto"/>
                    <w:bottom w:val="outset" w:sz="6" w:space="0" w:color="auto"/>
                    <w:right w:val="outset" w:sz="6" w:space="0" w:color="auto"/>
                  </w:tcBorders>
                  <w:vAlign w:val="center"/>
                </w:tcPr>
                <w:p w:rsidR="006E2D0D" w:rsidRPr="0061479B" w:rsidRDefault="00AE6E58">
                  <w:pPr>
                    <w:widowControl/>
                    <w:jc w:val="left"/>
                    <w:rPr>
                      <w:rFonts w:ascii="宋体" w:eastAsia="宋体" w:hAnsi="宋体" w:cs="宋体"/>
                      <w:kern w:val="0"/>
                      <w:sz w:val="24"/>
                      <w:szCs w:val="24"/>
                    </w:rPr>
                  </w:pPr>
                  <w:r w:rsidRPr="0061479B">
                    <w:rPr>
                      <w:rFonts w:ascii="宋体" w:eastAsia="宋体" w:hAnsi="宋体" w:cs="宋体"/>
                      <w:kern w:val="0"/>
                      <w:sz w:val="24"/>
                      <w:szCs w:val="24"/>
                    </w:rPr>
                    <w:t>实验室通风系统</w:t>
                  </w:r>
                </w:p>
              </w:tc>
              <w:tc>
                <w:tcPr>
                  <w:tcW w:w="850" w:type="dxa"/>
                  <w:tcBorders>
                    <w:top w:val="outset" w:sz="6" w:space="0" w:color="auto"/>
                    <w:left w:val="outset" w:sz="6" w:space="0" w:color="auto"/>
                    <w:bottom w:val="outset" w:sz="6" w:space="0" w:color="auto"/>
                    <w:right w:val="outset" w:sz="6" w:space="0" w:color="auto"/>
                  </w:tcBorders>
                  <w:vAlign w:val="center"/>
                </w:tcPr>
                <w:p w:rsidR="006E2D0D" w:rsidRPr="0061479B" w:rsidRDefault="00AE6E58">
                  <w:pPr>
                    <w:widowControl/>
                    <w:jc w:val="left"/>
                    <w:rPr>
                      <w:rFonts w:ascii="宋体" w:eastAsia="宋体" w:hAnsi="宋体" w:cs="宋体"/>
                      <w:kern w:val="0"/>
                      <w:sz w:val="24"/>
                      <w:szCs w:val="24"/>
                    </w:rPr>
                  </w:pPr>
                  <w:r w:rsidRPr="0061479B">
                    <w:rPr>
                      <w:rFonts w:ascii="宋体" w:eastAsia="宋体" w:hAnsi="宋体" w:cs="宋体"/>
                      <w:kern w:val="0"/>
                      <w:sz w:val="24"/>
                      <w:szCs w:val="24"/>
                    </w:rPr>
                    <w:t>否</w:t>
                  </w:r>
                </w:p>
              </w:tc>
              <w:tc>
                <w:tcPr>
                  <w:tcW w:w="856" w:type="dxa"/>
                  <w:tcBorders>
                    <w:top w:val="outset" w:sz="6" w:space="0" w:color="auto"/>
                    <w:left w:val="outset" w:sz="6" w:space="0" w:color="auto"/>
                    <w:bottom w:val="outset" w:sz="6" w:space="0" w:color="auto"/>
                    <w:right w:val="outset" w:sz="6" w:space="0" w:color="auto"/>
                  </w:tcBorders>
                  <w:vAlign w:val="center"/>
                </w:tcPr>
                <w:p w:rsidR="006E2D0D" w:rsidRPr="0061479B" w:rsidRDefault="00AE6E58">
                  <w:pPr>
                    <w:widowControl/>
                    <w:jc w:val="left"/>
                    <w:rPr>
                      <w:rFonts w:ascii="宋体" w:eastAsia="宋体" w:hAnsi="宋体" w:cs="宋体"/>
                      <w:kern w:val="0"/>
                      <w:sz w:val="24"/>
                      <w:szCs w:val="24"/>
                    </w:rPr>
                  </w:pPr>
                  <w:r w:rsidRPr="0061479B">
                    <w:rPr>
                      <w:rFonts w:ascii="宋体" w:eastAsia="宋体" w:hAnsi="宋体" w:cs="宋体"/>
                      <w:kern w:val="0"/>
                      <w:sz w:val="24"/>
                      <w:szCs w:val="24"/>
                    </w:rPr>
                    <w:t>1（项）</w:t>
                  </w:r>
                </w:p>
              </w:tc>
              <w:tc>
                <w:tcPr>
                  <w:tcW w:w="987" w:type="dxa"/>
                  <w:tcBorders>
                    <w:top w:val="outset" w:sz="6" w:space="0" w:color="auto"/>
                    <w:left w:val="outset" w:sz="6" w:space="0" w:color="auto"/>
                    <w:bottom w:val="outset" w:sz="6" w:space="0" w:color="auto"/>
                    <w:right w:val="outset" w:sz="6" w:space="0" w:color="auto"/>
                  </w:tcBorders>
                  <w:vAlign w:val="center"/>
                </w:tcPr>
                <w:p w:rsidR="006E2D0D" w:rsidRDefault="00AE6E58">
                  <w:pPr>
                    <w:widowControl/>
                    <w:jc w:val="left"/>
                    <w:rPr>
                      <w:rFonts w:ascii="宋体" w:eastAsia="宋体" w:hAnsi="宋体" w:cs="宋体"/>
                      <w:kern w:val="0"/>
                      <w:sz w:val="24"/>
                      <w:szCs w:val="24"/>
                    </w:rPr>
                  </w:pPr>
                  <w:r>
                    <w:rPr>
                      <w:rFonts w:ascii="宋体" w:eastAsia="宋体" w:hAnsi="宋体" w:cs="宋体"/>
                      <w:kern w:val="0"/>
                      <w:sz w:val="24"/>
                      <w:szCs w:val="24"/>
                    </w:rPr>
                    <w:t>7661038</w:t>
                  </w:r>
                </w:p>
              </w:tc>
            </w:tr>
            <w:tr w:rsidR="006E2D0D" w:rsidTr="00DF21F7">
              <w:trPr>
                <w:jc w:val="center"/>
              </w:trPr>
              <w:tc>
                <w:tcPr>
                  <w:tcW w:w="833" w:type="dxa"/>
                  <w:tcBorders>
                    <w:top w:val="outset" w:sz="6" w:space="0" w:color="auto"/>
                    <w:left w:val="outset" w:sz="6" w:space="0" w:color="auto"/>
                    <w:bottom w:val="outset" w:sz="6" w:space="0" w:color="auto"/>
                    <w:right w:val="outset" w:sz="6" w:space="0" w:color="auto"/>
                  </w:tcBorders>
                  <w:vAlign w:val="center"/>
                </w:tcPr>
                <w:p w:rsidR="006E2D0D" w:rsidRPr="0061479B" w:rsidRDefault="00AE6E58">
                  <w:pPr>
                    <w:widowControl/>
                    <w:jc w:val="left"/>
                    <w:rPr>
                      <w:rFonts w:ascii="宋体" w:eastAsia="宋体" w:hAnsi="宋体" w:cs="宋体"/>
                      <w:kern w:val="0"/>
                      <w:sz w:val="24"/>
                      <w:szCs w:val="24"/>
                    </w:rPr>
                  </w:pPr>
                  <w:r w:rsidRPr="0061479B">
                    <w:rPr>
                      <w:rFonts w:ascii="宋体" w:eastAsia="宋体" w:hAnsi="宋体" w:cs="宋体"/>
                      <w:kern w:val="0"/>
                      <w:sz w:val="24"/>
                      <w:szCs w:val="24"/>
                    </w:rPr>
                    <w:t>1-3</w:t>
                  </w:r>
                </w:p>
              </w:tc>
              <w:tc>
                <w:tcPr>
                  <w:tcW w:w="1940" w:type="dxa"/>
                  <w:tcBorders>
                    <w:top w:val="outset" w:sz="6" w:space="0" w:color="auto"/>
                    <w:left w:val="outset" w:sz="6" w:space="0" w:color="auto"/>
                    <w:bottom w:val="outset" w:sz="6" w:space="0" w:color="auto"/>
                    <w:right w:val="outset" w:sz="6" w:space="0" w:color="auto"/>
                  </w:tcBorders>
                  <w:vAlign w:val="center"/>
                </w:tcPr>
                <w:p w:rsidR="006E2D0D" w:rsidRPr="0061479B" w:rsidRDefault="00AE6E58">
                  <w:pPr>
                    <w:widowControl/>
                    <w:jc w:val="left"/>
                    <w:rPr>
                      <w:rFonts w:ascii="宋体" w:eastAsia="宋体" w:hAnsi="宋体" w:cs="宋体"/>
                      <w:kern w:val="0"/>
                      <w:sz w:val="24"/>
                      <w:szCs w:val="24"/>
                    </w:rPr>
                  </w:pPr>
                  <w:r w:rsidRPr="0061479B">
                    <w:rPr>
                      <w:rFonts w:ascii="宋体" w:eastAsia="宋体" w:hAnsi="宋体" w:cs="宋体"/>
                      <w:kern w:val="0"/>
                      <w:sz w:val="24"/>
                      <w:szCs w:val="24"/>
                    </w:rPr>
                    <w:t>实验室恒温恒湿系统</w:t>
                  </w:r>
                </w:p>
              </w:tc>
              <w:tc>
                <w:tcPr>
                  <w:tcW w:w="850" w:type="dxa"/>
                  <w:tcBorders>
                    <w:top w:val="outset" w:sz="6" w:space="0" w:color="auto"/>
                    <w:left w:val="outset" w:sz="6" w:space="0" w:color="auto"/>
                    <w:bottom w:val="outset" w:sz="6" w:space="0" w:color="auto"/>
                    <w:right w:val="outset" w:sz="6" w:space="0" w:color="auto"/>
                  </w:tcBorders>
                  <w:vAlign w:val="center"/>
                </w:tcPr>
                <w:p w:rsidR="006E2D0D" w:rsidRPr="0061479B" w:rsidRDefault="00AE6E58">
                  <w:pPr>
                    <w:widowControl/>
                    <w:jc w:val="left"/>
                    <w:rPr>
                      <w:rFonts w:ascii="宋体" w:eastAsia="宋体" w:hAnsi="宋体" w:cs="宋体"/>
                      <w:kern w:val="0"/>
                      <w:sz w:val="24"/>
                      <w:szCs w:val="24"/>
                    </w:rPr>
                  </w:pPr>
                  <w:r w:rsidRPr="0061479B">
                    <w:rPr>
                      <w:rFonts w:ascii="宋体" w:eastAsia="宋体" w:hAnsi="宋体" w:cs="宋体"/>
                      <w:kern w:val="0"/>
                      <w:sz w:val="24"/>
                      <w:szCs w:val="24"/>
                    </w:rPr>
                    <w:t>否</w:t>
                  </w:r>
                </w:p>
              </w:tc>
              <w:tc>
                <w:tcPr>
                  <w:tcW w:w="856" w:type="dxa"/>
                  <w:tcBorders>
                    <w:top w:val="outset" w:sz="6" w:space="0" w:color="auto"/>
                    <w:left w:val="outset" w:sz="6" w:space="0" w:color="auto"/>
                    <w:bottom w:val="outset" w:sz="6" w:space="0" w:color="auto"/>
                    <w:right w:val="outset" w:sz="6" w:space="0" w:color="auto"/>
                  </w:tcBorders>
                  <w:vAlign w:val="center"/>
                </w:tcPr>
                <w:p w:rsidR="006E2D0D" w:rsidRPr="0061479B" w:rsidRDefault="00AE6E58">
                  <w:pPr>
                    <w:widowControl/>
                    <w:jc w:val="left"/>
                    <w:rPr>
                      <w:rFonts w:ascii="宋体" w:eastAsia="宋体" w:hAnsi="宋体" w:cs="宋体"/>
                      <w:kern w:val="0"/>
                      <w:sz w:val="24"/>
                      <w:szCs w:val="24"/>
                    </w:rPr>
                  </w:pPr>
                  <w:r w:rsidRPr="0061479B">
                    <w:rPr>
                      <w:rFonts w:ascii="宋体" w:eastAsia="宋体" w:hAnsi="宋体" w:cs="宋体"/>
                      <w:kern w:val="0"/>
                      <w:sz w:val="24"/>
                      <w:szCs w:val="24"/>
                    </w:rPr>
                    <w:t>1（项）</w:t>
                  </w:r>
                </w:p>
              </w:tc>
              <w:tc>
                <w:tcPr>
                  <w:tcW w:w="987" w:type="dxa"/>
                  <w:tcBorders>
                    <w:top w:val="outset" w:sz="6" w:space="0" w:color="auto"/>
                    <w:left w:val="outset" w:sz="6" w:space="0" w:color="auto"/>
                    <w:bottom w:val="outset" w:sz="6" w:space="0" w:color="auto"/>
                    <w:right w:val="outset" w:sz="6" w:space="0" w:color="auto"/>
                  </w:tcBorders>
                  <w:vAlign w:val="center"/>
                </w:tcPr>
                <w:p w:rsidR="006E2D0D" w:rsidRDefault="00AE6E58">
                  <w:pPr>
                    <w:widowControl/>
                    <w:jc w:val="left"/>
                    <w:rPr>
                      <w:rFonts w:ascii="宋体" w:eastAsia="宋体" w:hAnsi="宋体" w:cs="宋体"/>
                      <w:kern w:val="0"/>
                      <w:sz w:val="24"/>
                      <w:szCs w:val="24"/>
                    </w:rPr>
                  </w:pPr>
                  <w:r>
                    <w:rPr>
                      <w:rFonts w:ascii="宋体" w:eastAsia="宋体" w:hAnsi="宋体" w:cs="宋体"/>
                      <w:kern w:val="0"/>
                      <w:sz w:val="24"/>
                      <w:szCs w:val="24"/>
                    </w:rPr>
                    <w:t>696743</w:t>
                  </w:r>
                </w:p>
              </w:tc>
            </w:tr>
            <w:tr w:rsidR="006E2D0D" w:rsidTr="00DF21F7">
              <w:trPr>
                <w:jc w:val="center"/>
              </w:trPr>
              <w:tc>
                <w:tcPr>
                  <w:tcW w:w="833" w:type="dxa"/>
                  <w:tcBorders>
                    <w:top w:val="outset" w:sz="6" w:space="0" w:color="auto"/>
                    <w:left w:val="outset" w:sz="6" w:space="0" w:color="auto"/>
                    <w:bottom w:val="outset" w:sz="6" w:space="0" w:color="auto"/>
                    <w:right w:val="outset" w:sz="6" w:space="0" w:color="auto"/>
                  </w:tcBorders>
                  <w:vAlign w:val="center"/>
                </w:tcPr>
                <w:p w:rsidR="006E2D0D" w:rsidRPr="0061479B" w:rsidRDefault="00AE6E58">
                  <w:pPr>
                    <w:widowControl/>
                    <w:jc w:val="left"/>
                    <w:rPr>
                      <w:rFonts w:ascii="宋体" w:eastAsia="宋体" w:hAnsi="宋体" w:cs="宋体"/>
                      <w:kern w:val="0"/>
                      <w:sz w:val="24"/>
                      <w:szCs w:val="24"/>
                    </w:rPr>
                  </w:pPr>
                  <w:r w:rsidRPr="0061479B">
                    <w:rPr>
                      <w:rFonts w:ascii="宋体" w:eastAsia="宋体" w:hAnsi="宋体" w:cs="宋体"/>
                      <w:kern w:val="0"/>
                      <w:sz w:val="24"/>
                      <w:szCs w:val="24"/>
                    </w:rPr>
                    <w:t>1-4</w:t>
                  </w:r>
                </w:p>
              </w:tc>
              <w:tc>
                <w:tcPr>
                  <w:tcW w:w="1940" w:type="dxa"/>
                  <w:tcBorders>
                    <w:top w:val="outset" w:sz="6" w:space="0" w:color="auto"/>
                    <w:left w:val="outset" w:sz="6" w:space="0" w:color="auto"/>
                    <w:bottom w:val="outset" w:sz="6" w:space="0" w:color="auto"/>
                    <w:right w:val="outset" w:sz="6" w:space="0" w:color="auto"/>
                  </w:tcBorders>
                  <w:vAlign w:val="center"/>
                </w:tcPr>
                <w:p w:rsidR="006E2D0D" w:rsidRPr="0061479B" w:rsidRDefault="00AE6E58">
                  <w:pPr>
                    <w:widowControl/>
                    <w:jc w:val="left"/>
                    <w:rPr>
                      <w:rFonts w:ascii="宋体" w:eastAsia="宋体" w:hAnsi="宋体" w:cs="宋体"/>
                      <w:kern w:val="0"/>
                      <w:sz w:val="24"/>
                      <w:szCs w:val="24"/>
                    </w:rPr>
                  </w:pPr>
                  <w:r w:rsidRPr="0061479B">
                    <w:rPr>
                      <w:rFonts w:ascii="宋体" w:eastAsia="宋体" w:hAnsi="宋体" w:cs="宋体"/>
                      <w:kern w:val="0"/>
                      <w:sz w:val="24"/>
                      <w:szCs w:val="24"/>
                    </w:rPr>
                    <w:t>实验室洁净系统</w:t>
                  </w:r>
                </w:p>
              </w:tc>
              <w:tc>
                <w:tcPr>
                  <w:tcW w:w="850" w:type="dxa"/>
                  <w:tcBorders>
                    <w:top w:val="outset" w:sz="6" w:space="0" w:color="auto"/>
                    <w:left w:val="outset" w:sz="6" w:space="0" w:color="auto"/>
                    <w:bottom w:val="outset" w:sz="6" w:space="0" w:color="auto"/>
                    <w:right w:val="outset" w:sz="6" w:space="0" w:color="auto"/>
                  </w:tcBorders>
                  <w:vAlign w:val="center"/>
                </w:tcPr>
                <w:p w:rsidR="006E2D0D" w:rsidRPr="0061479B" w:rsidRDefault="00AE6E58">
                  <w:pPr>
                    <w:widowControl/>
                    <w:jc w:val="left"/>
                    <w:rPr>
                      <w:rFonts w:ascii="宋体" w:eastAsia="宋体" w:hAnsi="宋体" w:cs="宋体"/>
                      <w:kern w:val="0"/>
                      <w:sz w:val="24"/>
                      <w:szCs w:val="24"/>
                    </w:rPr>
                  </w:pPr>
                  <w:r w:rsidRPr="0061479B">
                    <w:rPr>
                      <w:rFonts w:ascii="宋体" w:eastAsia="宋体" w:hAnsi="宋体" w:cs="宋体"/>
                      <w:kern w:val="0"/>
                      <w:sz w:val="24"/>
                      <w:szCs w:val="24"/>
                    </w:rPr>
                    <w:t>否</w:t>
                  </w:r>
                </w:p>
              </w:tc>
              <w:tc>
                <w:tcPr>
                  <w:tcW w:w="856" w:type="dxa"/>
                  <w:tcBorders>
                    <w:top w:val="outset" w:sz="6" w:space="0" w:color="auto"/>
                    <w:left w:val="outset" w:sz="6" w:space="0" w:color="auto"/>
                    <w:bottom w:val="outset" w:sz="6" w:space="0" w:color="auto"/>
                    <w:right w:val="outset" w:sz="6" w:space="0" w:color="auto"/>
                  </w:tcBorders>
                  <w:vAlign w:val="center"/>
                </w:tcPr>
                <w:p w:rsidR="006E2D0D" w:rsidRPr="0061479B" w:rsidRDefault="00AE6E58">
                  <w:pPr>
                    <w:widowControl/>
                    <w:jc w:val="left"/>
                    <w:rPr>
                      <w:rFonts w:ascii="宋体" w:eastAsia="宋体" w:hAnsi="宋体" w:cs="宋体"/>
                      <w:kern w:val="0"/>
                      <w:sz w:val="24"/>
                      <w:szCs w:val="24"/>
                    </w:rPr>
                  </w:pPr>
                  <w:r w:rsidRPr="0061479B">
                    <w:rPr>
                      <w:rFonts w:ascii="宋体" w:eastAsia="宋体" w:hAnsi="宋体" w:cs="宋体"/>
                      <w:kern w:val="0"/>
                      <w:sz w:val="24"/>
                      <w:szCs w:val="24"/>
                    </w:rPr>
                    <w:t>1（项）</w:t>
                  </w:r>
                </w:p>
              </w:tc>
              <w:tc>
                <w:tcPr>
                  <w:tcW w:w="987" w:type="dxa"/>
                  <w:tcBorders>
                    <w:top w:val="outset" w:sz="6" w:space="0" w:color="auto"/>
                    <w:left w:val="outset" w:sz="6" w:space="0" w:color="auto"/>
                    <w:bottom w:val="outset" w:sz="6" w:space="0" w:color="auto"/>
                    <w:right w:val="outset" w:sz="6" w:space="0" w:color="auto"/>
                  </w:tcBorders>
                  <w:vAlign w:val="center"/>
                </w:tcPr>
                <w:p w:rsidR="006E2D0D" w:rsidRDefault="00AE6E58">
                  <w:pPr>
                    <w:widowControl/>
                    <w:jc w:val="left"/>
                    <w:rPr>
                      <w:rFonts w:ascii="宋体" w:eastAsia="宋体" w:hAnsi="宋体" w:cs="宋体"/>
                      <w:kern w:val="0"/>
                      <w:sz w:val="24"/>
                      <w:szCs w:val="24"/>
                    </w:rPr>
                  </w:pPr>
                  <w:r>
                    <w:rPr>
                      <w:rFonts w:ascii="宋体" w:eastAsia="宋体" w:hAnsi="宋体" w:cs="宋体"/>
                      <w:kern w:val="0"/>
                      <w:sz w:val="24"/>
                      <w:szCs w:val="24"/>
                    </w:rPr>
                    <w:t>1901547</w:t>
                  </w:r>
                </w:p>
              </w:tc>
            </w:tr>
            <w:tr w:rsidR="006E2D0D" w:rsidTr="00DF21F7">
              <w:trPr>
                <w:jc w:val="center"/>
              </w:trPr>
              <w:tc>
                <w:tcPr>
                  <w:tcW w:w="833" w:type="dxa"/>
                  <w:tcBorders>
                    <w:top w:val="outset" w:sz="6" w:space="0" w:color="auto"/>
                    <w:left w:val="outset" w:sz="6" w:space="0" w:color="auto"/>
                    <w:bottom w:val="outset" w:sz="6" w:space="0" w:color="auto"/>
                    <w:right w:val="outset" w:sz="6" w:space="0" w:color="auto"/>
                  </w:tcBorders>
                  <w:vAlign w:val="center"/>
                </w:tcPr>
                <w:p w:rsidR="006E2D0D" w:rsidRPr="0061479B" w:rsidRDefault="00AE6E58">
                  <w:pPr>
                    <w:widowControl/>
                    <w:jc w:val="left"/>
                    <w:rPr>
                      <w:rFonts w:ascii="宋体" w:eastAsia="宋体" w:hAnsi="宋体" w:cs="宋体"/>
                      <w:kern w:val="0"/>
                      <w:sz w:val="24"/>
                      <w:szCs w:val="24"/>
                    </w:rPr>
                  </w:pPr>
                  <w:r w:rsidRPr="0061479B">
                    <w:rPr>
                      <w:rFonts w:ascii="宋体" w:eastAsia="宋体" w:hAnsi="宋体" w:cs="宋体"/>
                      <w:kern w:val="0"/>
                      <w:sz w:val="24"/>
                      <w:szCs w:val="24"/>
                    </w:rPr>
                    <w:t>1-5</w:t>
                  </w:r>
                </w:p>
              </w:tc>
              <w:tc>
                <w:tcPr>
                  <w:tcW w:w="1940" w:type="dxa"/>
                  <w:tcBorders>
                    <w:top w:val="outset" w:sz="6" w:space="0" w:color="auto"/>
                    <w:left w:val="outset" w:sz="6" w:space="0" w:color="auto"/>
                    <w:bottom w:val="outset" w:sz="6" w:space="0" w:color="auto"/>
                    <w:right w:val="outset" w:sz="6" w:space="0" w:color="auto"/>
                  </w:tcBorders>
                  <w:vAlign w:val="center"/>
                </w:tcPr>
                <w:p w:rsidR="006E2D0D" w:rsidRPr="0061479B" w:rsidRDefault="00AE6E58">
                  <w:pPr>
                    <w:widowControl/>
                    <w:jc w:val="left"/>
                    <w:rPr>
                      <w:rFonts w:ascii="宋体" w:eastAsia="宋体" w:hAnsi="宋体" w:cs="宋体"/>
                      <w:kern w:val="0"/>
                      <w:sz w:val="24"/>
                      <w:szCs w:val="24"/>
                    </w:rPr>
                  </w:pPr>
                  <w:r w:rsidRPr="0061479B">
                    <w:rPr>
                      <w:rFonts w:ascii="宋体" w:eastAsia="宋体" w:hAnsi="宋体" w:cs="宋体"/>
                      <w:kern w:val="0"/>
                      <w:sz w:val="24"/>
                      <w:szCs w:val="24"/>
                    </w:rPr>
                    <w:t>实验室冷库系统</w:t>
                  </w:r>
                </w:p>
              </w:tc>
              <w:tc>
                <w:tcPr>
                  <w:tcW w:w="850" w:type="dxa"/>
                  <w:tcBorders>
                    <w:top w:val="outset" w:sz="6" w:space="0" w:color="auto"/>
                    <w:left w:val="outset" w:sz="6" w:space="0" w:color="auto"/>
                    <w:bottom w:val="outset" w:sz="6" w:space="0" w:color="auto"/>
                    <w:right w:val="outset" w:sz="6" w:space="0" w:color="auto"/>
                  </w:tcBorders>
                  <w:vAlign w:val="center"/>
                </w:tcPr>
                <w:p w:rsidR="006E2D0D" w:rsidRPr="0061479B" w:rsidRDefault="00AE6E58">
                  <w:pPr>
                    <w:widowControl/>
                    <w:jc w:val="left"/>
                    <w:rPr>
                      <w:rFonts w:ascii="宋体" w:eastAsia="宋体" w:hAnsi="宋体" w:cs="宋体"/>
                      <w:kern w:val="0"/>
                      <w:sz w:val="24"/>
                      <w:szCs w:val="24"/>
                    </w:rPr>
                  </w:pPr>
                  <w:r w:rsidRPr="0061479B">
                    <w:rPr>
                      <w:rFonts w:ascii="宋体" w:eastAsia="宋体" w:hAnsi="宋体" w:cs="宋体"/>
                      <w:kern w:val="0"/>
                      <w:sz w:val="24"/>
                      <w:szCs w:val="24"/>
                    </w:rPr>
                    <w:t>否</w:t>
                  </w:r>
                </w:p>
              </w:tc>
              <w:tc>
                <w:tcPr>
                  <w:tcW w:w="856" w:type="dxa"/>
                  <w:tcBorders>
                    <w:top w:val="outset" w:sz="6" w:space="0" w:color="auto"/>
                    <w:left w:val="outset" w:sz="6" w:space="0" w:color="auto"/>
                    <w:bottom w:val="outset" w:sz="6" w:space="0" w:color="auto"/>
                    <w:right w:val="outset" w:sz="6" w:space="0" w:color="auto"/>
                  </w:tcBorders>
                  <w:vAlign w:val="center"/>
                </w:tcPr>
                <w:p w:rsidR="006E2D0D" w:rsidRPr="0061479B" w:rsidRDefault="00AE6E58">
                  <w:pPr>
                    <w:widowControl/>
                    <w:jc w:val="left"/>
                    <w:rPr>
                      <w:rFonts w:ascii="宋体" w:eastAsia="宋体" w:hAnsi="宋体" w:cs="宋体"/>
                      <w:kern w:val="0"/>
                      <w:sz w:val="24"/>
                      <w:szCs w:val="24"/>
                    </w:rPr>
                  </w:pPr>
                  <w:r w:rsidRPr="0061479B">
                    <w:rPr>
                      <w:rFonts w:ascii="宋体" w:eastAsia="宋体" w:hAnsi="宋体" w:cs="宋体"/>
                      <w:kern w:val="0"/>
                      <w:sz w:val="24"/>
                      <w:szCs w:val="24"/>
                    </w:rPr>
                    <w:t>1（项）</w:t>
                  </w:r>
                </w:p>
              </w:tc>
              <w:tc>
                <w:tcPr>
                  <w:tcW w:w="987" w:type="dxa"/>
                  <w:tcBorders>
                    <w:top w:val="outset" w:sz="6" w:space="0" w:color="auto"/>
                    <w:left w:val="outset" w:sz="6" w:space="0" w:color="auto"/>
                    <w:bottom w:val="outset" w:sz="6" w:space="0" w:color="auto"/>
                    <w:right w:val="outset" w:sz="6" w:space="0" w:color="auto"/>
                  </w:tcBorders>
                  <w:vAlign w:val="center"/>
                </w:tcPr>
                <w:p w:rsidR="006E2D0D" w:rsidRDefault="00AE6E58">
                  <w:pPr>
                    <w:widowControl/>
                    <w:jc w:val="left"/>
                    <w:rPr>
                      <w:rFonts w:ascii="宋体" w:eastAsia="宋体" w:hAnsi="宋体" w:cs="宋体"/>
                      <w:kern w:val="0"/>
                      <w:sz w:val="24"/>
                      <w:szCs w:val="24"/>
                    </w:rPr>
                  </w:pPr>
                  <w:r>
                    <w:rPr>
                      <w:rFonts w:ascii="宋体" w:eastAsia="宋体" w:hAnsi="宋体" w:cs="宋体"/>
                      <w:kern w:val="0"/>
                      <w:sz w:val="24"/>
                      <w:szCs w:val="24"/>
                    </w:rPr>
                    <w:t>423532</w:t>
                  </w:r>
                </w:p>
              </w:tc>
            </w:tr>
            <w:tr w:rsidR="006E2D0D" w:rsidTr="00DF21F7">
              <w:trPr>
                <w:jc w:val="center"/>
              </w:trPr>
              <w:tc>
                <w:tcPr>
                  <w:tcW w:w="833" w:type="dxa"/>
                  <w:tcBorders>
                    <w:top w:val="outset" w:sz="6" w:space="0" w:color="auto"/>
                    <w:left w:val="outset" w:sz="6" w:space="0" w:color="auto"/>
                    <w:bottom w:val="outset" w:sz="6" w:space="0" w:color="auto"/>
                    <w:right w:val="outset" w:sz="6" w:space="0" w:color="auto"/>
                  </w:tcBorders>
                  <w:vAlign w:val="center"/>
                </w:tcPr>
                <w:p w:rsidR="006E2D0D" w:rsidRPr="0061479B" w:rsidRDefault="00AE6E58">
                  <w:pPr>
                    <w:widowControl/>
                    <w:jc w:val="left"/>
                    <w:rPr>
                      <w:rFonts w:ascii="宋体" w:eastAsia="宋体" w:hAnsi="宋体" w:cs="宋体"/>
                      <w:kern w:val="0"/>
                      <w:sz w:val="24"/>
                      <w:szCs w:val="24"/>
                    </w:rPr>
                  </w:pPr>
                  <w:r w:rsidRPr="0061479B">
                    <w:rPr>
                      <w:rFonts w:ascii="宋体" w:eastAsia="宋体" w:hAnsi="宋体" w:cs="宋体"/>
                      <w:kern w:val="0"/>
                      <w:sz w:val="24"/>
                      <w:szCs w:val="24"/>
                    </w:rPr>
                    <w:t>1-6</w:t>
                  </w:r>
                </w:p>
              </w:tc>
              <w:tc>
                <w:tcPr>
                  <w:tcW w:w="1940" w:type="dxa"/>
                  <w:tcBorders>
                    <w:top w:val="outset" w:sz="6" w:space="0" w:color="auto"/>
                    <w:left w:val="outset" w:sz="6" w:space="0" w:color="auto"/>
                    <w:bottom w:val="outset" w:sz="6" w:space="0" w:color="auto"/>
                    <w:right w:val="outset" w:sz="6" w:space="0" w:color="auto"/>
                  </w:tcBorders>
                  <w:vAlign w:val="center"/>
                </w:tcPr>
                <w:p w:rsidR="006E2D0D" w:rsidRPr="0061479B" w:rsidRDefault="00AE6E58">
                  <w:pPr>
                    <w:widowControl/>
                    <w:jc w:val="left"/>
                    <w:rPr>
                      <w:rFonts w:ascii="宋体" w:eastAsia="宋体" w:hAnsi="宋体" w:cs="宋体"/>
                      <w:kern w:val="0"/>
                      <w:sz w:val="24"/>
                      <w:szCs w:val="24"/>
                    </w:rPr>
                  </w:pPr>
                  <w:r w:rsidRPr="0061479B">
                    <w:rPr>
                      <w:rFonts w:ascii="宋体" w:eastAsia="宋体" w:hAnsi="宋体" w:cs="宋体"/>
                      <w:kern w:val="0"/>
                      <w:sz w:val="24"/>
                      <w:szCs w:val="24"/>
                    </w:rPr>
                    <w:t>实验室电气系统（强电）</w:t>
                  </w:r>
                </w:p>
              </w:tc>
              <w:tc>
                <w:tcPr>
                  <w:tcW w:w="850" w:type="dxa"/>
                  <w:tcBorders>
                    <w:top w:val="outset" w:sz="6" w:space="0" w:color="auto"/>
                    <w:left w:val="outset" w:sz="6" w:space="0" w:color="auto"/>
                    <w:bottom w:val="outset" w:sz="6" w:space="0" w:color="auto"/>
                    <w:right w:val="outset" w:sz="6" w:space="0" w:color="auto"/>
                  </w:tcBorders>
                  <w:vAlign w:val="center"/>
                </w:tcPr>
                <w:p w:rsidR="006E2D0D" w:rsidRPr="0061479B" w:rsidRDefault="00AE6E58">
                  <w:pPr>
                    <w:widowControl/>
                    <w:jc w:val="left"/>
                    <w:rPr>
                      <w:rFonts w:ascii="宋体" w:eastAsia="宋体" w:hAnsi="宋体" w:cs="宋体"/>
                      <w:kern w:val="0"/>
                      <w:sz w:val="24"/>
                      <w:szCs w:val="24"/>
                    </w:rPr>
                  </w:pPr>
                  <w:r w:rsidRPr="0061479B">
                    <w:rPr>
                      <w:rFonts w:ascii="宋体" w:eastAsia="宋体" w:hAnsi="宋体" w:cs="宋体"/>
                      <w:kern w:val="0"/>
                      <w:sz w:val="24"/>
                      <w:szCs w:val="24"/>
                    </w:rPr>
                    <w:t>否</w:t>
                  </w:r>
                </w:p>
              </w:tc>
              <w:tc>
                <w:tcPr>
                  <w:tcW w:w="856" w:type="dxa"/>
                  <w:tcBorders>
                    <w:top w:val="outset" w:sz="6" w:space="0" w:color="auto"/>
                    <w:left w:val="outset" w:sz="6" w:space="0" w:color="auto"/>
                    <w:bottom w:val="outset" w:sz="6" w:space="0" w:color="auto"/>
                    <w:right w:val="outset" w:sz="6" w:space="0" w:color="auto"/>
                  </w:tcBorders>
                  <w:vAlign w:val="center"/>
                </w:tcPr>
                <w:p w:rsidR="006E2D0D" w:rsidRPr="0061479B" w:rsidRDefault="00AE6E58">
                  <w:pPr>
                    <w:widowControl/>
                    <w:jc w:val="left"/>
                    <w:rPr>
                      <w:rFonts w:ascii="宋体" w:eastAsia="宋体" w:hAnsi="宋体" w:cs="宋体"/>
                      <w:kern w:val="0"/>
                      <w:sz w:val="24"/>
                      <w:szCs w:val="24"/>
                    </w:rPr>
                  </w:pPr>
                  <w:r w:rsidRPr="0061479B">
                    <w:rPr>
                      <w:rFonts w:ascii="宋体" w:eastAsia="宋体" w:hAnsi="宋体" w:cs="宋体"/>
                      <w:kern w:val="0"/>
                      <w:sz w:val="24"/>
                      <w:szCs w:val="24"/>
                    </w:rPr>
                    <w:t>1（项）</w:t>
                  </w:r>
                </w:p>
              </w:tc>
              <w:tc>
                <w:tcPr>
                  <w:tcW w:w="987" w:type="dxa"/>
                  <w:tcBorders>
                    <w:top w:val="outset" w:sz="6" w:space="0" w:color="auto"/>
                    <w:left w:val="outset" w:sz="6" w:space="0" w:color="auto"/>
                    <w:bottom w:val="outset" w:sz="6" w:space="0" w:color="auto"/>
                    <w:right w:val="outset" w:sz="6" w:space="0" w:color="auto"/>
                  </w:tcBorders>
                  <w:vAlign w:val="center"/>
                </w:tcPr>
                <w:p w:rsidR="006E2D0D" w:rsidRDefault="00AE6E58">
                  <w:pPr>
                    <w:widowControl/>
                    <w:jc w:val="left"/>
                    <w:rPr>
                      <w:rFonts w:ascii="宋体" w:eastAsia="宋体" w:hAnsi="宋体" w:cs="宋体"/>
                      <w:kern w:val="0"/>
                      <w:sz w:val="24"/>
                      <w:szCs w:val="24"/>
                    </w:rPr>
                  </w:pPr>
                  <w:r>
                    <w:rPr>
                      <w:rFonts w:ascii="宋体" w:eastAsia="宋体" w:hAnsi="宋体" w:cs="宋体"/>
                      <w:kern w:val="0"/>
                      <w:sz w:val="24"/>
                      <w:szCs w:val="24"/>
                    </w:rPr>
                    <w:t>3761118</w:t>
                  </w:r>
                </w:p>
              </w:tc>
            </w:tr>
            <w:tr w:rsidR="006E2D0D" w:rsidTr="00DF21F7">
              <w:trPr>
                <w:jc w:val="center"/>
              </w:trPr>
              <w:tc>
                <w:tcPr>
                  <w:tcW w:w="833" w:type="dxa"/>
                  <w:tcBorders>
                    <w:top w:val="outset" w:sz="6" w:space="0" w:color="auto"/>
                    <w:left w:val="outset" w:sz="6" w:space="0" w:color="auto"/>
                    <w:bottom w:val="outset" w:sz="6" w:space="0" w:color="auto"/>
                    <w:right w:val="outset" w:sz="6" w:space="0" w:color="auto"/>
                  </w:tcBorders>
                  <w:vAlign w:val="center"/>
                </w:tcPr>
                <w:p w:rsidR="006E2D0D" w:rsidRPr="0061479B" w:rsidRDefault="00AE6E58">
                  <w:pPr>
                    <w:widowControl/>
                    <w:jc w:val="left"/>
                    <w:rPr>
                      <w:rFonts w:ascii="宋体" w:eastAsia="宋体" w:hAnsi="宋体" w:cs="宋体"/>
                      <w:kern w:val="0"/>
                      <w:sz w:val="24"/>
                      <w:szCs w:val="24"/>
                    </w:rPr>
                  </w:pPr>
                  <w:r w:rsidRPr="0061479B">
                    <w:rPr>
                      <w:rFonts w:ascii="宋体" w:eastAsia="宋体" w:hAnsi="宋体" w:cs="宋体"/>
                      <w:kern w:val="0"/>
                      <w:sz w:val="24"/>
                      <w:szCs w:val="24"/>
                    </w:rPr>
                    <w:t>1-7</w:t>
                  </w:r>
                </w:p>
              </w:tc>
              <w:tc>
                <w:tcPr>
                  <w:tcW w:w="1940" w:type="dxa"/>
                  <w:tcBorders>
                    <w:top w:val="outset" w:sz="6" w:space="0" w:color="auto"/>
                    <w:left w:val="outset" w:sz="6" w:space="0" w:color="auto"/>
                    <w:bottom w:val="outset" w:sz="6" w:space="0" w:color="auto"/>
                    <w:right w:val="outset" w:sz="6" w:space="0" w:color="auto"/>
                  </w:tcBorders>
                  <w:vAlign w:val="center"/>
                </w:tcPr>
                <w:p w:rsidR="006E2D0D" w:rsidRPr="0061479B" w:rsidRDefault="00AE6E58">
                  <w:pPr>
                    <w:widowControl/>
                    <w:jc w:val="left"/>
                    <w:rPr>
                      <w:rFonts w:ascii="宋体" w:eastAsia="宋体" w:hAnsi="宋体" w:cs="宋体"/>
                      <w:kern w:val="0"/>
                      <w:sz w:val="24"/>
                      <w:szCs w:val="24"/>
                    </w:rPr>
                  </w:pPr>
                  <w:r w:rsidRPr="0061479B">
                    <w:rPr>
                      <w:rFonts w:ascii="宋体" w:eastAsia="宋体" w:hAnsi="宋体" w:cs="宋体"/>
                      <w:kern w:val="0"/>
                      <w:sz w:val="24"/>
                      <w:szCs w:val="24"/>
                    </w:rPr>
                    <w:t>实验室温湿度监控工程</w:t>
                  </w:r>
                </w:p>
              </w:tc>
              <w:tc>
                <w:tcPr>
                  <w:tcW w:w="850" w:type="dxa"/>
                  <w:tcBorders>
                    <w:top w:val="outset" w:sz="6" w:space="0" w:color="auto"/>
                    <w:left w:val="outset" w:sz="6" w:space="0" w:color="auto"/>
                    <w:bottom w:val="outset" w:sz="6" w:space="0" w:color="auto"/>
                    <w:right w:val="outset" w:sz="6" w:space="0" w:color="auto"/>
                  </w:tcBorders>
                  <w:vAlign w:val="center"/>
                </w:tcPr>
                <w:p w:rsidR="006E2D0D" w:rsidRPr="0061479B" w:rsidRDefault="00AE6E58">
                  <w:pPr>
                    <w:widowControl/>
                    <w:jc w:val="left"/>
                    <w:rPr>
                      <w:rFonts w:ascii="宋体" w:eastAsia="宋体" w:hAnsi="宋体" w:cs="宋体"/>
                      <w:kern w:val="0"/>
                      <w:sz w:val="24"/>
                      <w:szCs w:val="24"/>
                    </w:rPr>
                  </w:pPr>
                  <w:r w:rsidRPr="0061479B">
                    <w:rPr>
                      <w:rFonts w:ascii="宋体" w:eastAsia="宋体" w:hAnsi="宋体" w:cs="宋体"/>
                      <w:kern w:val="0"/>
                      <w:sz w:val="24"/>
                      <w:szCs w:val="24"/>
                    </w:rPr>
                    <w:t>否</w:t>
                  </w:r>
                </w:p>
              </w:tc>
              <w:tc>
                <w:tcPr>
                  <w:tcW w:w="856" w:type="dxa"/>
                  <w:tcBorders>
                    <w:top w:val="outset" w:sz="6" w:space="0" w:color="auto"/>
                    <w:left w:val="outset" w:sz="6" w:space="0" w:color="auto"/>
                    <w:bottom w:val="outset" w:sz="6" w:space="0" w:color="auto"/>
                    <w:right w:val="outset" w:sz="6" w:space="0" w:color="auto"/>
                  </w:tcBorders>
                  <w:vAlign w:val="center"/>
                </w:tcPr>
                <w:p w:rsidR="006E2D0D" w:rsidRPr="0061479B" w:rsidRDefault="00AE6E58">
                  <w:pPr>
                    <w:widowControl/>
                    <w:jc w:val="left"/>
                    <w:rPr>
                      <w:rFonts w:ascii="宋体" w:eastAsia="宋体" w:hAnsi="宋体" w:cs="宋体"/>
                      <w:kern w:val="0"/>
                      <w:sz w:val="24"/>
                      <w:szCs w:val="24"/>
                    </w:rPr>
                  </w:pPr>
                  <w:r w:rsidRPr="0061479B">
                    <w:rPr>
                      <w:rFonts w:ascii="宋体" w:eastAsia="宋体" w:hAnsi="宋体" w:cs="宋体"/>
                      <w:kern w:val="0"/>
                      <w:sz w:val="24"/>
                      <w:szCs w:val="24"/>
                    </w:rPr>
                    <w:t>1（项）</w:t>
                  </w:r>
                </w:p>
              </w:tc>
              <w:tc>
                <w:tcPr>
                  <w:tcW w:w="987" w:type="dxa"/>
                  <w:tcBorders>
                    <w:top w:val="outset" w:sz="6" w:space="0" w:color="auto"/>
                    <w:left w:val="outset" w:sz="6" w:space="0" w:color="auto"/>
                    <w:bottom w:val="outset" w:sz="6" w:space="0" w:color="auto"/>
                    <w:right w:val="outset" w:sz="6" w:space="0" w:color="auto"/>
                  </w:tcBorders>
                  <w:vAlign w:val="center"/>
                </w:tcPr>
                <w:p w:rsidR="006E2D0D" w:rsidRDefault="00AE6E58">
                  <w:pPr>
                    <w:widowControl/>
                    <w:jc w:val="left"/>
                    <w:rPr>
                      <w:rFonts w:ascii="宋体" w:eastAsia="宋体" w:hAnsi="宋体" w:cs="宋体"/>
                      <w:kern w:val="0"/>
                      <w:sz w:val="24"/>
                      <w:szCs w:val="24"/>
                    </w:rPr>
                  </w:pPr>
                  <w:r>
                    <w:rPr>
                      <w:rFonts w:ascii="宋体" w:eastAsia="宋体" w:hAnsi="宋体" w:cs="宋体"/>
                      <w:kern w:val="0"/>
                      <w:sz w:val="24"/>
                      <w:szCs w:val="24"/>
                    </w:rPr>
                    <w:t>306673</w:t>
                  </w:r>
                </w:p>
              </w:tc>
            </w:tr>
            <w:tr w:rsidR="006E2D0D" w:rsidTr="00DF21F7">
              <w:trPr>
                <w:jc w:val="center"/>
              </w:trPr>
              <w:tc>
                <w:tcPr>
                  <w:tcW w:w="833" w:type="dxa"/>
                  <w:tcBorders>
                    <w:top w:val="outset" w:sz="6" w:space="0" w:color="auto"/>
                    <w:left w:val="outset" w:sz="6" w:space="0" w:color="auto"/>
                    <w:bottom w:val="outset" w:sz="6" w:space="0" w:color="auto"/>
                    <w:right w:val="outset" w:sz="6" w:space="0" w:color="auto"/>
                  </w:tcBorders>
                  <w:vAlign w:val="center"/>
                </w:tcPr>
                <w:p w:rsidR="006E2D0D" w:rsidRPr="0061479B" w:rsidRDefault="00AE6E58">
                  <w:pPr>
                    <w:widowControl/>
                    <w:jc w:val="left"/>
                    <w:rPr>
                      <w:rFonts w:ascii="宋体" w:eastAsia="宋体" w:hAnsi="宋体" w:cs="宋体"/>
                      <w:kern w:val="0"/>
                      <w:sz w:val="24"/>
                      <w:szCs w:val="24"/>
                    </w:rPr>
                  </w:pPr>
                  <w:r w:rsidRPr="0061479B">
                    <w:rPr>
                      <w:rFonts w:ascii="宋体" w:eastAsia="宋体" w:hAnsi="宋体" w:cs="宋体"/>
                      <w:kern w:val="0"/>
                      <w:sz w:val="24"/>
                      <w:szCs w:val="24"/>
                    </w:rPr>
                    <w:t>1-8</w:t>
                  </w:r>
                </w:p>
              </w:tc>
              <w:tc>
                <w:tcPr>
                  <w:tcW w:w="1940" w:type="dxa"/>
                  <w:tcBorders>
                    <w:top w:val="outset" w:sz="6" w:space="0" w:color="auto"/>
                    <w:left w:val="outset" w:sz="6" w:space="0" w:color="auto"/>
                    <w:bottom w:val="outset" w:sz="6" w:space="0" w:color="auto"/>
                    <w:right w:val="outset" w:sz="6" w:space="0" w:color="auto"/>
                  </w:tcBorders>
                  <w:vAlign w:val="center"/>
                </w:tcPr>
                <w:p w:rsidR="006E2D0D" w:rsidRPr="0061479B" w:rsidRDefault="00AE6E58">
                  <w:pPr>
                    <w:widowControl/>
                    <w:jc w:val="left"/>
                    <w:rPr>
                      <w:rFonts w:ascii="宋体" w:eastAsia="宋体" w:hAnsi="宋体" w:cs="宋体"/>
                      <w:kern w:val="0"/>
                      <w:sz w:val="24"/>
                      <w:szCs w:val="24"/>
                    </w:rPr>
                  </w:pPr>
                  <w:r w:rsidRPr="0061479B">
                    <w:rPr>
                      <w:rFonts w:ascii="宋体" w:eastAsia="宋体" w:hAnsi="宋体" w:cs="宋体"/>
                      <w:kern w:val="0"/>
                      <w:sz w:val="24"/>
                      <w:szCs w:val="24"/>
                    </w:rPr>
                    <w:t>实验室给排水系统</w:t>
                  </w:r>
                </w:p>
              </w:tc>
              <w:tc>
                <w:tcPr>
                  <w:tcW w:w="850" w:type="dxa"/>
                  <w:tcBorders>
                    <w:top w:val="outset" w:sz="6" w:space="0" w:color="auto"/>
                    <w:left w:val="outset" w:sz="6" w:space="0" w:color="auto"/>
                    <w:bottom w:val="outset" w:sz="6" w:space="0" w:color="auto"/>
                    <w:right w:val="outset" w:sz="6" w:space="0" w:color="auto"/>
                  </w:tcBorders>
                  <w:vAlign w:val="center"/>
                </w:tcPr>
                <w:p w:rsidR="006E2D0D" w:rsidRPr="0061479B" w:rsidRDefault="00AE6E58">
                  <w:pPr>
                    <w:widowControl/>
                    <w:jc w:val="left"/>
                    <w:rPr>
                      <w:rFonts w:ascii="宋体" w:eastAsia="宋体" w:hAnsi="宋体" w:cs="宋体"/>
                      <w:kern w:val="0"/>
                      <w:sz w:val="24"/>
                      <w:szCs w:val="24"/>
                    </w:rPr>
                  </w:pPr>
                  <w:r w:rsidRPr="0061479B">
                    <w:rPr>
                      <w:rFonts w:ascii="宋体" w:eastAsia="宋体" w:hAnsi="宋体" w:cs="宋体"/>
                      <w:kern w:val="0"/>
                      <w:sz w:val="24"/>
                      <w:szCs w:val="24"/>
                    </w:rPr>
                    <w:t>否</w:t>
                  </w:r>
                </w:p>
              </w:tc>
              <w:tc>
                <w:tcPr>
                  <w:tcW w:w="856" w:type="dxa"/>
                  <w:tcBorders>
                    <w:top w:val="outset" w:sz="6" w:space="0" w:color="auto"/>
                    <w:left w:val="outset" w:sz="6" w:space="0" w:color="auto"/>
                    <w:bottom w:val="outset" w:sz="6" w:space="0" w:color="auto"/>
                    <w:right w:val="outset" w:sz="6" w:space="0" w:color="auto"/>
                  </w:tcBorders>
                  <w:vAlign w:val="center"/>
                </w:tcPr>
                <w:p w:rsidR="006E2D0D" w:rsidRPr="0061479B" w:rsidRDefault="00AE6E58">
                  <w:pPr>
                    <w:widowControl/>
                    <w:jc w:val="left"/>
                    <w:rPr>
                      <w:rFonts w:ascii="宋体" w:eastAsia="宋体" w:hAnsi="宋体" w:cs="宋体"/>
                      <w:kern w:val="0"/>
                      <w:sz w:val="24"/>
                      <w:szCs w:val="24"/>
                    </w:rPr>
                  </w:pPr>
                  <w:r w:rsidRPr="0061479B">
                    <w:rPr>
                      <w:rFonts w:ascii="宋体" w:eastAsia="宋体" w:hAnsi="宋体" w:cs="宋体"/>
                      <w:kern w:val="0"/>
                      <w:sz w:val="24"/>
                      <w:szCs w:val="24"/>
                    </w:rPr>
                    <w:t>1（项）</w:t>
                  </w:r>
                </w:p>
              </w:tc>
              <w:tc>
                <w:tcPr>
                  <w:tcW w:w="987" w:type="dxa"/>
                  <w:tcBorders>
                    <w:top w:val="outset" w:sz="6" w:space="0" w:color="auto"/>
                    <w:left w:val="outset" w:sz="6" w:space="0" w:color="auto"/>
                    <w:bottom w:val="outset" w:sz="6" w:space="0" w:color="auto"/>
                    <w:right w:val="outset" w:sz="6" w:space="0" w:color="auto"/>
                  </w:tcBorders>
                  <w:vAlign w:val="center"/>
                </w:tcPr>
                <w:p w:rsidR="006E2D0D" w:rsidRDefault="00AE6E58">
                  <w:pPr>
                    <w:widowControl/>
                    <w:jc w:val="left"/>
                    <w:rPr>
                      <w:rFonts w:ascii="宋体" w:eastAsia="宋体" w:hAnsi="宋体" w:cs="宋体"/>
                      <w:kern w:val="0"/>
                      <w:sz w:val="24"/>
                      <w:szCs w:val="24"/>
                    </w:rPr>
                  </w:pPr>
                  <w:r>
                    <w:rPr>
                      <w:rFonts w:ascii="宋体" w:eastAsia="宋体" w:hAnsi="宋体" w:cs="宋体"/>
                      <w:kern w:val="0"/>
                      <w:sz w:val="24"/>
                      <w:szCs w:val="24"/>
                    </w:rPr>
                    <w:t>230651</w:t>
                  </w:r>
                </w:p>
              </w:tc>
            </w:tr>
            <w:tr w:rsidR="006E2D0D" w:rsidTr="00DF21F7">
              <w:trPr>
                <w:jc w:val="center"/>
              </w:trPr>
              <w:tc>
                <w:tcPr>
                  <w:tcW w:w="833" w:type="dxa"/>
                  <w:tcBorders>
                    <w:top w:val="outset" w:sz="6" w:space="0" w:color="auto"/>
                    <w:left w:val="outset" w:sz="6" w:space="0" w:color="auto"/>
                    <w:bottom w:val="outset" w:sz="6" w:space="0" w:color="auto"/>
                    <w:right w:val="outset" w:sz="6" w:space="0" w:color="auto"/>
                  </w:tcBorders>
                  <w:vAlign w:val="center"/>
                </w:tcPr>
                <w:p w:rsidR="006E2D0D" w:rsidRPr="0061479B" w:rsidRDefault="00AE6E58">
                  <w:pPr>
                    <w:widowControl/>
                    <w:jc w:val="left"/>
                    <w:rPr>
                      <w:rFonts w:ascii="宋体" w:eastAsia="宋体" w:hAnsi="宋体" w:cs="宋体"/>
                      <w:kern w:val="0"/>
                      <w:sz w:val="24"/>
                      <w:szCs w:val="24"/>
                    </w:rPr>
                  </w:pPr>
                  <w:r w:rsidRPr="0061479B">
                    <w:rPr>
                      <w:rFonts w:ascii="宋体" w:eastAsia="宋体" w:hAnsi="宋体" w:cs="宋体"/>
                      <w:kern w:val="0"/>
                      <w:sz w:val="24"/>
                      <w:szCs w:val="24"/>
                    </w:rPr>
                    <w:t>1-9</w:t>
                  </w:r>
                </w:p>
              </w:tc>
              <w:tc>
                <w:tcPr>
                  <w:tcW w:w="1940" w:type="dxa"/>
                  <w:tcBorders>
                    <w:top w:val="outset" w:sz="6" w:space="0" w:color="auto"/>
                    <w:left w:val="outset" w:sz="6" w:space="0" w:color="auto"/>
                    <w:bottom w:val="outset" w:sz="6" w:space="0" w:color="auto"/>
                    <w:right w:val="outset" w:sz="6" w:space="0" w:color="auto"/>
                  </w:tcBorders>
                  <w:vAlign w:val="center"/>
                </w:tcPr>
                <w:p w:rsidR="006E2D0D" w:rsidRPr="0061479B" w:rsidRDefault="00AE6E58">
                  <w:pPr>
                    <w:widowControl/>
                    <w:jc w:val="left"/>
                    <w:rPr>
                      <w:rFonts w:ascii="宋体" w:eastAsia="宋体" w:hAnsi="宋体" w:cs="宋体"/>
                      <w:kern w:val="0"/>
                      <w:sz w:val="24"/>
                      <w:szCs w:val="24"/>
                    </w:rPr>
                  </w:pPr>
                  <w:r w:rsidRPr="0061479B">
                    <w:rPr>
                      <w:rFonts w:ascii="宋体" w:eastAsia="宋体" w:hAnsi="宋体" w:cs="宋体"/>
                      <w:kern w:val="0"/>
                      <w:sz w:val="24"/>
                      <w:szCs w:val="24"/>
                    </w:rPr>
                    <w:t>实验室废水处理系统</w:t>
                  </w:r>
                </w:p>
              </w:tc>
              <w:tc>
                <w:tcPr>
                  <w:tcW w:w="850" w:type="dxa"/>
                  <w:tcBorders>
                    <w:top w:val="outset" w:sz="6" w:space="0" w:color="auto"/>
                    <w:left w:val="outset" w:sz="6" w:space="0" w:color="auto"/>
                    <w:bottom w:val="outset" w:sz="6" w:space="0" w:color="auto"/>
                    <w:right w:val="outset" w:sz="6" w:space="0" w:color="auto"/>
                  </w:tcBorders>
                  <w:vAlign w:val="center"/>
                </w:tcPr>
                <w:p w:rsidR="006E2D0D" w:rsidRPr="0061479B" w:rsidRDefault="00AE6E58">
                  <w:pPr>
                    <w:widowControl/>
                    <w:jc w:val="left"/>
                    <w:rPr>
                      <w:rFonts w:ascii="宋体" w:eastAsia="宋体" w:hAnsi="宋体" w:cs="宋体"/>
                      <w:kern w:val="0"/>
                      <w:sz w:val="24"/>
                      <w:szCs w:val="24"/>
                    </w:rPr>
                  </w:pPr>
                  <w:r w:rsidRPr="0061479B">
                    <w:rPr>
                      <w:rFonts w:ascii="宋体" w:eastAsia="宋体" w:hAnsi="宋体" w:cs="宋体"/>
                      <w:kern w:val="0"/>
                      <w:sz w:val="24"/>
                      <w:szCs w:val="24"/>
                    </w:rPr>
                    <w:t>否</w:t>
                  </w:r>
                </w:p>
              </w:tc>
              <w:tc>
                <w:tcPr>
                  <w:tcW w:w="856" w:type="dxa"/>
                  <w:tcBorders>
                    <w:top w:val="outset" w:sz="6" w:space="0" w:color="auto"/>
                    <w:left w:val="outset" w:sz="6" w:space="0" w:color="auto"/>
                    <w:bottom w:val="outset" w:sz="6" w:space="0" w:color="auto"/>
                    <w:right w:val="outset" w:sz="6" w:space="0" w:color="auto"/>
                  </w:tcBorders>
                  <w:vAlign w:val="center"/>
                </w:tcPr>
                <w:p w:rsidR="006E2D0D" w:rsidRPr="0061479B" w:rsidRDefault="00AE6E58">
                  <w:pPr>
                    <w:widowControl/>
                    <w:jc w:val="left"/>
                    <w:rPr>
                      <w:rFonts w:ascii="宋体" w:eastAsia="宋体" w:hAnsi="宋体" w:cs="宋体"/>
                      <w:kern w:val="0"/>
                      <w:sz w:val="24"/>
                      <w:szCs w:val="24"/>
                    </w:rPr>
                  </w:pPr>
                  <w:r w:rsidRPr="0061479B">
                    <w:rPr>
                      <w:rFonts w:ascii="宋体" w:eastAsia="宋体" w:hAnsi="宋体" w:cs="宋体"/>
                      <w:kern w:val="0"/>
                      <w:sz w:val="24"/>
                      <w:szCs w:val="24"/>
                    </w:rPr>
                    <w:t>1（项）</w:t>
                  </w:r>
                </w:p>
              </w:tc>
              <w:tc>
                <w:tcPr>
                  <w:tcW w:w="987" w:type="dxa"/>
                  <w:tcBorders>
                    <w:top w:val="outset" w:sz="6" w:space="0" w:color="auto"/>
                    <w:left w:val="outset" w:sz="6" w:space="0" w:color="auto"/>
                    <w:bottom w:val="outset" w:sz="6" w:space="0" w:color="auto"/>
                    <w:right w:val="outset" w:sz="6" w:space="0" w:color="auto"/>
                  </w:tcBorders>
                  <w:vAlign w:val="center"/>
                </w:tcPr>
                <w:p w:rsidR="006E2D0D" w:rsidRDefault="00AE6E58">
                  <w:pPr>
                    <w:widowControl/>
                    <w:jc w:val="left"/>
                    <w:rPr>
                      <w:rFonts w:ascii="宋体" w:eastAsia="宋体" w:hAnsi="宋体" w:cs="宋体"/>
                      <w:kern w:val="0"/>
                      <w:sz w:val="24"/>
                      <w:szCs w:val="24"/>
                    </w:rPr>
                  </w:pPr>
                  <w:r>
                    <w:rPr>
                      <w:rFonts w:ascii="宋体" w:eastAsia="宋体" w:hAnsi="宋体" w:cs="宋体"/>
                      <w:kern w:val="0"/>
                      <w:sz w:val="24"/>
                      <w:szCs w:val="24"/>
                    </w:rPr>
                    <w:t>279304</w:t>
                  </w:r>
                </w:p>
              </w:tc>
            </w:tr>
            <w:tr w:rsidR="006E2D0D" w:rsidTr="00DF21F7">
              <w:trPr>
                <w:jc w:val="center"/>
              </w:trPr>
              <w:tc>
                <w:tcPr>
                  <w:tcW w:w="833" w:type="dxa"/>
                  <w:tcBorders>
                    <w:top w:val="outset" w:sz="6" w:space="0" w:color="auto"/>
                    <w:left w:val="outset" w:sz="6" w:space="0" w:color="auto"/>
                    <w:bottom w:val="outset" w:sz="6" w:space="0" w:color="auto"/>
                    <w:right w:val="outset" w:sz="6" w:space="0" w:color="auto"/>
                  </w:tcBorders>
                  <w:vAlign w:val="center"/>
                </w:tcPr>
                <w:p w:rsidR="006E2D0D" w:rsidRPr="0061479B" w:rsidRDefault="00AE6E58">
                  <w:pPr>
                    <w:widowControl/>
                    <w:jc w:val="left"/>
                    <w:rPr>
                      <w:rFonts w:ascii="宋体" w:eastAsia="宋体" w:hAnsi="宋体" w:cs="宋体"/>
                      <w:kern w:val="0"/>
                      <w:sz w:val="24"/>
                      <w:szCs w:val="24"/>
                    </w:rPr>
                  </w:pPr>
                  <w:r w:rsidRPr="0061479B">
                    <w:rPr>
                      <w:rFonts w:ascii="宋体" w:eastAsia="宋体" w:hAnsi="宋体" w:cs="宋体"/>
                      <w:kern w:val="0"/>
                      <w:sz w:val="24"/>
                      <w:szCs w:val="24"/>
                    </w:rPr>
                    <w:t>1-10</w:t>
                  </w:r>
                </w:p>
              </w:tc>
              <w:tc>
                <w:tcPr>
                  <w:tcW w:w="1940" w:type="dxa"/>
                  <w:tcBorders>
                    <w:top w:val="outset" w:sz="6" w:space="0" w:color="auto"/>
                    <w:left w:val="outset" w:sz="6" w:space="0" w:color="auto"/>
                    <w:bottom w:val="outset" w:sz="6" w:space="0" w:color="auto"/>
                    <w:right w:val="outset" w:sz="6" w:space="0" w:color="auto"/>
                  </w:tcBorders>
                  <w:vAlign w:val="center"/>
                </w:tcPr>
                <w:p w:rsidR="006E2D0D" w:rsidRPr="0061479B" w:rsidRDefault="00AE6E58">
                  <w:pPr>
                    <w:widowControl/>
                    <w:jc w:val="left"/>
                    <w:rPr>
                      <w:rFonts w:ascii="宋体" w:eastAsia="宋体" w:hAnsi="宋体" w:cs="宋体"/>
                      <w:kern w:val="0"/>
                      <w:sz w:val="24"/>
                      <w:szCs w:val="24"/>
                    </w:rPr>
                  </w:pPr>
                  <w:r w:rsidRPr="0061479B">
                    <w:rPr>
                      <w:rFonts w:ascii="宋体" w:eastAsia="宋体" w:hAnsi="宋体" w:cs="宋体"/>
                      <w:kern w:val="0"/>
                      <w:sz w:val="24"/>
                      <w:szCs w:val="24"/>
                    </w:rPr>
                    <w:t>实验室装饰装修系统</w:t>
                  </w:r>
                </w:p>
              </w:tc>
              <w:tc>
                <w:tcPr>
                  <w:tcW w:w="850" w:type="dxa"/>
                  <w:tcBorders>
                    <w:top w:val="outset" w:sz="6" w:space="0" w:color="auto"/>
                    <w:left w:val="outset" w:sz="6" w:space="0" w:color="auto"/>
                    <w:bottom w:val="outset" w:sz="6" w:space="0" w:color="auto"/>
                    <w:right w:val="outset" w:sz="6" w:space="0" w:color="auto"/>
                  </w:tcBorders>
                  <w:vAlign w:val="center"/>
                </w:tcPr>
                <w:p w:rsidR="006E2D0D" w:rsidRPr="0061479B" w:rsidRDefault="00AE6E58">
                  <w:pPr>
                    <w:widowControl/>
                    <w:jc w:val="left"/>
                    <w:rPr>
                      <w:rFonts w:ascii="宋体" w:eastAsia="宋体" w:hAnsi="宋体" w:cs="宋体"/>
                      <w:kern w:val="0"/>
                      <w:sz w:val="24"/>
                      <w:szCs w:val="24"/>
                    </w:rPr>
                  </w:pPr>
                  <w:r w:rsidRPr="0061479B">
                    <w:rPr>
                      <w:rFonts w:ascii="宋体" w:eastAsia="宋体" w:hAnsi="宋体" w:cs="宋体"/>
                      <w:kern w:val="0"/>
                      <w:sz w:val="24"/>
                      <w:szCs w:val="24"/>
                    </w:rPr>
                    <w:t>否</w:t>
                  </w:r>
                </w:p>
              </w:tc>
              <w:tc>
                <w:tcPr>
                  <w:tcW w:w="856" w:type="dxa"/>
                  <w:tcBorders>
                    <w:top w:val="outset" w:sz="6" w:space="0" w:color="auto"/>
                    <w:left w:val="outset" w:sz="6" w:space="0" w:color="auto"/>
                    <w:bottom w:val="outset" w:sz="6" w:space="0" w:color="auto"/>
                    <w:right w:val="outset" w:sz="6" w:space="0" w:color="auto"/>
                  </w:tcBorders>
                  <w:vAlign w:val="center"/>
                </w:tcPr>
                <w:p w:rsidR="006E2D0D" w:rsidRPr="0061479B" w:rsidRDefault="00AE6E58">
                  <w:pPr>
                    <w:widowControl/>
                    <w:jc w:val="left"/>
                    <w:rPr>
                      <w:rFonts w:ascii="宋体" w:eastAsia="宋体" w:hAnsi="宋体" w:cs="宋体"/>
                      <w:kern w:val="0"/>
                      <w:sz w:val="24"/>
                      <w:szCs w:val="24"/>
                    </w:rPr>
                  </w:pPr>
                  <w:r w:rsidRPr="0061479B">
                    <w:rPr>
                      <w:rFonts w:ascii="宋体" w:eastAsia="宋体" w:hAnsi="宋体" w:cs="宋体"/>
                      <w:kern w:val="0"/>
                      <w:sz w:val="24"/>
                      <w:szCs w:val="24"/>
                    </w:rPr>
                    <w:t>1（项）</w:t>
                  </w:r>
                </w:p>
              </w:tc>
              <w:tc>
                <w:tcPr>
                  <w:tcW w:w="987" w:type="dxa"/>
                  <w:tcBorders>
                    <w:top w:val="outset" w:sz="6" w:space="0" w:color="auto"/>
                    <w:left w:val="outset" w:sz="6" w:space="0" w:color="auto"/>
                    <w:bottom w:val="outset" w:sz="6" w:space="0" w:color="auto"/>
                    <w:right w:val="outset" w:sz="6" w:space="0" w:color="auto"/>
                  </w:tcBorders>
                  <w:vAlign w:val="center"/>
                </w:tcPr>
                <w:p w:rsidR="006E2D0D" w:rsidRDefault="00AE6E58">
                  <w:pPr>
                    <w:widowControl/>
                    <w:jc w:val="left"/>
                    <w:rPr>
                      <w:rFonts w:ascii="宋体" w:eastAsia="宋体" w:hAnsi="宋体" w:cs="宋体"/>
                      <w:kern w:val="0"/>
                      <w:sz w:val="24"/>
                      <w:szCs w:val="24"/>
                    </w:rPr>
                  </w:pPr>
                  <w:r>
                    <w:rPr>
                      <w:rFonts w:ascii="宋体" w:eastAsia="宋体" w:hAnsi="宋体" w:cs="宋体"/>
                      <w:kern w:val="0"/>
                      <w:sz w:val="24"/>
                      <w:szCs w:val="24"/>
                    </w:rPr>
                    <w:t>7244309</w:t>
                  </w:r>
                </w:p>
              </w:tc>
            </w:tr>
            <w:tr w:rsidR="006E2D0D" w:rsidTr="00DF21F7">
              <w:trPr>
                <w:jc w:val="center"/>
              </w:trPr>
              <w:tc>
                <w:tcPr>
                  <w:tcW w:w="833" w:type="dxa"/>
                  <w:tcBorders>
                    <w:top w:val="outset" w:sz="6" w:space="0" w:color="auto"/>
                    <w:left w:val="outset" w:sz="6" w:space="0" w:color="auto"/>
                    <w:bottom w:val="outset" w:sz="6" w:space="0" w:color="auto"/>
                    <w:right w:val="outset" w:sz="6" w:space="0" w:color="auto"/>
                  </w:tcBorders>
                  <w:vAlign w:val="center"/>
                </w:tcPr>
                <w:p w:rsidR="006E2D0D" w:rsidRPr="0061479B" w:rsidRDefault="00AE6E58">
                  <w:pPr>
                    <w:widowControl/>
                    <w:jc w:val="left"/>
                    <w:rPr>
                      <w:rFonts w:ascii="宋体" w:eastAsia="宋体" w:hAnsi="宋体" w:cs="宋体"/>
                      <w:kern w:val="0"/>
                      <w:sz w:val="24"/>
                      <w:szCs w:val="24"/>
                    </w:rPr>
                  </w:pPr>
                  <w:r w:rsidRPr="0061479B">
                    <w:rPr>
                      <w:rFonts w:ascii="宋体" w:eastAsia="宋体" w:hAnsi="宋体" w:cs="宋体"/>
                      <w:kern w:val="0"/>
                      <w:sz w:val="24"/>
                      <w:szCs w:val="24"/>
                    </w:rPr>
                    <w:t>1-11</w:t>
                  </w:r>
                </w:p>
              </w:tc>
              <w:tc>
                <w:tcPr>
                  <w:tcW w:w="1940" w:type="dxa"/>
                  <w:tcBorders>
                    <w:top w:val="outset" w:sz="6" w:space="0" w:color="auto"/>
                    <w:left w:val="outset" w:sz="6" w:space="0" w:color="auto"/>
                    <w:bottom w:val="outset" w:sz="6" w:space="0" w:color="auto"/>
                    <w:right w:val="outset" w:sz="6" w:space="0" w:color="auto"/>
                  </w:tcBorders>
                  <w:vAlign w:val="center"/>
                </w:tcPr>
                <w:p w:rsidR="006E2D0D" w:rsidRPr="0061479B" w:rsidRDefault="00AE6E58">
                  <w:pPr>
                    <w:widowControl/>
                    <w:jc w:val="left"/>
                    <w:rPr>
                      <w:rFonts w:ascii="宋体" w:eastAsia="宋体" w:hAnsi="宋体" w:cs="宋体"/>
                      <w:kern w:val="0"/>
                      <w:sz w:val="24"/>
                      <w:szCs w:val="24"/>
                    </w:rPr>
                  </w:pPr>
                  <w:r w:rsidRPr="0061479B">
                    <w:rPr>
                      <w:rFonts w:ascii="宋体" w:eastAsia="宋体" w:hAnsi="宋体" w:cs="宋体"/>
                      <w:kern w:val="0"/>
                      <w:sz w:val="24"/>
                      <w:szCs w:val="24"/>
                    </w:rPr>
                    <w:t>实验室供气系统</w:t>
                  </w:r>
                </w:p>
              </w:tc>
              <w:tc>
                <w:tcPr>
                  <w:tcW w:w="850" w:type="dxa"/>
                  <w:tcBorders>
                    <w:top w:val="outset" w:sz="6" w:space="0" w:color="auto"/>
                    <w:left w:val="outset" w:sz="6" w:space="0" w:color="auto"/>
                    <w:bottom w:val="outset" w:sz="6" w:space="0" w:color="auto"/>
                    <w:right w:val="outset" w:sz="6" w:space="0" w:color="auto"/>
                  </w:tcBorders>
                  <w:vAlign w:val="center"/>
                </w:tcPr>
                <w:p w:rsidR="006E2D0D" w:rsidRPr="0061479B" w:rsidRDefault="00AE6E58">
                  <w:pPr>
                    <w:widowControl/>
                    <w:jc w:val="left"/>
                    <w:rPr>
                      <w:rFonts w:ascii="宋体" w:eastAsia="宋体" w:hAnsi="宋体" w:cs="宋体"/>
                      <w:kern w:val="0"/>
                      <w:sz w:val="24"/>
                      <w:szCs w:val="24"/>
                    </w:rPr>
                  </w:pPr>
                  <w:r w:rsidRPr="0061479B">
                    <w:rPr>
                      <w:rFonts w:ascii="宋体" w:eastAsia="宋体" w:hAnsi="宋体" w:cs="宋体"/>
                      <w:kern w:val="0"/>
                      <w:sz w:val="24"/>
                      <w:szCs w:val="24"/>
                    </w:rPr>
                    <w:t>否</w:t>
                  </w:r>
                </w:p>
              </w:tc>
              <w:tc>
                <w:tcPr>
                  <w:tcW w:w="856" w:type="dxa"/>
                  <w:tcBorders>
                    <w:top w:val="outset" w:sz="6" w:space="0" w:color="auto"/>
                    <w:left w:val="outset" w:sz="6" w:space="0" w:color="auto"/>
                    <w:bottom w:val="outset" w:sz="6" w:space="0" w:color="auto"/>
                    <w:right w:val="outset" w:sz="6" w:space="0" w:color="auto"/>
                  </w:tcBorders>
                  <w:vAlign w:val="center"/>
                </w:tcPr>
                <w:p w:rsidR="006E2D0D" w:rsidRPr="0061479B" w:rsidRDefault="00AE6E58">
                  <w:pPr>
                    <w:widowControl/>
                    <w:jc w:val="left"/>
                    <w:rPr>
                      <w:rFonts w:ascii="宋体" w:eastAsia="宋体" w:hAnsi="宋体" w:cs="宋体"/>
                      <w:kern w:val="0"/>
                      <w:sz w:val="24"/>
                      <w:szCs w:val="24"/>
                    </w:rPr>
                  </w:pPr>
                  <w:r w:rsidRPr="0061479B">
                    <w:rPr>
                      <w:rFonts w:ascii="宋体" w:eastAsia="宋体" w:hAnsi="宋体" w:cs="宋体"/>
                      <w:kern w:val="0"/>
                      <w:sz w:val="24"/>
                      <w:szCs w:val="24"/>
                    </w:rPr>
                    <w:t>1（项）</w:t>
                  </w:r>
                </w:p>
              </w:tc>
              <w:tc>
                <w:tcPr>
                  <w:tcW w:w="987" w:type="dxa"/>
                  <w:tcBorders>
                    <w:top w:val="outset" w:sz="6" w:space="0" w:color="auto"/>
                    <w:left w:val="outset" w:sz="6" w:space="0" w:color="auto"/>
                    <w:bottom w:val="outset" w:sz="6" w:space="0" w:color="auto"/>
                    <w:right w:val="outset" w:sz="6" w:space="0" w:color="auto"/>
                  </w:tcBorders>
                  <w:vAlign w:val="center"/>
                </w:tcPr>
                <w:p w:rsidR="006E2D0D" w:rsidRDefault="00AE6E58">
                  <w:pPr>
                    <w:widowControl/>
                    <w:jc w:val="left"/>
                    <w:rPr>
                      <w:rFonts w:ascii="宋体" w:eastAsia="宋体" w:hAnsi="宋体" w:cs="宋体"/>
                      <w:kern w:val="0"/>
                      <w:sz w:val="24"/>
                      <w:szCs w:val="24"/>
                    </w:rPr>
                  </w:pPr>
                  <w:r>
                    <w:rPr>
                      <w:rFonts w:ascii="宋体" w:eastAsia="宋体" w:hAnsi="宋体" w:cs="宋体"/>
                      <w:kern w:val="0"/>
                      <w:sz w:val="24"/>
                      <w:szCs w:val="24"/>
                    </w:rPr>
                    <w:t>1702215</w:t>
                  </w:r>
                </w:p>
              </w:tc>
            </w:tr>
            <w:tr w:rsidR="006E2D0D" w:rsidTr="00DF21F7">
              <w:trPr>
                <w:jc w:val="center"/>
              </w:trPr>
              <w:tc>
                <w:tcPr>
                  <w:tcW w:w="833" w:type="dxa"/>
                  <w:tcBorders>
                    <w:top w:val="outset" w:sz="6" w:space="0" w:color="auto"/>
                    <w:left w:val="outset" w:sz="6" w:space="0" w:color="auto"/>
                    <w:bottom w:val="outset" w:sz="6" w:space="0" w:color="auto"/>
                    <w:right w:val="outset" w:sz="6" w:space="0" w:color="auto"/>
                  </w:tcBorders>
                  <w:vAlign w:val="center"/>
                </w:tcPr>
                <w:p w:rsidR="006E2D0D" w:rsidRPr="0061479B" w:rsidRDefault="00AE6E58">
                  <w:pPr>
                    <w:widowControl/>
                    <w:jc w:val="left"/>
                    <w:rPr>
                      <w:rFonts w:ascii="宋体" w:eastAsia="宋体" w:hAnsi="宋体" w:cs="宋体"/>
                      <w:kern w:val="0"/>
                      <w:sz w:val="24"/>
                      <w:szCs w:val="24"/>
                    </w:rPr>
                  </w:pPr>
                  <w:r w:rsidRPr="0061479B">
                    <w:rPr>
                      <w:rFonts w:ascii="宋体" w:eastAsia="宋体" w:hAnsi="宋体" w:cs="宋体"/>
                      <w:kern w:val="0"/>
                      <w:sz w:val="24"/>
                      <w:szCs w:val="24"/>
                    </w:rPr>
                    <w:t>1-12</w:t>
                  </w:r>
                </w:p>
              </w:tc>
              <w:tc>
                <w:tcPr>
                  <w:tcW w:w="1940" w:type="dxa"/>
                  <w:tcBorders>
                    <w:top w:val="outset" w:sz="6" w:space="0" w:color="auto"/>
                    <w:left w:val="outset" w:sz="6" w:space="0" w:color="auto"/>
                    <w:bottom w:val="outset" w:sz="6" w:space="0" w:color="auto"/>
                    <w:right w:val="outset" w:sz="6" w:space="0" w:color="auto"/>
                  </w:tcBorders>
                  <w:vAlign w:val="center"/>
                </w:tcPr>
                <w:p w:rsidR="006E2D0D" w:rsidRPr="0061479B" w:rsidRDefault="00AE6E58">
                  <w:pPr>
                    <w:widowControl/>
                    <w:jc w:val="left"/>
                    <w:rPr>
                      <w:rFonts w:ascii="宋体" w:eastAsia="宋体" w:hAnsi="宋体" w:cs="宋体"/>
                      <w:kern w:val="0"/>
                      <w:sz w:val="24"/>
                      <w:szCs w:val="24"/>
                    </w:rPr>
                  </w:pPr>
                  <w:r w:rsidRPr="0061479B">
                    <w:rPr>
                      <w:rFonts w:ascii="宋体" w:eastAsia="宋体" w:hAnsi="宋体" w:cs="宋体"/>
                      <w:kern w:val="0"/>
                      <w:sz w:val="24"/>
                      <w:szCs w:val="24"/>
                    </w:rPr>
                    <w:t>实验室热水系统</w:t>
                  </w:r>
                </w:p>
              </w:tc>
              <w:tc>
                <w:tcPr>
                  <w:tcW w:w="850" w:type="dxa"/>
                  <w:tcBorders>
                    <w:top w:val="outset" w:sz="6" w:space="0" w:color="auto"/>
                    <w:left w:val="outset" w:sz="6" w:space="0" w:color="auto"/>
                    <w:bottom w:val="outset" w:sz="6" w:space="0" w:color="auto"/>
                    <w:right w:val="outset" w:sz="6" w:space="0" w:color="auto"/>
                  </w:tcBorders>
                  <w:vAlign w:val="center"/>
                </w:tcPr>
                <w:p w:rsidR="006E2D0D" w:rsidRPr="0061479B" w:rsidRDefault="00AE6E58">
                  <w:pPr>
                    <w:widowControl/>
                    <w:jc w:val="left"/>
                    <w:rPr>
                      <w:rFonts w:ascii="宋体" w:eastAsia="宋体" w:hAnsi="宋体" w:cs="宋体"/>
                      <w:kern w:val="0"/>
                      <w:sz w:val="24"/>
                      <w:szCs w:val="24"/>
                    </w:rPr>
                  </w:pPr>
                  <w:r w:rsidRPr="0061479B">
                    <w:rPr>
                      <w:rFonts w:ascii="宋体" w:eastAsia="宋体" w:hAnsi="宋体" w:cs="宋体"/>
                      <w:kern w:val="0"/>
                      <w:sz w:val="24"/>
                      <w:szCs w:val="24"/>
                    </w:rPr>
                    <w:t>否</w:t>
                  </w:r>
                </w:p>
              </w:tc>
              <w:tc>
                <w:tcPr>
                  <w:tcW w:w="856" w:type="dxa"/>
                  <w:tcBorders>
                    <w:top w:val="outset" w:sz="6" w:space="0" w:color="auto"/>
                    <w:left w:val="outset" w:sz="6" w:space="0" w:color="auto"/>
                    <w:bottom w:val="outset" w:sz="6" w:space="0" w:color="auto"/>
                    <w:right w:val="outset" w:sz="6" w:space="0" w:color="auto"/>
                  </w:tcBorders>
                  <w:vAlign w:val="center"/>
                </w:tcPr>
                <w:p w:rsidR="006E2D0D" w:rsidRPr="0061479B" w:rsidRDefault="00AE6E58">
                  <w:pPr>
                    <w:widowControl/>
                    <w:jc w:val="left"/>
                    <w:rPr>
                      <w:rFonts w:ascii="宋体" w:eastAsia="宋体" w:hAnsi="宋体" w:cs="宋体"/>
                      <w:kern w:val="0"/>
                      <w:sz w:val="24"/>
                      <w:szCs w:val="24"/>
                    </w:rPr>
                  </w:pPr>
                  <w:r w:rsidRPr="0061479B">
                    <w:rPr>
                      <w:rFonts w:ascii="宋体" w:eastAsia="宋体" w:hAnsi="宋体" w:cs="宋体"/>
                      <w:kern w:val="0"/>
                      <w:sz w:val="24"/>
                      <w:szCs w:val="24"/>
                    </w:rPr>
                    <w:t>1（项）</w:t>
                  </w:r>
                </w:p>
              </w:tc>
              <w:tc>
                <w:tcPr>
                  <w:tcW w:w="987" w:type="dxa"/>
                  <w:tcBorders>
                    <w:top w:val="outset" w:sz="6" w:space="0" w:color="auto"/>
                    <w:left w:val="outset" w:sz="6" w:space="0" w:color="auto"/>
                    <w:bottom w:val="outset" w:sz="6" w:space="0" w:color="auto"/>
                    <w:right w:val="outset" w:sz="6" w:space="0" w:color="auto"/>
                  </w:tcBorders>
                  <w:vAlign w:val="center"/>
                </w:tcPr>
                <w:p w:rsidR="006E2D0D" w:rsidRDefault="00AE6E58">
                  <w:pPr>
                    <w:widowControl/>
                    <w:jc w:val="left"/>
                    <w:rPr>
                      <w:rFonts w:ascii="宋体" w:eastAsia="宋体" w:hAnsi="宋体" w:cs="宋体"/>
                      <w:kern w:val="0"/>
                      <w:sz w:val="24"/>
                      <w:szCs w:val="24"/>
                    </w:rPr>
                  </w:pPr>
                  <w:r>
                    <w:rPr>
                      <w:rFonts w:ascii="宋体" w:eastAsia="宋体" w:hAnsi="宋体" w:cs="宋体"/>
                      <w:kern w:val="0"/>
                      <w:sz w:val="24"/>
                      <w:szCs w:val="24"/>
                    </w:rPr>
                    <w:t>215359</w:t>
                  </w:r>
                </w:p>
              </w:tc>
            </w:tr>
            <w:tr w:rsidR="006E2D0D" w:rsidTr="00DF21F7">
              <w:trPr>
                <w:jc w:val="center"/>
              </w:trPr>
              <w:tc>
                <w:tcPr>
                  <w:tcW w:w="833" w:type="dxa"/>
                  <w:tcBorders>
                    <w:top w:val="outset" w:sz="6" w:space="0" w:color="auto"/>
                    <w:left w:val="outset" w:sz="6" w:space="0" w:color="auto"/>
                    <w:bottom w:val="outset" w:sz="6" w:space="0" w:color="auto"/>
                    <w:right w:val="outset" w:sz="6" w:space="0" w:color="auto"/>
                  </w:tcBorders>
                  <w:vAlign w:val="center"/>
                </w:tcPr>
                <w:p w:rsidR="006E2D0D" w:rsidRPr="0061479B" w:rsidRDefault="00AE6E58">
                  <w:pPr>
                    <w:widowControl/>
                    <w:jc w:val="left"/>
                    <w:rPr>
                      <w:rFonts w:ascii="宋体" w:eastAsia="宋体" w:hAnsi="宋体" w:cs="宋体"/>
                      <w:kern w:val="0"/>
                      <w:sz w:val="24"/>
                      <w:szCs w:val="24"/>
                    </w:rPr>
                  </w:pPr>
                  <w:r w:rsidRPr="0061479B">
                    <w:rPr>
                      <w:rFonts w:ascii="宋体" w:eastAsia="宋体" w:hAnsi="宋体" w:cs="宋体"/>
                      <w:kern w:val="0"/>
                      <w:sz w:val="24"/>
                      <w:szCs w:val="24"/>
                    </w:rPr>
                    <w:t>1-13</w:t>
                  </w:r>
                </w:p>
              </w:tc>
              <w:tc>
                <w:tcPr>
                  <w:tcW w:w="1940" w:type="dxa"/>
                  <w:tcBorders>
                    <w:top w:val="outset" w:sz="6" w:space="0" w:color="auto"/>
                    <w:left w:val="outset" w:sz="6" w:space="0" w:color="auto"/>
                    <w:bottom w:val="outset" w:sz="6" w:space="0" w:color="auto"/>
                    <w:right w:val="outset" w:sz="6" w:space="0" w:color="auto"/>
                  </w:tcBorders>
                  <w:vAlign w:val="center"/>
                </w:tcPr>
                <w:p w:rsidR="006E2D0D" w:rsidRPr="0061479B" w:rsidRDefault="00AE6E58">
                  <w:pPr>
                    <w:widowControl/>
                    <w:jc w:val="left"/>
                    <w:rPr>
                      <w:rFonts w:ascii="宋体" w:eastAsia="宋体" w:hAnsi="宋体" w:cs="宋体"/>
                      <w:kern w:val="0"/>
                      <w:sz w:val="24"/>
                      <w:szCs w:val="24"/>
                    </w:rPr>
                  </w:pPr>
                  <w:r w:rsidRPr="0061479B">
                    <w:rPr>
                      <w:rFonts w:ascii="宋体" w:eastAsia="宋体" w:hAnsi="宋体" w:cs="宋体"/>
                      <w:kern w:val="0"/>
                      <w:sz w:val="24"/>
                      <w:szCs w:val="24"/>
                    </w:rPr>
                    <w:t>实验室纯水系统（管道及配件）</w:t>
                  </w:r>
                </w:p>
              </w:tc>
              <w:tc>
                <w:tcPr>
                  <w:tcW w:w="850" w:type="dxa"/>
                  <w:tcBorders>
                    <w:top w:val="outset" w:sz="6" w:space="0" w:color="auto"/>
                    <w:left w:val="outset" w:sz="6" w:space="0" w:color="auto"/>
                    <w:bottom w:val="outset" w:sz="6" w:space="0" w:color="auto"/>
                    <w:right w:val="outset" w:sz="6" w:space="0" w:color="auto"/>
                  </w:tcBorders>
                  <w:vAlign w:val="center"/>
                </w:tcPr>
                <w:p w:rsidR="006E2D0D" w:rsidRPr="0061479B" w:rsidRDefault="00AE6E58">
                  <w:pPr>
                    <w:widowControl/>
                    <w:jc w:val="left"/>
                    <w:rPr>
                      <w:rFonts w:ascii="宋体" w:eastAsia="宋体" w:hAnsi="宋体" w:cs="宋体"/>
                      <w:kern w:val="0"/>
                      <w:sz w:val="24"/>
                      <w:szCs w:val="24"/>
                    </w:rPr>
                  </w:pPr>
                  <w:r w:rsidRPr="0061479B">
                    <w:rPr>
                      <w:rFonts w:ascii="宋体" w:eastAsia="宋体" w:hAnsi="宋体" w:cs="宋体"/>
                      <w:kern w:val="0"/>
                      <w:sz w:val="24"/>
                      <w:szCs w:val="24"/>
                    </w:rPr>
                    <w:t>否</w:t>
                  </w:r>
                </w:p>
              </w:tc>
              <w:tc>
                <w:tcPr>
                  <w:tcW w:w="856" w:type="dxa"/>
                  <w:tcBorders>
                    <w:top w:val="outset" w:sz="6" w:space="0" w:color="auto"/>
                    <w:left w:val="outset" w:sz="6" w:space="0" w:color="auto"/>
                    <w:bottom w:val="outset" w:sz="6" w:space="0" w:color="auto"/>
                    <w:right w:val="outset" w:sz="6" w:space="0" w:color="auto"/>
                  </w:tcBorders>
                  <w:vAlign w:val="center"/>
                </w:tcPr>
                <w:p w:rsidR="006E2D0D" w:rsidRPr="0061479B" w:rsidRDefault="00AE6E58">
                  <w:pPr>
                    <w:widowControl/>
                    <w:jc w:val="left"/>
                    <w:rPr>
                      <w:rFonts w:ascii="宋体" w:eastAsia="宋体" w:hAnsi="宋体" w:cs="宋体"/>
                      <w:kern w:val="0"/>
                      <w:sz w:val="24"/>
                      <w:szCs w:val="24"/>
                    </w:rPr>
                  </w:pPr>
                  <w:r w:rsidRPr="0061479B">
                    <w:rPr>
                      <w:rFonts w:ascii="宋体" w:eastAsia="宋体" w:hAnsi="宋体" w:cs="宋体"/>
                      <w:kern w:val="0"/>
                      <w:sz w:val="24"/>
                      <w:szCs w:val="24"/>
                    </w:rPr>
                    <w:t>1（项）</w:t>
                  </w:r>
                </w:p>
              </w:tc>
              <w:tc>
                <w:tcPr>
                  <w:tcW w:w="987" w:type="dxa"/>
                  <w:tcBorders>
                    <w:top w:val="outset" w:sz="6" w:space="0" w:color="auto"/>
                    <w:left w:val="outset" w:sz="6" w:space="0" w:color="auto"/>
                    <w:bottom w:val="outset" w:sz="6" w:space="0" w:color="auto"/>
                    <w:right w:val="outset" w:sz="6" w:space="0" w:color="auto"/>
                  </w:tcBorders>
                  <w:vAlign w:val="center"/>
                </w:tcPr>
                <w:p w:rsidR="006E2D0D" w:rsidRDefault="00AE6E58">
                  <w:pPr>
                    <w:widowControl/>
                    <w:jc w:val="left"/>
                    <w:rPr>
                      <w:rFonts w:ascii="宋体" w:eastAsia="宋体" w:hAnsi="宋体" w:cs="宋体"/>
                      <w:kern w:val="0"/>
                      <w:sz w:val="24"/>
                      <w:szCs w:val="24"/>
                    </w:rPr>
                  </w:pPr>
                  <w:r>
                    <w:rPr>
                      <w:rFonts w:ascii="宋体" w:eastAsia="宋体" w:hAnsi="宋体" w:cs="宋体"/>
                      <w:kern w:val="0"/>
                      <w:sz w:val="24"/>
                      <w:szCs w:val="24"/>
                    </w:rPr>
                    <w:t>64496</w:t>
                  </w:r>
                </w:p>
              </w:tc>
            </w:tr>
            <w:tr w:rsidR="006E2D0D" w:rsidTr="00DF21F7">
              <w:trPr>
                <w:jc w:val="center"/>
              </w:trPr>
              <w:tc>
                <w:tcPr>
                  <w:tcW w:w="833" w:type="dxa"/>
                  <w:tcBorders>
                    <w:top w:val="outset" w:sz="6" w:space="0" w:color="auto"/>
                    <w:left w:val="outset" w:sz="6" w:space="0" w:color="auto"/>
                    <w:bottom w:val="outset" w:sz="6" w:space="0" w:color="auto"/>
                    <w:right w:val="outset" w:sz="6" w:space="0" w:color="auto"/>
                  </w:tcBorders>
                  <w:vAlign w:val="center"/>
                </w:tcPr>
                <w:p w:rsidR="006E2D0D" w:rsidRPr="0061479B" w:rsidRDefault="00AE6E58">
                  <w:pPr>
                    <w:widowControl/>
                    <w:jc w:val="left"/>
                    <w:rPr>
                      <w:rFonts w:ascii="宋体" w:eastAsia="宋体" w:hAnsi="宋体" w:cs="宋体"/>
                      <w:kern w:val="0"/>
                      <w:sz w:val="24"/>
                      <w:szCs w:val="24"/>
                    </w:rPr>
                  </w:pPr>
                  <w:r w:rsidRPr="0061479B">
                    <w:rPr>
                      <w:rFonts w:ascii="宋体" w:eastAsia="宋体" w:hAnsi="宋体" w:cs="宋体"/>
                      <w:kern w:val="0"/>
                      <w:sz w:val="24"/>
                      <w:szCs w:val="24"/>
                    </w:rPr>
                    <w:t>1-14</w:t>
                  </w:r>
                </w:p>
              </w:tc>
              <w:tc>
                <w:tcPr>
                  <w:tcW w:w="1940" w:type="dxa"/>
                  <w:tcBorders>
                    <w:top w:val="outset" w:sz="6" w:space="0" w:color="auto"/>
                    <w:left w:val="outset" w:sz="6" w:space="0" w:color="auto"/>
                    <w:bottom w:val="outset" w:sz="6" w:space="0" w:color="auto"/>
                    <w:right w:val="outset" w:sz="6" w:space="0" w:color="auto"/>
                  </w:tcBorders>
                  <w:vAlign w:val="center"/>
                </w:tcPr>
                <w:p w:rsidR="006E2D0D" w:rsidRPr="0061479B" w:rsidRDefault="00AE6E58">
                  <w:pPr>
                    <w:widowControl/>
                    <w:jc w:val="left"/>
                    <w:rPr>
                      <w:rFonts w:ascii="宋体" w:eastAsia="宋体" w:hAnsi="宋体" w:cs="宋体"/>
                      <w:kern w:val="0"/>
                      <w:sz w:val="24"/>
                      <w:szCs w:val="24"/>
                    </w:rPr>
                  </w:pPr>
                  <w:r w:rsidRPr="0061479B">
                    <w:rPr>
                      <w:rFonts w:ascii="宋体" w:eastAsia="宋体" w:hAnsi="宋体" w:cs="宋体"/>
                      <w:kern w:val="0"/>
                      <w:sz w:val="24"/>
                      <w:szCs w:val="24"/>
                    </w:rPr>
                    <w:t>实验室纯水机组</w:t>
                  </w:r>
                </w:p>
              </w:tc>
              <w:tc>
                <w:tcPr>
                  <w:tcW w:w="850" w:type="dxa"/>
                  <w:tcBorders>
                    <w:top w:val="outset" w:sz="6" w:space="0" w:color="auto"/>
                    <w:left w:val="outset" w:sz="6" w:space="0" w:color="auto"/>
                    <w:bottom w:val="outset" w:sz="6" w:space="0" w:color="auto"/>
                    <w:right w:val="outset" w:sz="6" w:space="0" w:color="auto"/>
                  </w:tcBorders>
                  <w:vAlign w:val="center"/>
                </w:tcPr>
                <w:p w:rsidR="006E2D0D" w:rsidRPr="0061479B" w:rsidRDefault="00AE6E58">
                  <w:pPr>
                    <w:widowControl/>
                    <w:jc w:val="left"/>
                    <w:rPr>
                      <w:rFonts w:ascii="宋体" w:eastAsia="宋体" w:hAnsi="宋体" w:cs="宋体"/>
                      <w:kern w:val="0"/>
                      <w:sz w:val="24"/>
                      <w:szCs w:val="24"/>
                    </w:rPr>
                  </w:pPr>
                  <w:r w:rsidRPr="0061479B">
                    <w:rPr>
                      <w:rFonts w:ascii="宋体" w:eastAsia="宋体" w:hAnsi="宋体" w:cs="宋体"/>
                      <w:kern w:val="0"/>
                      <w:sz w:val="24"/>
                      <w:szCs w:val="24"/>
                    </w:rPr>
                    <w:t>是</w:t>
                  </w:r>
                </w:p>
              </w:tc>
              <w:tc>
                <w:tcPr>
                  <w:tcW w:w="856" w:type="dxa"/>
                  <w:tcBorders>
                    <w:top w:val="outset" w:sz="6" w:space="0" w:color="auto"/>
                    <w:left w:val="outset" w:sz="6" w:space="0" w:color="auto"/>
                    <w:bottom w:val="outset" w:sz="6" w:space="0" w:color="auto"/>
                    <w:right w:val="outset" w:sz="6" w:space="0" w:color="auto"/>
                  </w:tcBorders>
                  <w:vAlign w:val="center"/>
                </w:tcPr>
                <w:p w:rsidR="006E2D0D" w:rsidRPr="0061479B" w:rsidRDefault="00AE6E58">
                  <w:pPr>
                    <w:widowControl/>
                    <w:jc w:val="left"/>
                    <w:rPr>
                      <w:rFonts w:ascii="宋体" w:eastAsia="宋体" w:hAnsi="宋体" w:cs="宋体"/>
                      <w:kern w:val="0"/>
                      <w:sz w:val="24"/>
                      <w:szCs w:val="24"/>
                    </w:rPr>
                  </w:pPr>
                  <w:r w:rsidRPr="0061479B">
                    <w:rPr>
                      <w:rFonts w:ascii="宋体" w:eastAsia="宋体" w:hAnsi="宋体" w:cs="宋体"/>
                      <w:kern w:val="0"/>
                      <w:sz w:val="24"/>
                      <w:szCs w:val="24"/>
                    </w:rPr>
                    <w:t>1（项）</w:t>
                  </w:r>
                </w:p>
              </w:tc>
              <w:tc>
                <w:tcPr>
                  <w:tcW w:w="987" w:type="dxa"/>
                  <w:tcBorders>
                    <w:top w:val="outset" w:sz="6" w:space="0" w:color="auto"/>
                    <w:left w:val="outset" w:sz="6" w:space="0" w:color="auto"/>
                    <w:bottom w:val="outset" w:sz="6" w:space="0" w:color="auto"/>
                    <w:right w:val="outset" w:sz="6" w:space="0" w:color="auto"/>
                  </w:tcBorders>
                  <w:vAlign w:val="center"/>
                </w:tcPr>
                <w:p w:rsidR="006E2D0D" w:rsidRDefault="00AE6E58">
                  <w:pPr>
                    <w:widowControl/>
                    <w:jc w:val="left"/>
                    <w:rPr>
                      <w:rFonts w:ascii="宋体" w:eastAsia="宋体" w:hAnsi="宋体" w:cs="宋体"/>
                      <w:kern w:val="0"/>
                      <w:sz w:val="24"/>
                      <w:szCs w:val="24"/>
                    </w:rPr>
                  </w:pPr>
                  <w:r>
                    <w:rPr>
                      <w:rFonts w:ascii="宋体" w:eastAsia="宋体" w:hAnsi="宋体" w:cs="宋体"/>
                      <w:kern w:val="0"/>
                      <w:sz w:val="24"/>
                      <w:szCs w:val="24"/>
                    </w:rPr>
                    <w:t>550803.14</w:t>
                  </w:r>
                </w:p>
              </w:tc>
            </w:tr>
            <w:tr w:rsidR="006E2D0D" w:rsidTr="00DF21F7">
              <w:trPr>
                <w:jc w:val="center"/>
              </w:trPr>
              <w:tc>
                <w:tcPr>
                  <w:tcW w:w="833" w:type="dxa"/>
                  <w:tcBorders>
                    <w:top w:val="outset" w:sz="6" w:space="0" w:color="auto"/>
                    <w:left w:val="outset" w:sz="6" w:space="0" w:color="auto"/>
                    <w:bottom w:val="outset" w:sz="6" w:space="0" w:color="auto"/>
                    <w:right w:val="outset" w:sz="6" w:space="0" w:color="auto"/>
                  </w:tcBorders>
                  <w:vAlign w:val="center"/>
                </w:tcPr>
                <w:p w:rsidR="006E2D0D" w:rsidRPr="0061479B" w:rsidRDefault="00AE6E58">
                  <w:pPr>
                    <w:widowControl/>
                    <w:jc w:val="left"/>
                    <w:rPr>
                      <w:rFonts w:ascii="宋体" w:eastAsia="宋体" w:hAnsi="宋体" w:cs="宋体"/>
                      <w:kern w:val="0"/>
                      <w:sz w:val="24"/>
                      <w:szCs w:val="24"/>
                    </w:rPr>
                  </w:pPr>
                  <w:r w:rsidRPr="0061479B">
                    <w:rPr>
                      <w:rFonts w:ascii="宋体" w:eastAsia="宋体" w:hAnsi="宋体" w:cs="宋体"/>
                      <w:kern w:val="0"/>
                      <w:sz w:val="24"/>
                      <w:szCs w:val="24"/>
                    </w:rPr>
                    <w:t>1-15</w:t>
                  </w:r>
                </w:p>
              </w:tc>
              <w:tc>
                <w:tcPr>
                  <w:tcW w:w="1940" w:type="dxa"/>
                  <w:tcBorders>
                    <w:top w:val="outset" w:sz="6" w:space="0" w:color="auto"/>
                    <w:left w:val="outset" w:sz="6" w:space="0" w:color="auto"/>
                    <w:bottom w:val="outset" w:sz="6" w:space="0" w:color="auto"/>
                    <w:right w:val="outset" w:sz="6" w:space="0" w:color="auto"/>
                  </w:tcBorders>
                  <w:vAlign w:val="center"/>
                </w:tcPr>
                <w:p w:rsidR="006E2D0D" w:rsidRPr="0061479B" w:rsidRDefault="00AE6E58">
                  <w:pPr>
                    <w:widowControl/>
                    <w:jc w:val="left"/>
                    <w:rPr>
                      <w:rFonts w:ascii="宋体" w:eastAsia="宋体" w:hAnsi="宋体" w:cs="宋体"/>
                      <w:kern w:val="0"/>
                      <w:sz w:val="24"/>
                      <w:szCs w:val="24"/>
                    </w:rPr>
                  </w:pPr>
                  <w:r w:rsidRPr="0061479B">
                    <w:rPr>
                      <w:rFonts w:ascii="宋体" w:eastAsia="宋体" w:hAnsi="宋体" w:cs="宋体"/>
                      <w:kern w:val="0"/>
                      <w:sz w:val="24"/>
                      <w:szCs w:val="24"/>
                    </w:rPr>
                    <w:t>生物安全柜</w:t>
                  </w:r>
                </w:p>
              </w:tc>
              <w:tc>
                <w:tcPr>
                  <w:tcW w:w="850" w:type="dxa"/>
                  <w:tcBorders>
                    <w:top w:val="outset" w:sz="6" w:space="0" w:color="auto"/>
                    <w:left w:val="outset" w:sz="6" w:space="0" w:color="auto"/>
                    <w:bottom w:val="outset" w:sz="6" w:space="0" w:color="auto"/>
                    <w:right w:val="outset" w:sz="6" w:space="0" w:color="auto"/>
                  </w:tcBorders>
                  <w:vAlign w:val="center"/>
                </w:tcPr>
                <w:p w:rsidR="006E2D0D" w:rsidRPr="0061479B" w:rsidRDefault="00AE6E58">
                  <w:pPr>
                    <w:widowControl/>
                    <w:jc w:val="left"/>
                    <w:rPr>
                      <w:rFonts w:ascii="宋体" w:eastAsia="宋体" w:hAnsi="宋体" w:cs="宋体"/>
                      <w:kern w:val="0"/>
                      <w:sz w:val="24"/>
                      <w:szCs w:val="24"/>
                    </w:rPr>
                  </w:pPr>
                  <w:r w:rsidRPr="0061479B">
                    <w:rPr>
                      <w:rFonts w:ascii="宋体" w:eastAsia="宋体" w:hAnsi="宋体" w:cs="宋体"/>
                      <w:kern w:val="0"/>
                      <w:sz w:val="24"/>
                      <w:szCs w:val="24"/>
                    </w:rPr>
                    <w:t>是</w:t>
                  </w:r>
                </w:p>
              </w:tc>
              <w:tc>
                <w:tcPr>
                  <w:tcW w:w="856" w:type="dxa"/>
                  <w:tcBorders>
                    <w:top w:val="outset" w:sz="6" w:space="0" w:color="auto"/>
                    <w:left w:val="outset" w:sz="6" w:space="0" w:color="auto"/>
                    <w:bottom w:val="outset" w:sz="6" w:space="0" w:color="auto"/>
                    <w:right w:val="outset" w:sz="6" w:space="0" w:color="auto"/>
                  </w:tcBorders>
                  <w:vAlign w:val="center"/>
                </w:tcPr>
                <w:p w:rsidR="006E2D0D" w:rsidRPr="0061479B" w:rsidRDefault="00AE6E58">
                  <w:pPr>
                    <w:widowControl/>
                    <w:jc w:val="left"/>
                    <w:rPr>
                      <w:rFonts w:ascii="宋体" w:eastAsia="宋体" w:hAnsi="宋体" w:cs="宋体"/>
                      <w:kern w:val="0"/>
                      <w:sz w:val="24"/>
                      <w:szCs w:val="24"/>
                    </w:rPr>
                  </w:pPr>
                  <w:r w:rsidRPr="0061479B">
                    <w:rPr>
                      <w:rFonts w:ascii="宋体" w:eastAsia="宋体" w:hAnsi="宋体" w:cs="宋体"/>
                      <w:kern w:val="0"/>
                      <w:sz w:val="24"/>
                      <w:szCs w:val="24"/>
                    </w:rPr>
                    <w:t>6（台）</w:t>
                  </w:r>
                </w:p>
              </w:tc>
              <w:tc>
                <w:tcPr>
                  <w:tcW w:w="987" w:type="dxa"/>
                  <w:tcBorders>
                    <w:top w:val="outset" w:sz="6" w:space="0" w:color="auto"/>
                    <w:left w:val="outset" w:sz="6" w:space="0" w:color="auto"/>
                    <w:bottom w:val="outset" w:sz="6" w:space="0" w:color="auto"/>
                    <w:right w:val="outset" w:sz="6" w:space="0" w:color="auto"/>
                  </w:tcBorders>
                  <w:vAlign w:val="center"/>
                </w:tcPr>
                <w:p w:rsidR="006E2D0D" w:rsidRDefault="00AE6E58">
                  <w:pPr>
                    <w:widowControl/>
                    <w:jc w:val="left"/>
                    <w:rPr>
                      <w:rFonts w:ascii="宋体" w:eastAsia="宋体" w:hAnsi="宋体" w:cs="宋体"/>
                      <w:kern w:val="0"/>
                      <w:sz w:val="24"/>
                      <w:szCs w:val="24"/>
                    </w:rPr>
                  </w:pPr>
                  <w:r>
                    <w:rPr>
                      <w:rFonts w:ascii="宋体" w:eastAsia="宋体" w:hAnsi="宋体" w:cs="宋体"/>
                      <w:kern w:val="0"/>
                      <w:sz w:val="24"/>
                      <w:szCs w:val="24"/>
                    </w:rPr>
                    <w:t>438247.86</w:t>
                  </w:r>
                </w:p>
              </w:tc>
            </w:tr>
            <w:tr w:rsidR="006E2D0D" w:rsidTr="00DF21F7">
              <w:trPr>
                <w:jc w:val="center"/>
              </w:trPr>
              <w:tc>
                <w:tcPr>
                  <w:tcW w:w="833" w:type="dxa"/>
                  <w:tcBorders>
                    <w:top w:val="outset" w:sz="6" w:space="0" w:color="auto"/>
                    <w:left w:val="outset" w:sz="6" w:space="0" w:color="auto"/>
                    <w:bottom w:val="outset" w:sz="6" w:space="0" w:color="auto"/>
                    <w:right w:val="outset" w:sz="6" w:space="0" w:color="auto"/>
                  </w:tcBorders>
                  <w:vAlign w:val="center"/>
                </w:tcPr>
                <w:p w:rsidR="006E2D0D" w:rsidRPr="0061479B" w:rsidRDefault="00AE6E58">
                  <w:pPr>
                    <w:widowControl/>
                    <w:jc w:val="left"/>
                    <w:rPr>
                      <w:rFonts w:ascii="宋体" w:eastAsia="宋体" w:hAnsi="宋体" w:cs="宋体"/>
                      <w:kern w:val="0"/>
                      <w:sz w:val="24"/>
                      <w:szCs w:val="24"/>
                    </w:rPr>
                  </w:pPr>
                  <w:r w:rsidRPr="0061479B">
                    <w:rPr>
                      <w:rFonts w:ascii="宋体" w:eastAsia="宋体" w:hAnsi="宋体" w:cs="宋体"/>
                      <w:kern w:val="0"/>
                      <w:sz w:val="24"/>
                      <w:szCs w:val="24"/>
                    </w:rPr>
                    <w:t>1-16</w:t>
                  </w:r>
                </w:p>
              </w:tc>
              <w:tc>
                <w:tcPr>
                  <w:tcW w:w="1940" w:type="dxa"/>
                  <w:tcBorders>
                    <w:top w:val="outset" w:sz="6" w:space="0" w:color="auto"/>
                    <w:left w:val="outset" w:sz="6" w:space="0" w:color="auto"/>
                    <w:bottom w:val="outset" w:sz="6" w:space="0" w:color="auto"/>
                    <w:right w:val="outset" w:sz="6" w:space="0" w:color="auto"/>
                  </w:tcBorders>
                  <w:vAlign w:val="center"/>
                </w:tcPr>
                <w:p w:rsidR="006E2D0D" w:rsidRPr="0061479B" w:rsidRDefault="00AE6E58">
                  <w:pPr>
                    <w:widowControl/>
                    <w:jc w:val="left"/>
                    <w:rPr>
                      <w:rFonts w:ascii="宋体" w:eastAsia="宋体" w:hAnsi="宋体" w:cs="宋体"/>
                      <w:kern w:val="0"/>
                      <w:sz w:val="24"/>
                      <w:szCs w:val="24"/>
                    </w:rPr>
                  </w:pPr>
                  <w:r w:rsidRPr="0061479B">
                    <w:rPr>
                      <w:rFonts w:ascii="宋体" w:eastAsia="宋体" w:hAnsi="宋体" w:cs="宋体"/>
                      <w:kern w:val="0"/>
                      <w:sz w:val="24"/>
                      <w:szCs w:val="24"/>
                    </w:rPr>
                    <w:t>超净工作台</w:t>
                  </w:r>
                </w:p>
              </w:tc>
              <w:tc>
                <w:tcPr>
                  <w:tcW w:w="850" w:type="dxa"/>
                  <w:tcBorders>
                    <w:top w:val="outset" w:sz="6" w:space="0" w:color="auto"/>
                    <w:left w:val="outset" w:sz="6" w:space="0" w:color="auto"/>
                    <w:bottom w:val="outset" w:sz="6" w:space="0" w:color="auto"/>
                    <w:right w:val="outset" w:sz="6" w:space="0" w:color="auto"/>
                  </w:tcBorders>
                  <w:vAlign w:val="center"/>
                </w:tcPr>
                <w:p w:rsidR="006E2D0D" w:rsidRPr="0061479B" w:rsidRDefault="00AE6E58">
                  <w:pPr>
                    <w:widowControl/>
                    <w:jc w:val="left"/>
                    <w:rPr>
                      <w:rFonts w:ascii="宋体" w:eastAsia="宋体" w:hAnsi="宋体" w:cs="宋体"/>
                      <w:kern w:val="0"/>
                      <w:sz w:val="24"/>
                      <w:szCs w:val="24"/>
                    </w:rPr>
                  </w:pPr>
                  <w:r w:rsidRPr="0061479B">
                    <w:rPr>
                      <w:rFonts w:ascii="宋体" w:eastAsia="宋体" w:hAnsi="宋体" w:cs="宋体"/>
                      <w:kern w:val="0"/>
                      <w:sz w:val="24"/>
                      <w:szCs w:val="24"/>
                    </w:rPr>
                    <w:t>是</w:t>
                  </w:r>
                </w:p>
              </w:tc>
              <w:tc>
                <w:tcPr>
                  <w:tcW w:w="856" w:type="dxa"/>
                  <w:tcBorders>
                    <w:top w:val="outset" w:sz="6" w:space="0" w:color="auto"/>
                    <w:left w:val="outset" w:sz="6" w:space="0" w:color="auto"/>
                    <w:bottom w:val="outset" w:sz="6" w:space="0" w:color="auto"/>
                    <w:right w:val="outset" w:sz="6" w:space="0" w:color="auto"/>
                  </w:tcBorders>
                  <w:vAlign w:val="center"/>
                </w:tcPr>
                <w:p w:rsidR="006E2D0D" w:rsidRPr="0061479B" w:rsidRDefault="00AE6E58">
                  <w:pPr>
                    <w:widowControl/>
                    <w:jc w:val="left"/>
                    <w:rPr>
                      <w:rFonts w:ascii="宋体" w:eastAsia="宋体" w:hAnsi="宋体" w:cs="宋体"/>
                      <w:kern w:val="0"/>
                      <w:sz w:val="24"/>
                      <w:szCs w:val="24"/>
                    </w:rPr>
                  </w:pPr>
                  <w:r w:rsidRPr="0061479B">
                    <w:rPr>
                      <w:rFonts w:ascii="宋体" w:eastAsia="宋体" w:hAnsi="宋体" w:cs="宋体"/>
                      <w:kern w:val="0"/>
                      <w:sz w:val="24"/>
                      <w:szCs w:val="24"/>
                    </w:rPr>
                    <w:t>1（台）</w:t>
                  </w:r>
                </w:p>
              </w:tc>
              <w:tc>
                <w:tcPr>
                  <w:tcW w:w="987" w:type="dxa"/>
                  <w:tcBorders>
                    <w:top w:val="outset" w:sz="6" w:space="0" w:color="auto"/>
                    <w:left w:val="outset" w:sz="6" w:space="0" w:color="auto"/>
                    <w:bottom w:val="outset" w:sz="6" w:space="0" w:color="auto"/>
                    <w:right w:val="outset" w:sz="6" w:space="0" w:color="auto"/>
                  </w:tcBorders>
                  <w:vAlign w:val="center"/>
                </w:tcPr>
                <w:p w:rsidR="006E2D0D" w:rsidRDefault="00AE6E58">
                  <w:pPr>
                    <w:widowControl/>
                    <w:jc w:val="left"/>
                    <w:rPr>
                      <w:rFonts w:ascii="宋体" w:eastAsia="宋体" w:hAnsi="宋体" w:cs="宋体"/>
                      <w:kern w:val="0"/>
                      <w:sz w:val="24"/>
                      <w:szCs w:val="24"/>
                    </w:rPr>
                  </w:pPr>
                  <w:r>
                    <w:rPr>
                      <w:rFonts w:ascii="宋体" w:eastAsia="宋体" w:hAnsi="宋体" w:cs="宋体"/>
                      <w:kern w:val="0"/>
                      <w:sz w:val="24"/>
                      <w:szCs w:val="24"/>
                    </w:rPr>
                    <w:t>55433.14</w:t>
                  </w:r>
                </w:p>
              </w:tc>
            </w:tr>
            <w:tr w:rsidR="006E2D0D" w:rsidTr="00DF21F7">
              <w:trPr>
                <w:jc w:val="center"/>
              </w:trPr>
              <w:tc>
                <w:tcPr>
                  <w:tcW w:w="833" w:type="dxa"/>
                  <w:tcBorders>
                    <w:top w:val="outset" w:sz="6" w:space="0" w:color="auto"/>
                    <w:left w:val="outset" w:sz="6" w:space="0" w:color="auto"/>
                    <w:bottom w:val="outset" w:sz="6" w:space="0" w:color="auto"/>
                    <w:right w:val="outset" w:sz="6" w:space="0" w:color="auto"/>
                  </w:tcBorders>
                  <w:vAlign w:val="center"/>
                </w:tcPr>
                <w:p w:rsidR="006E2D0D" w:rsidRPr="0061479B" w:rsidRDefault="00AE6E58">
                  <w:pPr>
                    <w:widowControl/>
                    <w:jc w:val="left"/>
                    <w:rPr>
                      <w:rFonts w:ascii="宋体" w:eastAsia="宋体" w:hAnsi="宋体" w:cs="宋体"/>
                      <w:kern w:val="0"/>
                      <w:sz w:val="24"/>
                      <w:szCs w:val="24"/>
                    </w:rPr>
                  </w:pPr>
                  <w:r w:rsidRPr="0061479B">
                    <w:rPr>
                      <w:rFonts w:ascii="宋体" w:eastAsia="宋体" w:hAnsi="宋体" w:cs="宋体"/>
                      <w:kern w:val="0"/>
                      <w:sz w:val="24"/>
                      <w:szCs w:val="24"/>
                    </w:rPr>
                    <w:t>1-17</w:t>
                  </w:r>
                </w:p>
              </w:tc>
              <w:tc>
                <w:tcPr>
                  <w:tcW w:w="1940" w:type="dxa"/>
                  <w:tcBorders>
                    <w:top w:val="outset" w:sz="6" w:space="0" w:color="auto"/>
                    <w:left w:val="outset" w:sz="6" w:space="0" w:color="auto"/>
                    <w:bottom w:val="outset" w:sz="6" w:space="0" w:color="auto"/>
                    <w:right w:val="outset" w:sz="6" w:space="0" w:color="auto"/>
                  </w:tcBorders>
                  <w:vAlign w:val="center"/>
                </w:tcPr>
                <w:p w:rsidR="006E2D0D" w:rsidRPr="0061479B" w:rsidRDefault="00AE6E58">
                  <w:pPr>
                    <w:widowControl/>
                    <w:jc w:val="left"/>
                    <w:rPr>
                      <w:rFonts w:ascii="宋体" w:eastAsia="宋体" w:hAnsi="宋体" w:cs="宋体"/>
                      <w:kern w:val="0"/>
                      <w:sz w:val="24"/>
                      <w:szCs w:val="24"/>
                    </w:rPr>
                  </w:pPr>
                  <w:r w:rsidRPr="0061479B">
                    <w:rPr>
                      <w:rFonts w:ascii="宋体" w:eastAsia="宋体" w:hAnsi="宋体" w:cs="宋体"/>
                      <w:kern w:val="0"/>
                      <w:sz w:val="24"/>
                      <w:szCs w:val="24"/>
                    </w:rPr>
                    <w:t>通风控制系统(∮315）</w:t>
                  </w:r>
                </w:p>
              </w:tc>
              <w:tc>
                <w:tcPr>
                  <w:tcW w:w="850" w:type="dxa"/>
                  <w:tcBorders>
                    <w:top w:val="outset" w:sz="6" w:space="0" w:color="auto"/>
                    <w:left w:val="outset" w:sz="6" w:space="0" w:color="auto"/>
                    <w:bottom w:val="outset" w:sz="6" w:space="0" w:color="auto"/>
                    <w:right w:val="outset" w:sz="6" w:space="0" w:color="auto"/>
                  </w:tcBorders>
                  <w:vAlign w:val="center"/>
                </w:tcPr>
                <w:p w:rsidR="006E2D0D" w:rsidRPr="0061479B" w:rsidRDefault="00AE6E58">
                  <w:pPr>
                    <w:widowControl/>
                    <w:jc w:val="left"/>
                    <w:rPr>
                      <w:rFonts w:ascii="宋体" w:eastAsia="宋体" w:hAnsi="宋体" w:cs="宋体"/>
                      <w:kern w:val="0"/>
                      <w:sz w:val="24"/>
                      <w:szCs w:val="24"/>
                    </w:rPr>
                  </w:pPr>
                  <w:r w:rsidRPr="0061479B">
                    <w:rPr>
                      <w:rFonts w:ascii="宋体" w:eastAsia="宋体" w:hAnsi="宋体" w:cs="宋体"/>
                      <w:kern w:val="0"/>
                      <w:sz w:val="24"/>
                      <w:szCs w:val="24"/>
                    </w:rPr>
                    <w:t>是</w:t>
                  </w:r>
                </w:p>
              </w:tc>
              <w:tc>
                <w:tcPr>
                  <w:tcW w:w="856" w:type="dxa"/>
                  <w:tcBorders>
                    <w:top w:val="outset" w:sz="6" w:space="0" w:color="auto"/>
                    <w:left w:val="outset" w:sz="6" w:space="0" w:color="auto"/>
                    <w:bottom w:val="outset" w:sz="6" w:space="0" w:color="auto"/>
                    <w:right w:val="outset" w:sz="6" w:space="0" w:color="auto"/>
                  </w:tcBorders>
                  <w:vAlign w:val="center"/>
                </w:tcPr>
                <w:p w:rsidR="006E2D0D" w:rsidRPr="0061479B" w:rsidRDefault="00AE6E58">
                  <w:pPr>
                    <w:widowControl/>
                    <w:jc w:val="left"/>
                    <w:rPr>
                      <w:rFonts w:ascii="宋体" w:eastAsia="宋体" w:hAnsi="宋体" w:cs="宋体"/>
                      <w:kern w:val="0"/>
                      <w:sz w:val="24"/>
                      <w:szCs w:val="24"/>
                    </w:rPr>
                  </w:pPr>
                  <w:r w:rsidRPr="0061479B">
                    <w:rPr>
                      <w:rFonts w:ascii="宋体" w:eastAsia="宋体" w:hAnsi="宋体" w:cs="宋体"/>
                      <w:kern w:val="0"/>
                      <w:sz w:val="24"/>
                      <w:szCs w:val="24"/>
                    </w:rPr>
                    <w:t>136（套）</w:t>
                  </w:r>
                </w:p>
              </w:tc>
              <w:tc>
                <w:tcPr>
                  <w:tcW w:w="987" w:type="dxa"/>
                  <w:tcBorders>
                    <w:top w:val="outset" w:sz="6" w:space="0" w:color="auto"/>
                    <w:left w:val="outset" w:sz="6" w:space="0" w:color="auto"/>
                    <w:bottom w:val="outset" w:sz="6" w:space="0" w:color="auto"/>
                    <w:right w:val="outset" w:sz="6" w:space="0" w:color="auto"/>
                  </w:tcBorders>
                  <w:vAlign w:val="center"/>
                </w:tcPr>
                <w:p w:rsidR="006E2D0D" w:rsidRDefault="00AE6E58">
                  <w:pPr>
                    <w:widowControl/>
                    <w:jc w:val="left"/>
                    <w:rPr>
                      <w:rFonts w:ascii="宋体" w:eastAsia="宋体" w:hAnsi="宋体" w:cs="宋体"/>
                      <w:kern w:val="0"/>
                      <w:sz w:val="24"/>
                      <w:szCs w:val="24"/>
                    </w:rPr>
                  </w:pPr>
                  <w:r>
                    <w:rPr>
                      <w:rFonts w:ascii="宋体" w:eastAsia="宋体" w:hAnsi="宋体" w:cs="宋体"/>
                      <w:kern w:val="0"/>
                      <w:sz w:val="24"/>
                      <w:szCs w:val="24"/>
                    </w:rPr>
                    <w:t>2647554.16</w:t>
                  </w:r>
                </w:p>
              </w:tc>
            </w:tr>
            <w:tr w:rsidR="006E2D0D" w:rsidTr="00DF21F7">
              <w:trPr>
                <w:jc w:val="center"/>
              </w:trPr>
              <w:tc>
                <w:tcPr>
                  <w:tcW w:w="833" w:type="dxa"/>
                  <w:tcBorders>
                    <w:top w:val="outset" w:sz="6" w:space="0" w:color="auto"/>
                    <w:left w:val="outset" w:sz="6" w:space="0" w:color="auto"/>
                    <w:bottom w:val="outset" w:sz="6" w:space="0" w:color="auto"/>
                    <w:right w:val="outset" w:sz="6" w:space="0" w:color="auto"/>
                  </w:tcBorders>
                  <w:vAlign w:val="center"/>
                </w:tcPr>
                <w:p w:rsidR="006E2D0D" w:rsidRPr="0061479B" w:rsidRDefault="00AE6E58">
                  <w:pPr>
                    <w:widowControl/>
                    <w:jc w:val="left"/>
                    <w:rPr>
                      <w:rFonts w:ascii="宋体" w:eastAsia="宋体" w:hAnsi="宋体" w:cs="宋体"/>
                      <w:kern w:val="0"/>
                      <w:sz w:val="24"/>
                      <w:szCs w:val="24"/>
                    </w:rPr>
                  </w:pPr>
                  <w:r w:rsidRPr="0061479B">
                    <w:rPr>
                      <w:rFonts w:ascii="宋体" w:eastAsia="宋体" w:hAnsi="宋体" w:cs="宋体"/>
                      <w:kern w:val="0"/>
                      <w:sz w:val="24"/>
                      <w:szCs w:val="24"/>
                    </w:rPr>
                    <w:t>1-18</w:t>
                  </w:r>
                </w:p>
              </w:tc>
              <w:tc>
                <w:tcPr>
                  <w:tcW w:w="1940" w:type="dxa"/>
                  <w:tcBorders>
                    <w:top w:val="outset" w:sz="6" w:space="0" w:color="auto"/>
                    <w:left w:val="outset" w:sz="6" w:space="0" w:color="auto"/>
                    <w:bottom w:val="outset" w:sz="6" w:space="0" w:color="auto"/>
                    <w:right w:val="outset" w:sz="6" w:space="0" w:color="auto"/>
                  </w:tcBorders>
                  <w:vAlign w:val="center"/>
                </w:tcPr>
                <w:p w:rsidR="006E2D0D" w:rsidRPr="0061479B" w:rsidRDefault="00AE6E58">
                  <w:pPr>
                    <w:widowControl/>
                    <w:jc w:val="left"/>
                    <w:rPr>
                      <w:rFonts w:ascii="宋体" w:eastAsia="宋体" w:hAnsi="宋体" w:cs="宋体"/>
                      <w:kern w:val="0"/>
                      <w:sz w:val="24"/>
                      <w:szCs w:val="24"/>
                    </w:rPr>
                  </w:pPr>
                  <w:r w:rsidRPr="0061479B">
                    <w:rPr>
                      <w:rFonts w:ascii="宋体" w:eastAsia="宋体" w:hAnsi="宋体" w:cs="宋体"/>
                      <w:kern w:val="0"/>
                      <w:sz w:val="24"/>
                      <w:szCs w:val="24"/>
                    </w:rPr>
                    <w:t>通风控制系统(∮250）</w:t>
                  </w:r>
                </w:p>
              </w:tc>
              <w:tc>
                <w:tcPr>
                  <w:tcW w:w="850" w:type="dxa"/>
                  <w:tcBorders>
                    <w:top w:val="outset" w:sz="6" w:space="0" w:color="auto"/>
                    <w:left w:val="outset" w:sz="6" w:space="0" w:color="auto"/>
                    <w:bottom w:val="outset" w:sz="6" w:space="0" w:color="auto"/>
                    <w:right w:val="outset" w:sz="6" w:space="0" w:color="auto"/>
                  </w:tcBorders>
                  <w:vAlign w:val="center"/>
                </w:tcPr>
                <w:p w:rsidR="006E2D0D" w:rsidRPr="0061479B" w:rsidRDefault="00AE6E58">
                  <w:pPr>
                    <w:widowControl/>
                    <w:jc w:val="left"/>
                    <w:rPr>
                      <w:rFonts w:ascii="宋体" w:eastAsia="宋体" w:hAnsi="宋体" w:cs="宋体"/>
                      <w:kern w:val="0"/>
                      <w:sz w:val="24"/>
                      <w:szCs w:val="24"/>
                    </w:rPr>
                  </w:pPr>
                  <w:r w:rsidRPr="0061479B">
                    <w:rPr>
                      <w:rFonts w:ascii="宋体" w:eastAsia="宋体" w:hAnsi="宋体" w:cs="宋体"/>
                      <w:kern w:val="0"/>
                      <w:sz w:val="24"/>
                      <w:szCs w:val="24"/>
                    </w:rPr>
                    <w:t>是</w:t>
                  </w:r>
                </w:p>
              </w:tc>
              <w:tc>
                <w:tcPr>
                  <w:tcW w:w="856" w:type="dxa"/>
                  <w:tcBorders>
                    <w:top w:val="outset" w:sz="6" w:space="0" w:color="auto"/>
                    <w:left w:val="outset" w:sz="6" w:space="0" w:color="auto"/>
                    <w:bottom w:val="outset" w:sz="6" w:space="0" w:color="auto"/>
                    <w:right w:val="outset" w:sz="6" w:space="0" w:color="auto"/>
                  </w:tcBorders>
                  <w:vAlign w:val="center"/>
                </w:tcPr>
                <w:p w:rsidR="006E2D0D" w:rsidRPr="0061479B" w:rsidRDefault="00AE6E58">
                  <w:pPr>
                    <w:widowControl/>
                    <w:jc w:val="left"/>
                    <w:rPr>
                      <w:rFonts w:ascii="宋体" w:eastAsia="宋体" w:hAnsi="宋体" w:cs="宋体"/>
                      <w:kern w:val="0"/>
                      <w:sz w:val="24"/>
                      <w:szCs w:val="24"/>
                    </w:rPr>
                  </w:pPr>
                  <w:r w:rsidRPr="0061479B">
                    <w:rPr>
                      <w:rFonts w:ascii="宋体" w:eastAsia="宋体" w:hAnsi="宋体" w:cs="宋体"/>
                      <w:kern w:val="0"/>
                      <w:sz w:val="24"/>
                      <w:szCs w:val="24"/>
                    </w:rPr>
                    <w:t>14（套）</w:t>
                  </w:r>
                </w:p>
              </w:tc>
              <w:tc>
                <w:tcPr>
                  <w:tcW w:w="987" w:type="dxa"/>
                  <w:tcBorders>
                    <w:top w:val="outset" w:sz="6" w:space="0" w:color="auto"/>
                    <w:left w:val="outset" w:sz="6" w:space="0" w:color="auto"/>
                    <w:bottom w:val="outset" w:sz="6" w:space="0" w:color="auto"/>
                    <w:right w:val="outset" w:sz="6" w:space="0" w:color="auto"/>
                  </w:tcBorders>
                  <w:vAlign w:val="center"/>
                </w:tcPr>
                <w:p w:rsidR="006E2D0D" w:rsidRDefault="00AE6E58">
                  <w:pPr>
                    <w:widowControl/>
                    <w:jc w:val="left"/>
                    <w:rPr>
                      <w:rFonts w:ascii="宋体" w:eastAsia="宋体" w:hAnsi="宋体" w:cs="宋体"/>
                      <w:kern w:val="0"/>
                      <w:sz w:val="24"/>
                      <w:szCs w:val="24"/>
                    </w:rPr>
                  </w:pPr>
                  <w:r>
                    <w:rPr>
                      <w:rFonts w:ascii="宋体" w:eastAsia="宋体" w:hAnsi="宋体" w:cs="宋体"/>
                      <w:kern w:val="0"/>
                      <w:sz w:val="24"/>
                      <w:szCs w:val="24"/>
                    </w:rPr>
                    <w:t>312738.02</w:t>
                  </w:r>
                </w:p>
              </w:tc>
            </w:tr>
            <w:tr w:rsidR="006E2D0D" w:rsidTr="00DF21F7">
              <w:trPr>
                <w:jc w:val="center"/>
              </w:trPr>
              <w:tc>
                <w:tcPr>
                  <w:tcW w:w="833" w:type="dxa"/>
                  <w:tcBorders>
                    <w:top w:val="outset" w:sz="6" w:space="0" w:color="auto"/>
                    <w:left w:val="outset" w:sz="6" w:space="0" w:color="auto"/>
                    <w:bottom w:val="outset" w:sz="6" w:space="0" w:color="auto"/>
                    <w:right w:val="outset" w:sz="6" w:space="0" w:color="auto"/>
                  </w:tcBorders>
                  <w:vAlign w:val="center"/>
                </w:tcPr>
                <w:p w:rsidR="006E2D0D" w:rsidRPr="0061479B" w:rsidRDefault="00AE6E58">
                  <w:pPr>
                    <w:widowControl/>
                    <w:jc w:val="left"/>
                    <w:rPr>
                      <w:rFonts w:ascii="宋体" w:eastAsia="宋体" w:hAnsi="宋体" w:cs="宋体"/>
                      <w:kern w:val="0"/>
                      <w:sz w:val="24"/>
                      <w:szCs w:val="24"/>
                    </w:rPr>
                  </w:pPr>
                  <w:r w:rsidRPr="0061479B">
                    <w:rPr>
                      <w:rFonts w:ascii="宋体" w:eastAsia="宋体" w:hAnsi="宋体" w:cs="宋体"/>
                      <w:kern w:val="0"/>
                      <w:sz w:val="24"/>
                      <w:szCs w:val="24"/>
                    </w:rPr>
                    <w:t>1-19</w:t>
                  </w:r>
                </w:p>
              </w:tc>
              <w:tc>
                <w:tcPr>
                  <w:tcW w:w="1940" w:type="dxa"/>
                  <w:tcBorders>
                    <w:top w:val="outset" w:sz="6" w:space="0" w:color="auto"/>
                    <w:left w:val="outset" w:sz="6" w:space="0" w:color="auto"/>
                    <w:bottom w:val="outset" w:sz="6" w:space="0" w:color="auto"/>
                    <w:right w:val="outset" w:sz="6" w:space="0" w:color="auto"/>
                  </w:tcBorders>
                  <w:vAlign w:val="center"/>
                </w:tcPr>
                <w:p w:rsidR="006E2D0D" w:rsidRPr="0061479B" w:rsidRDefault="00AE6E58">
                  <w:pPr>
                    <w:widowControl/>
                    <w:jc w:val="left"/>
                    <w:rPr>
                      <w:rFonts w:ascii="宋体" w:eastAsia="宋体" w:hAnsi="宋体" w:cs="宋体"/>
                      <w:kern w:val="0"/>
                      <w:sz w:val="24"/>
                      <w:szCs w:val="24"/>
                    </w:rPr>
                  </w:pPr>
                  <w:r w:rsidRPr="0061479B">
                    <w:rPr>
                      <w:rFonts w:ascii="宋体" w:eastAsia="宋体" w:hAnsi="宋体" w:cs="宋体"/>
                      <w:kern w:val="0"/>
                      <w:sz w:val="24"/>
                      <w:szCs w:val="24"/>
                    </w:rPr>
                    <w:t>半自动切换汇流排</w:t>
                  </w:r>
                </w:p>
              </w:tc>
              <w:tc>
                <w:tcPr>
                  <w:tcW w:w="850" w:type="dxa"/>
                  <w:tcBorders>
                    <w:top w:val="outset" w:sz="6" w:space="0" w:color="auto"/>
                    <w:left w:val="outset" w:sz="6" w:space="0" w:color="auto"/>
                    <w:bottom w:val="outset" w:sz="6" w:space="0" w:color="auto"/>
                    <w:right w:val="outset" w:sz="6" w:space="0" w:color="auto"/>
                  </w:tcBorders>
                  <w:vAlign w:val="center"/>
                </w:tcPr>
                <w:p w:rsidR="006E2D0D" w:rsidRPr="0061479B" w:rsidRDefault="00AE6E58">
                  <w:pPr>
                    <w:widowControl/>
                    <w:jc w:val="left"/>
                    <w:rPr>
                      <w:rFonts w:ascii="宋体" w:eastAsia="宋体" w:hAnsi="宋体" w:cs="宋体"/>
                      <w:kern w:val="0"/>
                      <w:sz w:val="24"/>
                      <w:szCs w:val="24"/>
                    </w:rPr>
                  </w:pPr>
                  <w:r w:rsidRPr="0061479B">
                    <w:rPr>
                      <w:rFonts w:ascii="宋体" w:eastAsia="宋体" w:hAnsi="宋体" w:cs="宋体"/>
                      <w:kern w:val="0"/>
                      <w:sz w:val="24"/>
                      <w:szCs w:val="24"/>
                    </w:rPr>
                    <w:t>是</w:t>
                  </w:r>
                </w:p>
              </w:tc>
              <w:tc>
                <w:tcPr>
                  <w:tcW w:w="856" w:type="dxa"/>
                  <w:tcBorders>
                    <w:top w:val="outset" w:sz="6" w:space="0" w:color="auto"/>
                    <w:left w:val="outset" w:sz="6" w:space="0" w:color="auto"/>
                    <w:bottom w:val="outset" w:sz="6" w:space="0" w:color="auto"/>
                    <w:right w:val="outset" w:sz="6" w:space="0" w:color="auto"/>
                  </w:tcBorders>
                  <w:vAlign w:val="center"/>
                </w:tcPr>
                <w:p w:rsidR="006E2D0D" w:rsidRPr="0061479B" w:rsidRDefault="00AE6E58">
                  <w:pPr>
                    <w:widowControl/>
                    <w:jc w:val="left"/>
                    <w:rPr>
                      <w:rFonts w:ascii="宋体" w:eastAsia="宋体" w:hAnsi="宋体" w:cs="宋体"/>
                      <w:kern w:val="0"/>
                      <w:sz w:val="24"/>
                      <w:szCs w:val="24"/>
                    </w:rPr>
                  </w:pPr>
                  <w:r w:rsidRPr="0061479B">
                    <w:rPr>
                      <w:rFonts w:ascii="宋体" w:eastAsia="宋体" w:hAnsi="宋体" w:cs="宋体"/>
                      <w:kern w:val="0"/>
                      <w:sz w:val="24"/>
                      <w:szCs w:val="24"/>
                    </w:rPr>
                    <w:t>17（套）</w:t>
                  </w:r>
                </w:p>
              </w:tc>
              <w:tc>
                <w:tcPr>
                  <w:tcW w:w="987" w:type="dxa"/>
                  <w:tcBorders>
                    <w:top w:val="outset" w:sz="6" w:space="0" w:color="auto"/>
                    <w:left w:val="outset" w:sz="6" w:space="0" w:color="auto"/>
                    <w:bottom w:val="outset" w:sz="6" w:space="0" w:color="auto"/>
                    <w:right w:val="outset" w:sz="6" w:space="0" w:color="auto"/>
                  </w:tcBorders>
                  <w:vAlign w:val="center"/>
                </w:tcPr>
                <w:p w:rsidR="006E2D0D" w:rsidRDefault="00AE6E58">
                  <w:pPr>
                    <w:widowControl/>
                    <w:jc w:val="left"/>
                    <w:rPr>
                      <w:rFonts w:ascii="宋体" w:eastAsia="宋体" w:hAnsi="宋体" w:cs="宋体"/>
                      <w:kern w:val="0"/>
                      <w:sz w:val="24"/>
                      <w:szCs w:val="24"/>
                    </w:rPr>
                  </w:pPr>
                  <w:r>
                    <w:rPr>
                      <w:rFonts w:ascii="宋体" w:eastAsia="宋体" w:hAnsi="宋体" w:cs="宋体"/>
                      <w:kern w:val="0"/>
                      <w:sz w:val="24"/>
                      <w:szCs w:val="24"/>
                    </w:rPr>
                    <w:t>379359.08</w:t>
                  </w:r>
                </w:p>
              </w:tc>
            </w:tr>
            <w:tr w:rsidR="006E2D0D" w:rsidTr="00DF21F7">
              <w:trPr>
                <w:jc w:val="center"/>
              </w:trPr>
              <w:tc>
                <w:tcPr>
                  <w:tcW w:w="833" w:type="dxa"/>
                  <w:tcBorders>
                    <w:top w:val="outset" w:sz="6" w:space="0" w:color="auto"/>
                    <w:left w:val="outset" w:sz="6" w:space="0" w:color="auto"/>
                    <w:bottom w:val="outset" w:sz="6" w:space="0" w:color="auto"/>
                    <w:right w:val="outset" w:sz="6" w:space="0" w:color="auto"/>
                  </w:tcBorders>
                  <w:vAlign w:val="center"/>
                </w:tcPr>
                <w:p w:rsidR="006E2D0D" w:rsidRPr="0061479B" w:rsidRDefault="00AE6E58">
                  <w:pPr>
                    <w:widowControl/>
                    <w:jc w:val="left"/>
                    <w:rPr>
                      <w:rFonts w:ascii="宋体" w:eastAsia="宋体" w:hAnsi="宋体" w:cs="宋体"/>
                      <w:kern w:val="0"/>
                      <w:sz w:val="24"/>
                      <w:szCs w:val="24"/>
                    </w:rPr>
                  </w:pPr>
                  <w:r w:rsidRPr="0061479B">
                    <w:rPr>
                      <w:rFonts w:ascii="宋体" w:eastAsia="宋体" w:hAnsi="宋体" w:cs="宋体"/>
                      <w:kern w:val="0"/>
                      <w:sz w:val="24"/>
                      <w:szCs w:val="24"/>
                    </w:rPr>
                    <w:t>1-20</w:t>
                  </w:r>
                </w:p>
              </w:tc>
              <w:tc>
                <w:tcPr>
                  <w:tcW w:w="1940" w:type="dxa"/>
                  <w:tcBorders>
                    <w:top w:val="outset" w:sz="6" w:space="0" w:color="auto"/>
                    <w:left w:val="outset" w:sz="6" w:space="0" w:color="auto"/>
                    <w:bottom w:val="outset" w:sz="6" w:space="0" w:color="auto"/>
                    <w:right w:val="outset" w:sz="6" w:space="0" w:color="auto"/>
                  </w:tcBorders>
                  <w:vAlign w:val="center"/>
                </w:tcPr>
                <w:p w:rsidR="006E2D0D" w:rsidRPr="0061479B" w:rsidRDefault="00AE6E58">
                  <w:pPr>
                    <w:widowControl/>
                    <w:jc w:val="left"/>
                    <w:rPr>
                      <w:rFonts w:ascii="宋体" w:eastAsia="宋体" w:hAnsi="宋体" w:cs="宋体"/>
                      <w:kern w:val="0"/>
                      <w:sz w:val="24"/>
                      <w:szCs w:val="24"/>
                    </w:rPr>
                  </w:pPr>
                  <w:r w:rsidRPr="0061479B">
                    <w:rPr>
                      <w:rFonts w:ascii="宋体" w:eastAsia="宋体" w:hAnsi="宋体" w:cs="宋体"/>
                      <w:kern w:val="0"/>
                      <w:sz w:val="24"/>
                      <w:szCs w:val="24"/>
                    </w:rPr>
                    <w:t>一级压阀</w:t>
                  </w:r>
                </w:p>
              </w:tc>
              <w:tc>
                <w:tcPr>
                  <w:tcW w:w="850" w:type="dxa"/>
                  <w:tcBorders>
                    <w:top w:val="outset" w:sz="6" w:space="0" w:color="auto"/>
                    <w:left w:val="outset" w:sz="6" w:space="0" w:color="auto"/>
                    <w:bottom w:val="outset" w:sz="6" w:space="0" w:color="auto"/>
                    <w:right w:val="outset" w:sz="6" w:space="0" w:color="auto"/>
                  </w:tcBorders>
                  <w:vAlign w:val="center"/>
                </w:tcPr>
                <w:p w:rsidR="006E2D0D" w:rsidRPr="0061479B" w:rsidRDefault="00AE6E58">
                  <w:pPr>
                    <w:widowControl/>
                    <w:jc w:val="left"/>
                    <w:rPr>
                      <w:rFonts w:ascii="宋体" w:eastAsia="宋体" w:hAnsi="宋体" w:cs="宋体"/>
                      <w:kern w:val="0"/>
                      <w:sz w:val="24"/>
                      <w:szCs w:val="24"/>
                    </w:rPr>
                  </w:pPr>
                  <w:r w:rsidRPr="0061479B">
                    <w:rPr>
                      <w:rFonts w:ascii="宋体" w:eastAsia="宋体" w:hAnsi="宋体" w:cs="宋体"/>
                      <w:kern w:val="0"/>
                      <w:sz w:val="24"/>
                      <w:szCs w:val="24"/>
                    </w:rPr>
                    <w:t>是</w:t>
                  </w:r>
                </w:p>
              </w:tc>
              <w:tc>
                <w:tcPr>
                  <w:tcW w:w="856" w:type="dxa"/>
                  <w:tcBorders>
                    <w:top w:val="outset" w:sz="6" w:space="0" w:color="auto"/>
                    <w:left w:val="outset" w:sz="6" w:space="0" w:color="auto"/>
                    <w:bottom w:val="outset" w:sz="6" w:space="0" w:color="auto"/>
                    <w:right w:val="outset" w:sz="6" w:space="0" w:color="auto"/>
                  </w:tcBorders>
                  <w:vAlign w:val="center"/>
                </w:tcPr>
                <w:p w:rsidR="006E2D0D" w:rsidRPr="0061479B" w:rsidRDefault="00AE6E58">
                  <w:pPr>
                    <w:widowControl/>
                    <w:jc w:val="left"/>
                    <w:rPr>
                      <w:rFonts w:ascii="宋体" w:eastAsia="宋体" w:hAnsi="宋体" w:cs="宋体"/>
                      <w:kern w:val="0"/>
                      <w:sz w:val="24"/>
                      <w:szCs w:val="24"/>
                    </w:rPr>
                  </w:pPr>
                  <w:r w:rsidRPr="0061479B">
                    <w:rPr>
                      <w:rFonts w:ascii="宋体" w:eastAsia="宋体" w:hAnsi="宋体" w:cs="宋体"/>
                      <w:kern w:val="0"/>
                      <w:sz w:val="24"/>
                      <w:szCs w:val="24"/>
                    </w:rPr>
                    <w:t>26（个）</w:t>
                  </w:r>
                </w:p>
              </w:tc>
              <w:tc>
                <w:tcPr>
                  <w:tcW w:w="987" w:type="dxa"/>
                  <w:tcBorders>
                    <w:top w:val="outset" w:sz="6" w:space="0" w:color="auto"/>
                    <w:left w:val="outset" w:sz="6" w:space="0" w:color="auto"/>
                    <w:bottom w:val="outset" w:sz="6" w:space="0" w:color="auto"/>
                    <w:right w:val="outset" w:sz="6" w:space="0" w:color="auto"/>
                  </w:tcBorders>
                  <w:vAlign w:val="center"/>
                </w:tcPr>
                <w:p w:rsidR="006E2D0D" w:rsidRDefault="00AE6E58">
                  <w:pPr>
                    <w:widowControl/>
                    <w:jc w:val="left"/>
                    <w:rPr>
                      <w:rFonts w:ascii="宋体" w:eastAsia="宋体" w:hAnsi="宋体" w:cs="宋体"/>
                      <w:kern w:val="0"/>
                      <w:sz w:val="24"/>
                      <w:szCs w:val="24"/>
                    </w:rPr>
                  </w:pPr>
                  <w:r>
                    <w:rPr>
                      <w:rFonts w:ascii="宋体" w:eastAsia="宋体" w:hAnsi="宋体" w:cs="宋体"/>
                      <w:kern w:val="0"/>
                      <w:sz w:val="24"/>
                      <w:szCs w:val="24"/>
                    </w:rPr>
                    <w:t>170341.6</w:t>
                  </w:r>
                </w:p>
              </w:tc>
            </w:tr>
            <w:tr w:rsidR="006E2D0D" w:rsidTr="00DF21F7">
              <w:trPr>
                <w:jc w:val="center"/>
              </w:trPr>
              <w:tc>
                <w:tcPr>
                  <w:tcW w:w="833" w:type="dxa"/>
                  <w:tcBorders>
                    <w:top w:val="outset" w:sz="6" w:space="0" w:color="auto"/>
                    <w:left w:val="outset" w:sz="6" w:space="0" w:color="auto"/>
                    <w:bottom w:val="outset" w:sz="6" w:space="0" w:color="auto"/>
                    <w:right w:val="outset" w:sz="6" w:space="0" w:color="auto"/>
                  </w:tcBorders>
                  <w:vAlign w:val="center"/>
                </w:tcPr>
                <w:p w:rsidR="006E2D0D" w:rsidRPr="0061479B" w:rsidRDefault="00AE6E58">
                  <w:pPr>
                    <w:widowControl/>
                    <w:jc w:val="left"/>
                    <w:rPr>
                      <w:rFonts w:ascii="宋体" w:eastAsia="宋体" w:hAnsi="宋体" w:cs="宋体"/>
                      <w:kern w:val="0"/>
                      <w:sz w:val="24"/>
                      <w:szCs w:val="24"/>
                    </w:rPr>
                  </w:pPr>
                  <w:r w:rsidRPr="0061479B">
                    <w:rPr>
                      <w:rFonts w:ascii="宋体" w:eastAsia="宋体" w:hAnsi="宋体" w:cs="宋体"/>
                      <w:kern w:val="0"/>
                      <w:sz w:val="24"/>
                      <w:szCs w:val="24"/>
                    </w:rPr>
                    <w:t>1-21</w:t>
                  </w:r>
                </w:p>
              </w:tc>
              <w:tc>
                <w:tcPr>
                  <w:tcW w:w="1940" w:type="dxa"/>
                  <w:tcBorders>
                    <w:top w:val="outset" w:sz="6" w:space="0" w:color="auto"/>
                    <w:left w:val="outset" w:sz="6" w:space="0" w:color="auto"/>
                    <w:bottom w:val="outset" w:sz="6" w:space="0" w:color="auto"/>
                    <w:right w:val="outset" w:sz="6" w:space="0" w:color="auto"/>
                  </w:tcBorders>
                  <w:vAlign w:val="center"/>
                </w:tcPr>
                <w:p w:rsidR="006E2D0D" w:rsidRPr="0061479B" w:rsidRDefault="00AE6E58">
                  <w:pPr>
                    <w:widowControl/>
                    <w:jc w:val="left"/>
                    <w:rPr>
                      <w:rFonts w:ascii="宋体" w:eastAsia="宋体" w:hAnsi="宋体" w:cs="宋体"/>
                      <w:kern w:val="0"/>
                      <w:sz w:val="24"/>
                      <w:szCs w:val="24"/>
                    </w:rPr>
                  </w:pPr>
                  <w:r w:rsidRPr="0061479B">
                    <w:rPr>
                      <w:rFonts w:ascii="宋体" w:eastAsia="宋体" w:hAnsi="宋体" w:cs="宋体"/>
                      <w:kern w:val="0"/>
                      <w:sz w:val="24"/>
                      <w:szCs w:val="24"/>
                    </w:rPr>
                    <w:t>气体泄露报警系统</w:t>
                  </w:r>
                </w:p>
              </w:tc>
              <w:tc>
                <w:tcPr>
                  <w:tcW w:w="850" w:type="dxa"/>
                  <w:tcBorders>
                    <w:top w:val="outset" w:sz="6" w:space="0" w:color="auto"/>
                    <w:left w:val="outset" w:sz="6" w:space="0" w:color="auto"/>
                    <w:bottom w:val="outset" w:sz="6" w:space="0" w:color="auto"/>
                    <w:right w:val="outset" w:sz="6" w:space="0" w:color="auto"/>
                  </w:tcBorders>
                  <w:vAlign w:val="center"/>
                </w:tcPr>
                <w:p w:rsidR="006E2D0D" w:rsidRPr="0061479B" w:rsidRDefault="00AE6E58">
                  <w:pPr>
                    <w:widowControl/>
                    <w:jc w:val="left"/>
                    <w:rPr>
                      <w:rFonts w:ascii="宋体" w:eastAsia="宋体" w:hAnsi="宋体" w:cs="宋体"/>
                      <w:kern w:val="0"/>
                      <w:sz w:val="24"/>
                      <w:szCs w:val="24"/>
                    </w:rPr>
                  </w:pPr>
                  <w:r w:rsidRPr="0061479B">
                    <w:rPr>
                      <w:rFonts w:ascii="宋体" w:eastAsia="宋体" w:hAnsi="宋体" w:cs="宋体"/>
                      <w:kern w:val="0"/>
                      <w:sz w:val="24"/>
                      <w:szCs w:val="24"/>
                    </w:rPr>
                    <w:t>是</w:t>
                  </w:r>
                </w:p>
              </w:tc>
              <w:tc>
                <w:tcPr>
                  <w:tcW w:w="856" w:type="dxa"/>
                  <w:tcBorders>
                    <w:top w:val="outset" w:sz="6" w:space="0" w:color="auto"/>
                    <w:left w:val="outset" w:sz="6" w:space="0" w:color="auto"/>
                    <w:bottom w:val="outset" w:sz="6" w:space="0" w:color="auto"/>
                    <w:right w:val="outset" w:sz="6" w:space="0" w:color="auto"/>
                  </w:tcBorders>
                  <w:vAlign w:val="center"/>
                </w:tcPr>
                <w:p w:rsidR="006E2D0D" w:rsidRPr="0061479B" w:rsidRDefault="00AE6E58">
                  <w:pPr>
                    <w:widowControl/>
                    <w:jc w:val="left"/>
                    <w:rPr>
                      <w:rFonts w:ascii="宋体" w:eastAsia="宋体" w:hAnsi="宋体" w:cs="宋体"/>
                      <w:kern w:val="0"/>
                      <w:sz w:val="24"/>
                      <w:szCs w:val="24"/>
                    </w:rPr>
                  </w:pPr>
                  <w:r w:rsidRPr="0061479B">
                    <w:rPr>
                      <w:rFonts w:ascii="宋体" w:eastAsia="宋体" w:hAnsi="宋体" w:cs="宋体"/>
                      <w:kern w:val="0"/>
                      <w:sz w:val="24"/>
                      <w:szCs w:val="24"/>
                    </w:rPr>
                    <w:t>9（套）</w:t>
                  </w:r>
                </w:p>
              </w:tc>
              <w:tc>
                <w:tcPr>
                  <w:tcW w:w="987" w:type="dxa"/>
                  <w:tcBorders>
                    <w:top w:val="outset" w:sz="6" w:space="0" w:color="auto"/>
                    <w:left w:val="outset" w:sz="6" w:space="0" w:color="auto"/>
                    <w:bottom w:val="outset" w:sz="6" w:space="0" w:color="auto"/>
                    <w:right w:val="outset" w:sz="6" w:space="0" w:color="auto"/>
                  </w:tcBorders>
                  <w:vAlign w:val="center"/>
                </w:tcPr>
                <w:p w:rsidR="006E2D0D" w:rsidRDefault="00AE6E58">
                  <w:pPr>
                    <w:widowControl/>
                    <w:jc w:val="left"/>
                    <w:rPr>
                      <w:rFonts w:ascii="宋体" w:eastAsia="宋体" w:hAnsi="宋体" w:cs="宋体"/>
                      <w:kern w:val="0"/>
                      <w:sz w:val="24"/>
                      <w:szCs w:val="24"/>
                    </w:rPr>
                  </w:pPr>
                  <w:r>
                    <w:rPr>
                      <w:rFonts w:ascii="宋体" w:eastAsia="宋体" w:hAnsi="宋体" w:cs="宋体"/>
                      <w:kern w:val="0"/>
                      <w:sz w:val="24"/>
                      <w:szCs w:val="24"/>
                    </w:rPr>
                    <w:t>72939.6</w:t>
                  </w:r>
                </w:p>
              </w:tc>
            </w:tr>
            <w:tr w:rsidR="006E2D0D" w:rsidTr="00DF21F7">
              <w:trPr>
                <w:jc w:val="center"/>
              </w:trPr>
              <w:tc>
                <w:tcPr>
                  <w:tcW w:w="833" w:type="dxa"/>
                  <w:tcBorders>
                    <w:top w:val="outset" w:sz="6" w:space="0" w:color="auto"/>
                    <w:left w:val="outset" w:sz="6" w:space="0" w:color="auto"/>
                    <w:bottom w:val="outset" w:sz="6" w:space="0" w:color="auto"/>
                    <w:right w:val="outset" w:sz="6" w:space="0" w:color="auto"/>
                  </w:tcBorders>
                  <w:vAlign w:val="center"/>
                </w:tcPr>
                <w:p w:rsidR="006E2D0D" w:rsidRPr="0061479B" w:rsidRDefault="00AE6E58">
                  <w:pPr>
                    <w:widowControl/>
                    <w:jc w:val="left"/>
                    <w:rPr>
                      <w:rFonts w:ascii="宋体" w:eastAsia="宋体" w:hAnsi="宋体" w:cs="宋体"/>
                      <w:kern w:val="0"/>
                      <w:sz w:val="24"/>
                      <w:szCs w:val="24"/>
                    </w:rPr>
                  </w:pPr>
                  <w:r w:rsidRPr="0061479B">
                    <w:rPr>
                      <w:rFonts w:ascii="宋体" w:eastAsia="宋体" w:hAnsi="宋体" w:cs="宋体"/>
                      <w:kern w:val="0"/>
                      <w:sz w:val="24"/>
                      <w:szCs w:val="24"/>
                    </w:rPr>
                    <w:t>1-22</w:t>
                  </w:r>
                </w:p>
              </w:tc>
              <w:tc>
                <w:tcPr>
                  <w:tcW w:w="1940" w:type="dxa"/>
                  <w:tcBorders>
                    <w:top w:val="outset" w:sz="6" w:space="0" w:color="auto"/>
                    <w:left w:val="outset" w:sz="6" w:space="0" w:color="auto"/>
                    <w:bottom w:val="outset" w:sz="6" w:space="0" w:color="auto"/>
                    <w:right w:val="outset" w:sz="6" w:space="0" w:color="auto"/>
                  </w:tcBorders>
                  <w:vAlign w:val="center"/>
                </w:tcPr>
                <w:p w:rsidR="006E2D0D" w:rsidRPr="0061479B" w:rsidRDefault="00AE6E58">
                  <w:pPr>
                    <w:widowControl/>
                    <w:jc w:val="left"/>
                    <w:rPr>
                      <w:rFonts w:ascii="宋体" w:eastAsia="宋体" w:hAnsi="宋体" w:cs="宋体"/>
                      <w:kern w:val="0"/>
                      <w:sz w:val="24"/>
                      <w:szCs w:val="24"/>
                    </w:rPr>
                  </w:pPr>
                  <w:r w:rsidRPr="0061479B">
                    <w:rPr>
                      <w:rFonts w:ascii="宋体" w:eastAsia="宋体" w:hAnsi="宋体" w:cs="宋体"/>
                      <w:kern w:val="0"/>
                      <w:sz w:val="24"/>
                      <w:szCs w:val="24"/>
                    </w:rPr>
                    <w:t>气体泄露报警系统（氧气）</w:t>
                  </w:r>
                </w:p>
              </w:tc>
              <w:tc>
                <w:tcPr>
                  <w:tcW w:w="850" w:type="dxa"/>
                  <w:tcBorders>
                    <w:top w:val="outset" w:sz="6" w:space="0" w:color="auto"/>
                    <w:left w:val="outset" w:sz="6" w:space="0" w:color="auto"/>
                    <w:bottom w:val="outset" w:sz="6" w:space="0" w:color="auto"/>
                    <w:right w:val="outset" w:sz="6" w:space="0" w:color="auto"/>
                  </w:tcBorders>
                  <w:vAlign w:val="center"/>
                </w:tcPr>
                <w:p w:rsidR="006E2D0D" w:rsidRPr="0061479B" w:rsidRDefault="00AE6E58">
                  <w:pPr>
                    <w:widowControl/>
                    <w:jc w:val="left"/>
                    <w:rPr>
                      <w:rFonts w:ascii="宋体" w:eastAsia="宋体" w:hAnsi="宋体" w:cs="宋体"/>
                      <w:kern w:val="0"/>
                      <w:sz w:val="24"/>
                      <w:szCs w:val="24"/>
                    </w:rPr>
                  </w:pPr>
                  <w:r w:rsidRPr="0061479B">
                    <w:rPr>
                      <w:rFonts w:ascii="宋体" w:eastAsia="宋体" w:hAnsi="宋体" w:cs="宋体"/>
                      <w:kern w:val="0"/>
                      <w:sz w:val="24"/>
                      <w:szCs w:val="24"/>
                    </w:rPr>
                    <w:t>是</w:t>
                  </w:r>
                </w:p>
              </w:tc>
              <w:tc>
                <w:tcPr>
                  <w:tcW w:w="856" w:type="dxa"/>
                  <w:tcBorders>
                    <w:top w:val="outset" w:sz="6" w:space="0" w:color="auto"/>
                    <w:left w:val="outset" w:sz="6" w:space="0" w:color="auto"/>
                    <w:bottom w:val="outset" w:sz="6" w:space="0" w:color="auto"/>
                    <w:right w:val="outset" w:sz="6" w:space="0" w:color="auto"/>
                  </w:tcBorders>
                  <w:vAlign w:val="center"/>
                </w:tcPr>
                <w:p w:rsidR="006E2D0D" w:rsidRPr="0061479B" w:rsidRDefault="00AE6E58">
                  <w:pPr>
                    <w:widowControl/>
                    <w:jc w:val="left"/>
                    <w:rPr>
                      <w:rFonts w:ascii="宋体" w:eastAsia="宋体" w:hAnsi="宋体" w:cs="宋体"/>
                      <w:kern w:val="0"/>
                      <w:sz w:val="24"/>
                      <w:szCs w:val="24"/>
                    </w:rPr>
                  </w:pPr>
                  <w:r w:rsidRPr="0061479B">
                    <w:rPr>
                      <w:rFonts w:ascii="宋体" w:eastAsia="宋体" w:hAnsi="宋体" w:cs="宋体"/>
                      <w:kern w:val="0"/>
                      <w:sz w:val="24"/>
                      <w:szCs w:val="24"/>
                    </w:rPr>
                    <w:t>1（套）</w:t>
                  </w:r>
                </w:p>
              </w:tc>
              <w:tc>
                <w:tcPr>
                  <w:tcW w:w="987" w:type="dxa"/>
                  <w:tcBorders>
                    <w:top w:val="outset" w:sz="6" w:space="0" w:color="auto"/>
                    <w:left w:val="outset" w:sz="6" w:space="0" w:color="auto"/>
                    <w:bottom w:val="outset" w:sz="6" w:space="0" w:color="auto"/>
                    <w:right w:val="outset" w:sz="6" w:space="0" w:color="auto"/>
                  </w:tcBorders>
                  <w:vAlign w:val="center"/>
                </w:tcPr>
                <w:p w:rsidR="006E2D0D" w:rsidRDefault="00AE6E58">
                  <w:pPr>
                    <w:widowControl/>
                    <w:jc w:val="left"/>
                    <w:rPr>
                      <w:rFonts w:ascii="宋体" w:eastAsia="宋体" w:hAnsi="宋体" w:cs="宋体"/>
                      <w:kern w:val="0"/>
                      <w:sz w:val="24"/>
                      <w:szCs w:val="24"/>
                    </w:rPr>
                  </w:pPr>
                  <w:r>
                    <w:rPr>
                      <w:rFonts w:ascii="宋体" w:eastAsia="宋体" w:hAnsi="宋体" w:cs="宋体"/>
                      <w:kern w:val="0"/>
                      <w:sz w:val="24"/>
                      <w:szCs w:val="24"/>
                    </w:rPr>
                    <w:t>11402.48</w:t>
                  </w:r>
                </w:p>
              </w:tc>
            </w:tr>
            <w:tr w:rsidR="006E2D0D" w:rsidTr="00DF21F7">
              <w:trPr>
                <w:jc w:val="center"/>
              </w:trPr>
              <w:tc>
                <w:tcPr>
                  <w:tcW w:w="833" w:type="dxa"/>
                  <w:tcBorders>
                    <w:top w:val="outset" w:sz="6" w:space="0" w:color="auto"/>
                    <w:left w:val="outset" w:sz="6" w:space="0" w:color="auto"/>
                    <w:bottom w:val="outset" w:sz="6" w:space="0" w:color="auto"/>
                    <w:right w:val="outset" w:sz="6" w:space="0" w:color="auto"/>
                  </w:tcBorders>
                  <w:vAlign w:val="center"/>
                </w:tcPr>
                <w:p w:rsidR="006E2D0D" w:rsidRPr="0061479B" w:rsidRDefault="00AE6E58">
                  <w:pPr>
                    <w:widowControl/>
                    <w:jc w:val="left"/>
                    <w:rPr>
                      <w:rFonts w:ascii="宋体" w:eastAsia="宋体" w:hAnsi="宋体" w:cs="宋体"/>
                      <w:kern w:val="0"/>
                      <w:sz w:val="24"/>
                      <w:szCs w:val="24"/>
                    </w:rPr>
                  </w:pPr>
                  <w:r w:rsidRPr="0061479B">
                    <w:rPr>
                      <w:rFonts w:ascii="宋体" w:eastAsia="宋体" w:hAnsi="宋体" w:cs="宋体"/>
                      <w:kern w:val="0"/>
                      <w:sz w:val="24"/>
                      <w:szCs w:val="24"/>
                    </w:rPr>
                    <w:t>1-23</w:t>
                  </w:r>
                </w:p>
              </w:tc>
              <w:tc>
                <w:tcPr>
                  <w:tcW w:w="1940" w:type="dxa"/>
                  <w:tcBorders>
                    <w:top w:val="outset" w:sz="6" w:space="0" w:color="auto"/>
                    <w:left w:val="outset" w:sz="6" w:space="0" w:color="auto"/>
                    <w:bottom w:val="outset" w:sz="6" w:space="0" w:color="auto"/>
                    <w:right w:val="outset" w:sz="6" w:space="0" w:color="auto"/>
                  </w:tcBorders>
                  <w:vAlign w:val="center"/>
                </w:tcPr>
                <w:p w:rsidR="006E2D0D" w:rsidRPr="0061479B" w:rsidRDefault="00AE6E58">
                  <w:pPr>
                    <w:widowControl/>
                    <w:jc w:val="left"/>
                    <w:rPr>
                      <w:rFonts w:ascii="宋体" w:eastAsia="宋体" w:hAnsi="宋体" w:cs="宋体"/>
                      <w:kern w:val="0"/>
                      <w:sz w:val="24"/>
                      <w:szCs w:val="24"/>
                    </w:rPr>
                  </w:pPr>
                  <w:r w:rsidRPr="0061479B">
                    <w:rPr>
                      <w:rFonts w:ascii="宋体" w:eastAsia="宋体" w:hAnsi="宋体" w:cs="宋体"/>
                      <w:kern w:val="0"/>
                      <w:sz w:val="24"/>
                      <w:szCs w:val="24"/>
                    </w:rPr>
                    <w:t>废液收集装置</w:t>
                  </w:r>
                </w:p>
              </w:tc>
              <w:tc>
                <w:tcPr>
                  <w:tcW w:w="850" w:type="dxa"/>
                  <w:tcBorders>
                    <w:top w:val="outset" w:sz="6" w:space="0" w:color="auto"/>
                    <w:left w:val="outset" w:sz="6" w:space="0" w:color="auto"/>
                    <w:bottom w:val="outset" w:sz="6" w:space="0" w:color="auto"/>
                    <w:right w:val="outset" w:sz="6" w:space="0" w:color="auto"/>
                  </w:tcBorders>
                  <w:vAlign w:val="center"/>
                </w:tcPr>
                <w:p w:rsidR="006E2D0D" w:rsidRPr="0061479B" w:rsidRDefault="00AE6E58">
                  <w:pPr>
                    <w:widowControl/>
                    <w:jc w:val="left"/>
                    <w:rPr>
                      <w:rFonts w:ascii="宋体" w:eastAsia="宋体" w:hAnsi="宋体" w:cs="宋体"/>
                      <w:kern w:val="0"/>
                      <w:sz w:val="24"/>
                      <w:szCs w:val="24"/>
                    </w:rPr>
                  </w:pPr>
                  <w:r w:rsidRPr="0061479B">
                    <w:rPr>
                      <w:rFonts w:ascii="宋体" w:eastAsia="宋体" w:hAnsi="宋体" w:cs="宋体"/>
                      <w:kern w:val="0"/>
                      <w:sz w:val="24"/>
                      <w:szCs w:val="24"/>
                    </w:rPr>
                    <w:t>是</w:t>
                  </w:r>
                </w:p>
              </w:tc>
              <w:tc>
                <w:tcPr>
                  <w:tcW w:w="856" w:type="dxa"/>
                  <w:tcBorders>
                    <w:top w:val="outset" w:sz="6" w:space="0" w:color="auto"/>
                    <w:left w:val="outset" w:sz="6" w:space="0" w:color="auto"/>
                    <w:bottom w:val="outset" w:sz="6" w:space="0" w:color="auto"/>
                    <w:right w:val="outset" w:sz="6" w:space="0" w:color="auto"/>
                  </w:tcBorders>
                  <w:vAlign w:val="center"/>
                </w:tcPr>
                <w:p w:rsidR="006E2D0D" w:rsidRPr="0061479B" w:rsidRDefault="00AE6E58">
                  <w:pPr>
                    <w:widowControl/>
                    <w:jc w:val="left"/>
                    <w:rPr>
                      <w:rFonts w:ascii="宋体" w:eastAsia="宋体" w:hAnsi="宋体" w:cs="宋体"/>
                      <w:kern w:val="0"/>
                      <w:sz w:val="24"/>
                      <w:szCs w:val="24"/>
                    </w:rPr>
                  </w:pPr>
                  <w:r w:rsidRPr="0061479B">
                    <w:rPr>
                      <w:rFonts w:ascii="宋体" w:eastAsia="宋体" w:hAnsi="宋体" w:cs="宋体"/>
                      <w:kern w:val="0"/>
                      <w:sz w:val="24"/>
                      <w:szCs w:val="24"/>
                    </w:rPr>
                    <w:t>12（台）</w:t>
                  </w:r>
                </w:p>
              </w:tc>
              <w:tc>
                <w:tcPr>
                  <w:tcW w:w="987" w:type="dxa"/>
                  <w:tcBorders>
                    <w:top w:val="outset" w:sz="6" w:space="0" w:color="auto"/>
                    <w:left w:val="outset" w:sz="6" w:space="0" w:color="auto"/>
                    <w:bottom w:val="outset" w:sz="6" w:space="0" w:color="auto"/>
                    <w:right w:val="outset" w:sz="6" w:space="0" w:color="auto"/>
                  </w:tcBorders>
                  <w:vAlign w:val="center"/>
                </w:tcPr>
                <w:p w:rsidR="006E2D0D" w:rsidRDefault="00AE6E58">
                  <w:pPr>
                    <w:widowControl/>
                    <w:jc w:val="left"/>
                    <w:rPr>
                      <w:rFonts w:ascii="宋体" w:eastAsia="宋体" w:hAnsi="宋体" w:cs="宋体"/>
                      <w:kern w:val="0"/>
                      <w:sz w:val="24"/>
                      <w:szCs w:val="24"/>
                    </w:rPr>
                  </w:pPr>
                  <w:r>
                    <w:rPr>
                      <w:rFonts w:ascii="宋体" w:eastAsia="宋体" w:hAnsi="宋体" w:cs="宋体"/>
                      <w:kern w:val="0"/>
                      <w:sz w:val="24"/>
                      <w:szCs w:val="24"/>
                    </w:rPr>
                    <w:t>243769.92</w:t>
                  </w:r>
                </w:p>
              </w:tc>
            </w:tr>
          </w:tbl>
          <w:p w:rsidR="006E2D0D" w:rsidRDefault="006E2D0D">
            <w:pPr>
              <w:widowControl/>
              <w:jc w:val="center"/>
              <w:rPr>
                <w:rFonts w:ascii="宋体" w:eastAsia="宋体" w:hAnsi="宋体" w:cs="宋体"/>
                <w:kern w:val="0"/>
                <w:sz w:val="24"/>
                <w:szCs w:val="24"/>
              </w:rPr>
            </w:pPr>
          </w:p>
        </w:tc>
        <w:tc>
          <w:tcPr>
            <w:tcW w:w="975" w:type="dxa"/>
            <w:tcBorders>
              <w:top w:val="outset" w:sz="6" w:space="0" w:color="auto"/>
              <w:left w:val="outset" w:sz="6" w:space="0" w:color="auto"/>
              <w:bottom w:val="outset" w:sz="6" w:space="0" w:color="auto"/>
              <w:right w:val="outset" w:sz="6" w:space="0" w:color="auto"/>
            </w:tcBorders>
            <w:vAlign w:val="center"/>
          </w:tcPr>
          <w:p w:rsidR="006E2D0D" w:rsidRDefault="00AE6E58">
            <w:pPr>
              <w:widowControl/>
              <w:jc w:val="center"/>
              <w:rPr>
                <w:rFonts w:ascii="宋体" w:eastAsia="宋体" w:hAnsi="宋体" w:cs="宋体"/>
                <w:kern w:val="0"/>
                <w:sz w:val="24"/>
                <w:szCs w:val="24"/>
              </w:rPr>
            </w:pPr>
            <w:r>
              <w:rPr>
                <w:rFonts w:ascii="宋体" w:eastAsia="宋体" w:hAnsi="宋体" w:cs="宋体"/>
                <w:kern w:val="0"/>
                <w:sz w:val="24"/>
                <w:szCs w:val="24"/>
              </w:rPr>
              <w:t>38566223</w:t>
            </w:r>
          </w:p>
        </w:tc>
        <w:tc>
          <w:tcPr>
            <w:tcW w:w="914" w:type="dxa"/>
            <w:tcBorders>
              <w:top w:val="outset" w:sz="6" w:space="0" w:color="auto"/>
              <w:left w:val="outset" w:sz="6" w:space="0" w:color="auto"/>
              <w:bottom w:val="outset" w:sz="6" w:space="0" w:color="auto"/>
              <w:right w:val="outset" w:sz="6" w:space="0" w:color="auto"/>
            </w:tcBorders>
            <w:vAlign w:val="center"/>
          </w:tcPr>
          <w:p w:rsidR="006E2D0D" w:rsidRDefault="00AE6E58">
            <w:pPr>
              <w:widowControl/>
              <w:jc w:val="center"/>
              <w:rPr>
                <w:rFonts w:ascii="宋体" w:eastAsia="宋体" w:hAnsi="宋体" w:cs="宋体"/>
                <w:kern w:val="0"/>
                <w:sz w:val="24"/>
                <w:szCs w:val="24"/>
              </w:rPr>
            </w:pPr>
            <w:r>
              <w:rPr>
                <w:rFonts w:ascii="宋体" w:eastAsia="宋体" w:hAnsi="宋体" w:cs="宋体"/>
                <w:kern w:val="0"/>
                <w:sz w:val="24"/>
                <w:szCs w:val="24"/>
              </w:rPr>
              <w:t>771324</w:t>
            </w:r>
          </w:p>
        </w:tc>
      </w:tr>
    </w:tbl>
    <w:p w:rsidR="00C67A1F" w:rsidRPr="00086906" w:rsidRDefault="00086906" w:rsidP="00086906">
      <w:pPr>
        <w:widowControl/>
        <w:spacing w:before="75" w:after="75"/>
        <w:jc w:val="left"/>
        <w:rPr>
          <w:rFonts w:ascii="宋体" w:eastAsia="宋体" w:hAnsi="宋体" w:cs="宋体"/>
          <w:b/>
          <w:bCs/>
          <w:color w:val="FF0000"/>
          <w:kern w:val="0"/>
          <w:sz w:val="24"/>
          <w:szCs w:val="24"/>
        </w:rPr>
      </w:pPr>
      <w:r w:rsidRPr="00086906">
        <w:rPr>
          <w:rFonts w:ascii="宋体" w:eastAsia="宋体" w:hAnsi="宋体" w:cs="宋体" w:hint="eastAsia"/>
          <w:b/>
          <w:bCs/>
          <w:color w:val="FF0000"/>
          <w:kern w:val="0"/>
          <w:sz w:val="24"/>
          <w:szCs w:val="24"/>
        </w:rPr>
        <w:t>说明：采购标的数量</w:t>
      </w:r>
      <w:r w:rsidR="00C67A1F" w:rsidRPr="00086906">
        <w:rPr>
          <w:rFonts w:ascii="宋体" w:eastAsia="宋体" w:hAnsi="宋体" w:cs="宋体" w:hint="eastAsia"/>
          <w:b/>
          <w:bCs/>
          <w:color w:val="FF0000"/>
          <w:kern w:val="0"/>
          <w:sz w:val="24"/>
          <w:szCs w:val="24"/>
        </w:rPr>
        <w:t>详见</w:t>
      </w:r>
      <w:r w:rsidR="004C05F1">
        <w:rPr>
          <w:rFonts w:ascii="宋体" w:eastAsia="宋体" w:hAnsi="宋体" w:cs="宋体" w:hint="eastAsia"/>
          <w:b/>
          <w:bCs/>
          <w:color w:val="FF0000"/>
          <w:kern w:val="0"/>
          <w:sz w:val="24"/>
          <w:szCs w:val="24"/>
        </w:rPr>
        <w:t>本招标文件所附</w:t>
      </w:r>
      <w:r w:rsidR="00C67A1F" w:rsidRPr="00086906">
        <w:rPr>
          <w:rFonts w:ascii="宋体" w:eastAsia="宋体" w:hAnsi="宋体" w:cs="宋体" w:hint="eastAsia"/>
          <w:b/>
          <w:bCs/>
          <w:color w:val="FF0000"/>
          <w:kern w:val="0"/>
          <w:sz w:val="24"/>
          <w:szCs w:val="24"/>
        </w:rPr>
        <w:t>“工程量清单”</w:t>
      </w:r>
      <w:r w:rsidR="00863346" w:rsidRPr="00086906">
        <w:rPr>
          <w:rFonts w:ascii="宋体" w:eastAsia="宋体" w:hAnsi="宋体" w:cs="宋体" w:hint="eastAsia"/>
          <w:b/>
          <w:bCs/>
          <w:color w:val="FF0000"/>
          <w:kern w:val="0"/>
          <w:sz w:val="24"/>
          <w:szCs w:val="24"/>
        </w:rPr>
        <w:t>及图纸</w:t>
      </w:r>
      <w:r>
        <w:rPr>
          <w:rFonts w:ascii="宋体" w:eastAsia="宋体" w:hAnsi="宋体" w:cs="宋体" w:hint="eastAsia"/>
          <w:b/>
          <w:bCs/>
          <w:color w:val="FF0000"/>
          <w:kern w:val="0"/>
          <w:sz w:val="24"/>
          <w:szCs w:val="24"/>
        </w:rPr>
        <w:t>。</w:t>
      </w:r>
    </w:p>
    <w:p w:rsidR="006E2D0D" w:rsidRDefault="00AE6E58" w:rsidP="00350762">
      <w:pPr>
        <w:widowControl/>
        <w:spacing w:before="75" w:after="75"/>
        <w:jc w:val="center"/>
        <w:rPr>
          <w:rFonts w:ascii="宋体" w:eastAsia="宋体" w:hAnsi="宋体" w:cs="宋体"/>
          <w:kern w:val="0"/>
          <w:sz w:val="24"/>
          <w:szCs w:val="24"/>
        </w:rPr>
      </w:pPr>
      <w:r>
        <w:rPr>
          <w:rFonts w:ascii="宋体" w:eastAsia="宋体" w:hAnsi="宋体" w:cs="宋体"/>
          <w:b/>
          <w:bCs/>
          <w:kern w:val="0"/>
          <w:sz w:val="32"/>
        </w:rPr>
        <w:lastRenderedPageBreak/>
        <w:t>第二章   投标人须知前附表（表1、</w:t>
      </w:r>
      <w:r>
        <w:rPr>
          <w:rFonts w:ascii="Times New Roman" w:eastAsia="宋体" w:hAnsi="Times New Roman" w:cs="Times New Roman"/>
          <w:b/>
          <w:bCs/>
          <w:kern w:val="0"/>
          <w:sz w:val="32"/>
        </w:rPr>
        <w:t>2</w:t>
      </w:r>
      <w:r>
        <w:rPr>
          <w:rFonts w:ascii="宋体" w:eastAsia="宋体" w:hAnsi="宋体" w:cs="宋体"/>
          <w:b/>
          <w:bCs/>
          <w:kern w:val="0"/>
          <w:sz w:val="32"/>
        </w:rPr>
        <w:t>）</w:t>
      </w:r>
    </w:p>
    <w:p w:rsidR="006E2D0D" w:rsidRDefault="00AE6E58">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t> 表1</w:t>
      </w:r>
    </w:p>
    <w:tbl>
      <w:tblPr>
        <w:tblW w:w="8939"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855"/>
        <w:gridCol w:w="1447"/>
        <w:gridCol w:w="6637"/>
      </w:tblGrid>
      <w:tr w:rsidR="006E2D0D" w:rsidTr="00031421">
        <w:trPr>
          <w:tblCellSpacing w:w="15" w:type="dxa"/>
        </w:trPr>
        <w:tc>
          <w:tcPr>
            <w:tcW w:w="8879" w:type="dxa"/>
            <w:gridSpan w:val="3"/>
            <w:tcBorders>
              <w:top w:val="outset" w:sz="6" w:space="0" w:color="000000"/>
              <w:left w:val="outset" w:sz="6" w:space="0" w:color="000000"/>
              <w:bottom w:val="outset" w:sz="6" w:space="0" w:color="000000"/>
              <w:right w:val="outset" w:sz="6" w:space="0" w:color="000000"/>
            </w:tcBorders>
            <w:tcMar>
              <w:top w:w="0" w:type="dxa"/>
              <w:left w:w="105" w:type="dxa"/>
              <w:bottom w:w="0" w:type="dxa"/>
              <w:right w:w="105" w:type="dxa"/>
            </w:tcMar>
            <w:vAlign w:val="center"/>
          </w:tcPr>
          <w:p w:rsidR="006E2D0D" w:rsidRDefault="00AE6E58">
            <w:pPr>
              <w:widowControl/>
              <w:jc w:val="center"/>
              <w:rPr>
                <w:rFonts w:ascii="宋体" w:eastAsia="宋体" w:hAnsi="宋体" w:cs="宋体"/>
                <w:kern w:val="0"/>
                <w:sz w:val="24"/>
                <w:szCs w:val="24"/>
              </w:rPr>
            </w:pPr>
            <w:r>
              <w:rPr>
                <w:rFonts w:ascii="宋体" w:eastAsia="宋体" w:hAnsi="宋体" w:cs="宋体"/>
                <w:b/>
                <w:bCs/>
                <w:kern w:val="0"/>
                <w:sz w:val="24"/>
                <w:szCs w:val="24"/>
              </w:rPr>
              <w:t>特别提示：本表与招标文件对应章节的内容若不一致，以本表为准。</w:t>
            </w:r>
          </w:p>
        </w:tc>
      </w:tr>
      <w:tr w:rsidR="006E2D0D" w:rsidTr="00031421">
        <w:trPr>
          <w:tblCellSpacing w:w="15" w:type="dxa"/>
        </w:trPr>
        <w:tc>
          <w:tcPr>
            <w:tcW w:w="81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rsidR="006E2D0D" w:rsidRDefault="00AE6E58">
            <w:pPr>
              <w:widowControl/>
              <w:jc w:val="center"/>
              <w:rPr>
                <w:rFonts w:ascii="宋体" w:eastAsia="宋体" w:hAnsi="宋体" w:cs="宋体"/>
                <w:kern w:val="0"/>
                <w:sz w:val="24"/>
                <w:szCs w:val="24"/>
              </w:rPr>
            </w:pPr>
            <w:r>
              <w:rPr>
                <w:rFonts w:ascii="宋体" w:eastAsia="宋体" w:hAnsi="宋体" w:cs="宋体"/>
                <w:kern w:val="0"/>
                <w:sz w:val="24"/>
                <w:szCs w:val="24"/>
              </w:rPr>
              <w:t>项号</w:t>
            </w:r>
          </w:p>
        </w:tc>
        <w:tc>
          <w:tcPr>
            <w:tcW w:w="1417"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tcPr>
          <w:p w:rsidR="006E2D0D" w:rsidRDefault="00AE6E58">
            <w:pPr>
              <w:widowControl/>
              <w:jc w:val="center"/>
              <w:rPr>
                <w:rFonts w:ascii="宋体" w:eastAsia="宋体" w:hAnsi="宋体" w:cs="宋体"/>
                <w:kern w:val="0"/>
                <w:sz w:val="24"/>
                <w:szCs w:val="24"/>
              </w:rPr>
            </w:pPr>
            <w:r>
              <w:rPr>
                <w:rFonts w:ascii="宋体" w:eastAsia="宋体" w:hAnsi="宋体" w:cs="宋体"/>
                <w:kern w:val="0"/>
                <w:sz w:val="24"/>
                <w:szCs w:val="24"/>
              </w:rPr>
              <w:t>招标文件</w:t>
            </w:r>
          </w:p>
          <w:p w:rsidR="006E2D0D" w:rsidRDefault="00AE6E58">
            <w:pPr>
              <w:widowControl/>
              <w:jc w:val="center"/>
              <w:rPr>
                <w:rFonts w:ascii="宋体" w:eastAsia="宋体" w:hAnsi="宋体" w:cs="宋体"/>
                <w:kern w:val="0"/>
                <w:sz w:val="24"/>
                <w:szCs w:val="24"/>
              </w:rPr>
            </w:pPr>
            <w:r>
              <w:rPr>
                <w:rFonts w:ascii="宋体" w:eastAsia="宋体" w:hAnsi="宋体" w:cs="宋体"/>
                <w:kern w:val="0"/>
                <w:sz w:val="24"/>
                <w:szCs w:val="24"/>
              </w:rPr>
              <w:t>（第三章）</w:t>
            </w:r>
          </w:p>
        </w:tc>
        <w:tc>
          <w:tcPr>
            <w:tcW w:w="6592"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tcPr>
          <w:p w:rsidR="006E2D0D" w:rsidRDefault="00AE6E58">
            <w:pPr>
              <w:widowControl/>
              <w:jc w:val="center"/>
              <w:rPr>
                <w:rFonts w:ascii="宋体" w:eastAsia="宋体" w:hAnsi="宋体" w:cs="宋体"/>
                <w:kern w:val="0"/>
                <w:sz w:val="24"/>
                <w:szCs w:val="24"/>
              </w:rPr>
            </w:pPr>
            <w:r>
              <w:rPr>
                <w:rFonts w:ascii="宋体" w:eastAsia="宋体" w:hAnsi="宋体" w:cs="宋体"/>
                <w:kern w:val="0"/>
                <w:sz w:val="24"/>
                <w:szCs w:val="24"/>
              </w:rPr>
              <w:t>编列内容</w:t>
            </w:r>
          </w:p>
        </w:tc>
      </w:tr>
      <w:tr w:rsidR="006E2D0D" w:rsidTr="00031421">
        <w:trPr>
          <w:tblCellSpacing w:w="15" w:type="dxa"/>
        </w:trPr>
        <w:tc>
          <w:tcPr>
            <w:tcW w:w="81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rsidR="006E2D0D" w:rsidRDefault="00AE6E58">
            <w:pPr>
              <w:widowControl/>
              <w:jc w:val="center"/>
              <w:rPr>
                <w:rFonts w:ascii="宋体" w:eastAsia="宋体" w:hAnsi="宋体" w:cs="宋体"/>
                <w:kern w:val="0"/>
                <w:sz w:val="24"/>
                <w:szCs w:val="24"/>
              </w:rPr>
            </w:pPr>
            <w:r>
              <w:rPr>
                <w:rFonts w:ascii="宋体" w:eastAsia="宋体" w:hAnsi="宋体" w:cs="宋体"/>
                <w:kern w:val="0"/>
                <w:sz w:val="24"/>
                <w:szCs w:val="24"/>
              </w:rPr>
              <w:t>1</w:t>
            </w:r>
          </w:p>
        </w:tc>
        <w:tc>
          <w:tcPr>
            <w:tcW w:w="1417"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6E2D0D" w:rsidRDefault="00AE6E58">
            <w:pPr>
              <w:widowControl/>
              <w:jc w:val="center"/>
              <w:rPr>
                <w:rFonts w:ascii="宋体" w:eastAsia="宋体" w:hAnsi="宋体" w:cs="宋体"/>
                <w:kern w:val="0"/>
                <w:sz w:val="24"/>
                <w:szCs w:val="24"/>
              </w:rPr>
            </w:pPr>
            <w:r>
              <w:rPr>
                <w:rFonts w:ascii="宋体" w:eastAsia="宋体" w:hAnsi="宋体" w:cs="宋体"/>
                <w:kern w:val="0"/>
                <w:sz w:val="24"/>
                <w:szCs w:val="24"/>
              </w:rPr>
              <w:t>6.1</w:t>
            </w:r>
          </w:p>
        </w:tc>
        <w:tc>
          <w:tcPr>
            <w:tcW w:w="6592"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6E2D0D" w:rsidRDefault="00AE6E58">
            <w:pPr>
              <w:widowControl/>
              <w:jc w:val="left"/>
              <w:rPr>
                <w:rFonts w:ascii="宋体" w:eastAsia="宋体" w:hAnsi="宋体" w:cs="宋体"/>
                <w:kern w:val="0"/>
                <w:sz w:val="24"/>
                <w:szCs w:val="24"/>
              </w:rPr>
            </w:pPr>
            <w:r>
              <w:rPr>
                <w:rFonts w:ascii="宋体" w:eastAsia="宋体" w:hAnsi="宋体" w:cs="宋体"/>
                <w:b/>
                <w:bCs/>
                <w:kern w:val="0"/>
                <w:sz w:val="24"/>
                <w:szCs w:val="24"/>
              </w:rPr>
              <w:t>是否组织现场考察或召开开标前答疑会：</w:t>
            </w:r>
            <w:r>
              <w:rPr>
                <w:rFonts w:ascii="宋体" w:eastAsia="宋体" w:hAnsi="宋体" w:cs="宋体"/>
                <w:kern w:val="0"/>
                <w:sz w:val="24"/>
                <w:szCs w:val="24"/>
              </w:rPr>
              <w:t>否。</w:t>
            </w:r>
          </w:p>
        </w:tc>
      </w:tr>
      <w:tr w:rsidR="006E2D0D" w:rsidTr="00031421">
        <w:trPr>
          <w:tblCellSpacing w:w="15" w:type="dxa"/>
        </w:trPr>
        <w:tc>
          <w:tcPr>
            <w:tcW w:w="81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rsidR="006E2D0D" w:rsidRDefault="00AE6E58">
            <w:pPr>
              <w:widowControl/>
              <w:jc w:val="center"/>
              <w:rPr>
                <w:rFonts w:ascii="宋体" w:eastAsia="宋体" w:hAnsi="宋体" w:cs="宋体"/>
                <w:kern w:val="0"/>
                <w:sz w:val="24"/>
                <w:szCs w:val="24"/>
              </w:rPr>
            </w:pPr>
            <w:r>
              <w:rPr>
                <w:rFonts w:ascii="宋体" w:eastAsia="宋体" w:hAnsi="宋体" w:cs="宋体"/>
                <w:kern w:val="0"/>
                <w:sz w:val="24"/>
                <w:szCs w:val="24"/>
              </w:rPr>
              <w:t>2</w:t>
            </w:r>
          </w:p>
        </w:tc>
        <w:tc>
          <w:tcPr>
            <w:tcW w:w="1417"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6E2D0D" w:rsidRDefault="00AE6E58">
            <w:pPr>
              <w:widowControl/>
              <w:jc w:val="center"/>
              <w:rPr>
                <w:rFonts w:ascii="宋体" w:eastAsia="宋体" w:hAnsi="宋体" w:cs="宋体"/>
                <w:kern w:val="0"/>
                <w:sz w:val="24"/>
                <w:szCs w:val="24"/>
              </w:rPr>
            </w:pPr>
            <w:r>
              <w:rPr>
                <w:rFonts w:ascii="宋体" w:eastAsia="宋体" w:hAnsi="宋体" w:cs="宋体"/>
                <w:kern w:val="0"/>
                <w:sz w:val="24"/>
                <w:szCs w:val="24"/>
              </w:rPr>
              <w:t>10.4</w:t>
            </w:r>
          </w:p>
        </w:tc>
        <w:tc>
          <w:tcPr>
            <w:tcW w:w="6592"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6E2D0D" w:rsidRDefault="00AE6E58">
            <w:pPr>
              <w:widowControl/>
              <w:jc w:val="left"/>
              <w:rPr>
                <w:rFonts w:ascii="宋体" w:eastAsia="宋体" w:hAnsi="宋体" w:cs="宋体"/>
                <w:kern w:val="0"/>
                <w:sz w:val="24"/>
                <w:szCs w:val="24"/>
              </w:rPr>
            </w:pPr>
            <w:r>
              <w:rPr>
                <w:rFonts w:ascii="宋体" w:eastAsia="宋体" w:hAnsi="宋体" w:cs="宋体"/>
                <w:b/>
                <w:bCs/>
                <w:kern w:val="0"/>
                <w:sz w:val="24"/>
                <w:szCs w:val="24"/>
              </w:rPr>
              <w:t>投标文件的份数：</w:t>
            </w:r>
          </w:p>
          <w:p w:rsidR="006E2D0D" w:rsidRDefault="00AE6E58">
            <w:pPr>
              <w:widowControl/>
              <w:jc w:val="left"/>
              <w:rPr>
                <w:rFonts w:ascii="宋体" w:eastAsia="宋体" w:hAnsi="宋体" w:cs="宋体"/>
                <w:kern w:val="0"/>
                <w:sz w:val="24"/>
                <w:szCs w:val="24"/>
              </w:rPr>
            </w:pPr>
            <w:r>
              <w:rPr>
                <w:rFonts w:ascii="宋体" w:eastAsia="宋体" w:hAnsi="宋体" w:cs="宋体"/>
                <w:kern w:val="0"/>
                <w:sz w:val="24"/>
                <w:szCs w:val="24"/>
              </w:rPr>
              <w:t>（1）纸质投标文件：</w:t>
            </w:r>
          </w:p>
          <w:p w:rsidR="006E2D0D" w:rsidRDefault="00AE6E58">
            <w:pPr>
              <w:widowControl/>
              <w:jc w:val="left"/>
              <w:rPr>
                <w:rFonts w:ascii="宋体" w:eastAsia="宋体" w:hAnsi="宋体" w:cs="宋体"/>
                <w:kern w:val="0"/>
                <w:sz w:val="24"/>
                <w:szCs w:val="24"/>
              </w:rPr>
            </w:pPr>
            <w:r>
              <w:rPr>
                <w:rFonts w:ascii="宋体" w:eastAsia="宋体" w:hAnsi="宋体" w:cs="宋体"/>
                <w:kern w:val="0"/>
                <w:sz w:val="24"/>
                <w:szCs w:val="24"/>
              </w:rPr>
              <w:t>①资格及资信证明部分的正本</w:t>
            </w:r>
            <w:r>
              <w:rPr>
                <w:rFonts w:ascii="宋体" w:eastAsia="宋体" w:hAnsi="宋体" w:cs="宋体"/>
                <w:kern w:val="0"/>
                <w:sz w:val="24"/>
                <w:szCs w:val="24"/>
                <w:u w:val="single"/>
              </w:rPr>
              <w:t>1</w:t>
            </w:r>
            <w:r>
              <w:rPr>
                <w:rFonts w:ascii="宋体" w:eastAsia="宋体" w:hAnsi="宋体" w:cs="宋体"/>
                <w:kern w:val="0"/>
                <w:sz w:val="24"/>
                <w:szCs w:val="24"/>
              </w:rPr>
              <w:t>份、副本</w:t>
            </w:r>
            <w:r>
              <w:rPr>
                <w:rFonts w:ascii="宋体" w:eastAsia="宋体" w:hAnsi="宋体" w:cs="宋体"/>
                <w:kern w:val="0"/>
                <w:sz w:val="24"/>
                <w:szCs w:val="24"/>
                <w:u w:val="single"/>
              </w:rPr>
              <w:t>3</w:t>
            </w:r>
            <w:r>
              <w:rPr>
                <w:rFonts w:ascii="宋体" w:eastAsia="宋体" w:hAnsi="宋体" w:cs="宋体"/>
                <w:kern w:val="0"/>
                <w:sz w:val="24"/>
                <w:szCs w:val="24"/>
              </w:rPr>
              <w:t>份，报价部分的正本</w:t>
            </w:r>
            <w:r>
              <w:rPr>
                <w:rFonts w:ascii="宋体" w:eastAsia="宋体" w:hAnsi="宋体" w:cs="宋体"/>
                <w:kern w:val="0"/>
                <w:sz w:val="24"/>
                <w:szCs w:val="24"/>
                <w:u w:val="single"/>
              </w:rPr>
              <w:t>1</w:t>
            </w:r>
            <w:r>
              <w:rPr>
                <w:rFonts w:ascii="宋体" w:eastAsia="宋体" w:hAnsi="宋体" w:cs="宋体"/>
                <w:kern w:val="0"/>
                <w:sz w:val="24"/>
                <w:szCs w:val="24"/>
              </w:rPr>
              <w:t>份、副本</w:t>
            </w:r>
            <w:r>
              <w:rPr>
                <w:rFonts w:ascii="宋体" w:eastAsia="宋体" w:hAnsi="宋体" w:cs="宋体"/>
                <w:kern w:val="0"/>
                <w:sz w:val="24"/>
                <w:szCs w:val="24"/>
                <w:u w:val="single"/>
              </w:rPr>
              <w:t>3</w:t>
            </w:r>
            <w:r>
              <w:rPr>
                <w:rFonts w:ascii="宋体" w:eastAsia="宋体" w:hAnsi="宋体" w:cs="宋体"/>
                <w:kern w:val="0"/>
                <w:sz w:val="24"/>
                <w:szCs w:val="24"/>
              </w:rPr>
              <w:t>份，技术商务部分的正本</w:t>
            </w:r>
            <w:r>
              <w:rPr>
                <w:rFonts w:ascii="宋体" w:eastAsia="宋体" w:hAnsi="宋体" w:cs="宋体"/>
                <w:kern w:val="0"/>
                <w:sz w:val="24"/>
                <w:szCs w:val="24"/>
                <w:u w:val="single"/>
              </w:rPr>
              <w:t>1</w:t>
            </w:r>
            <w:r>
              <w:rPr>
                <w:rFonts w:ascii="宋体" w:eastAsia="宋体" w:hAnsi="宋体" w:cs="宋体"/>
                <w:kern w:val="0"/>
                <w:sz w:val="24"/>
                <w:szCs w:val="24"/>
              </w:rPr>
              <w:t>份、副本</w:t>
            </w:r>
            <w:r>
              <w:rPr>
                <w:rFonts w:ascii="宋体" w:eastAsia="宋体" w:hAnsi="宋体" w:cs="宋体"/>
                <w:kern w:val="0"/>
                <w:sz w:val="24"/>
                <w:szCs w:val="24"/>
                <w:u w:val="single"/>
              </w:rPr>
              <w:t>3</w:t>
            </w:r>
            <w:r>
              <w:rPr>
                <w:rFonts w:ascii="宋体" w:eastAsia="宋体" w:hAnsi="宋体" w:cs="宋体"/>
                <w:kern w:val="0"/>
                <w:sz w:val="24"/>
                <w:szCs w:val="24"/>
              </w:rPr>
              <w:t>份。</w:t>
            </w:r>
          </w:p>
          <w:p w:rsidR="006E2D0D" w:rsidRDefault="00AE6E58">
            <w:pPr>
              <w:widowControl/>
              <w:jc w:val="left"/>
              <w:rPr>
                <w:rFonts w:ascii="宋体" w:eastAsia="宋体" w:hAnsi="宋体" w:cs="宋体"/>
                <w:kern w:val="0"/>
                <w:sz w:val="24"/>
                <w:szCs w:val="24"/>
              </w:rPr>
            </w:pPr>
            <w:r>
              <w:rPr>
                <w:rFonts w:ascii="宋体" w:eastAsia="宋体" w:hAnsi="宋体" w:cs="宋体"/>
                <w:kern w:val="0"/>
                <w:sz w:val="24"/>
                <w:szCs w:val="24"/>
              </w:rPr>
              <w:t>②可读介质（光盘或</w:t>
            </w:r>
            <w:r>
              <w:rPr>
                <w:rFonts w:ascii="Times New Roman" w:eastAsia="宋体" w:hAnsi="Times New Roman" w:cs="Times New Roman"/>
                <w:kern w:val="0"/>
                <w:sz w:val="24"/>
                <w:szCs w:val="24"/>
              </w:rPr>
              <w:t>U</w:t>
            </w:r>
            <w:r>
              <w:rPr>
                <w:rFonts w:ascii="宋体" w:eastAsia="宋体" w:hAnsi="宋体" w:cs="宋体"/>
                <w:kern w:val="0"/>
                <w:sz w:val="24"/>
                <w:szCs w:val="24"/>
              </w:rPr>
              <w:t>盘）</w:t>
            </w:r>
            <w:r>
              <w:rPr>
                <w:rFonts w:ascii="宋体" w:eastAsia="宋体" w:hAnsi="宋体" w:cs="宋体"/>
                <w:kern w:val="0"/>
                <w:sz w:val="24"/>
                <w:szCs w:val="24"/>
                <w:u w:val="single"/>
              </w:rPr>
              <w:t>1</w:t>
            </w:r>
            <w:r>
              <w:rPr>
                <w:rFonts w:ascii="宋体" w:eastAsia="宋体" w:hAnsi="宋体" w:cs="宋体"/>
                <w:kern w:val="0"/>
                <w:sz w:val="24"/>
                <w:szCs w:val="24"/>
              </w:rPr>
              <w:t>份：投标人应将其上传至福建省政府采购网上公开信息系统的电子投标文件在该可读介质中另存</w:t>
            </w:r>
            <w:r>
              <w:rPr>
                <w:rFonts w:ascii="宋体" w:eastAsia="宋体" w:hAnsi="宋体" w:cs="宋体"/>
                <w:kern w:val="0"/>
                <w:sz w:val="24"/>
                <w:szCs w:val="24"/>
                <w:u w:val="single"/>
              </w:rPr>
              <w:t>1</w:t>
            </w:r>
            <w:r>
              <w:rPr>
                <w:rFonts w:ascii="宋体" w:eastAsia="宋体" w:hAnsi="宋体" w:cs="宋体"/>
                <w:kern w:val="0"/>
                <w:sz w:val="24"/>
                <w:szCs w:val="24"/>
              </w:rPr>
              <w:t>份。</w:t>
            </w:r>
          </w:p>
          <w:p w:rsidR="006E2D0D" w:rsidRDefault="00AE6E58">
            <w:pPr>
              <w:widowControl/>
              <w:jc w:val="left"/>
              <w:rPr>
                <w:rFonts w:ascii="宋体" w:eastAsia="宋体" w:hAnsi="宋体" w:cs="宋体"/>
                <w:kern w:val="0"/>
                <w:sz w:val="24"/>
                <w:szCs w:val="24"/>
              </w:rPr>
            </w:pPr>
            <w:r>
              <w:rPr>
                <w:rFonts w:ascii="宋体" w:eastAsia="宋体" w:hAnsi="宋体" w:cs="宋体"/>
                <w:kern w:val="0"/>
                <w:sz w:val="24"/>
                <w:szCs w:val="24"/>
              </w:rPr>
              <w:t>（2）电子投标文件：详见表</w:t>
            </w:r>
            <w:r>
              <w:rPr>
                <w:rFonts w:ascii="Times New Roman" w:eastAsia="宋体" w:hAnsi="Times New Roman" w:cs="Times New Roman"/>
                <w:kern w:val="0"/>
                <w:sz w:val="24"/>
                <w:szCs w:val="24"/>
              </w:rPr>
              <w:t>2</w:t>
            </w:r>
            <w:r>
              <w:rPr>
                <w:rFonts w:ascii="宋体" w:eastAsia="宋体" w:hAnsi="宋体" w:cs="宋体"/>
                <w:kern w:val="0"/>
                <w:sz w:val="24"/>
                <w:szCs w:val="24"/>
              </w:rPr>
              <w:t>《关于电子招标投标活动的专门规定》。</w:t>
            </w:r>
          </w:p>
        </w:tc>
      </w:tr>
      <w:tr w:rsidR="006E2D0D" w:rsidTr="00031421">
        <w:trPr>
          <w:tblCellSpacing w:w="15" w:type="dxa"/>
        </w:trPr>
        <w:tc>
          <w:tcPr>
            <w:tcW w:w="81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rsidR="006E2D0D" w:rsidRDefault="00AE6E58">
            <w:pPr>
              <w:widowControl/>
              <w:jc w:val="center"/>
              <w:rPr>
                <w:rFonts w:ascii="宋体" w:eastAsia="宋体" w:hAnsi="宋体" w:cs="宋体"/>
                <w:kern w:val="0"/>
                <w:sz w:val="24"/>
                <w:szCs w:val="24"/>
              </w:rPr>
            </w:pPr>
            <w:r>
              <w:rPr>
                <w:rFonts w:ascii="宋体" w:eastAsia="宋体" w:hAnsi="宋体" w:cs="宋体"/>
                <w:kern w:val="0"/>
                <w:sz w:val="24"/>
                <w:szCs w:val="24"/>
              </w:rPr>
              <w:t>3</w:t>
            </w:r>
          </w:p>
        </w:tc>
        <w:tc>
          <w:tcPr>
            <w:tcW w:w="1417"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6E2D0D" w:rsidRDefault="00AE6E58">
            <w:pPr>
              <w:widowControl/>
              <w:jc w:val="left"/>
              <w:rPr>
                <w:rFonts w:ascii="宋体" w:eastAsia="宋体" w:hAnsi="宋体" w:cs="宋体"/>
                <w:kern w:val="0"/>
                <w:sz w:val="24"/>
                <w:szCs w:val="24"/>
              </w:rPr>
            </w:pPr>
            <w:r>
              <w:rPr>
                <w:rFonts w:ascii="宋体" w:eastAsia="宋体" w:hAnsi="宋体" w:cs="宋体"/>
                <w:kern w:val="0"/>
                <w:sz w:val="24"/>
                <w:szCs w:val="24"/>
              </w:rPr>
              <w:t>10.5-（</w:t>
            </w:r>
            <w:r>
              <w:rPr>
                <w:rFonts w:ascii="Times New Roman" w:eastAsia="宋体" w:hAnsi="Times New Roman" w:cs="Times New Roman"/>
                <w:kern w:val="0"/>
                <w:sz w:val="24"/>
                <w:szCs w:val="24"/>
              </w:rPr>
              <w:t>2</w:t>
            </w:r>
            <w:r>
              <w:rPr>
                <w:rFonts w:ascii="宋体" w:eastAsia="宋体" w:hAnsi="宋体" w:cs="宋体"/>
                <w:kern w:val="0"/>
                <w:sz w:val="24"/>
                <w:szCs w:val="24"/>
              </w:rPr>
              <w:t>）</w:t>
            </w:r>
            <w:r>
              <w:rPr>
                <w:rFonts w:ascii="Times New Roman" w:eastAsia="宋体" w:hAnsi="Times New Roman" w:cs="Times New Roman"/>
                <w:kern w:val="0"/>
                <w:sz w:val="24"/>
                <w:szCs w:val="24"/>
              </w:rPr>
              <w:t>-</w:t>
            </w:r>
            <w:r>
              <w:rPr>
                <w:rFonts w:ascii="宋体" w:eastAsia="宋体" w:hAnsi="宋体" w:cs="宋体"/>
                <w:kern w:val="0"/>
                <w:sz w:val="24"/>
                <w:szCs w:val="24"/>
              </w:rPr>
              <w:t>③</w:t>
            </w:r>
          </w:p>
        </w:tc>
        <w:tc>
          <w:tcPr>
            <w:tcW w:w="6592"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6E2D0D" w:rsidRDefault="00AE6E58">
            <w:pPr>
              <w:widowControl/>
              <w:jc w:val="left"/>
              <w:rPr>
                <w:rFonts w:ascii="宋体" w:eastAsia="宋体" w:hAnsi="宋体" w:cs="宋体"/>
                <w:kern w:val="0"/>
                <w:sz w:val="24"/>
                <w:szCs w:val="24"/>
              </w:rPr>
            </w:pPr>
            <w:r>
              <w:rPr>
                <w:rFonts w:ascii="宋体" w:eastAsia="宋体" w:hAnsi="宋体" w:cs="宋体"/>
                <w:b/>
                <w:bCs/>
                <w:kern w:val="0"/>
                <w:sz w:val="24"/>
                <w:szCs w:val="24"/>
              </w:rPr>
              <w:t>允许散装或活页装订的内容或材料：</w:t>
            </w:r>
          </w:p>
          <w:p w:rsidR="006E2D0D" w:rsidRDefault="00AE6E58">
            <w:pPr>
              <w:widowControl/>
              <w:jc w:val="left"/>
              <w:rPr>
                <w:rFonts w:ascii="宋体" w:eastAsia="宋体" w:hAnsi="宋体" w:cs="宋体"/>
                <w:kern w:val="0"/>
                <w:sz w:val="24"/>
                <w:szCs w:val="24"/>
              </w:rPr>
            </w:pPr>
            <w:r>
              <w:rPr>
                <w:rFonts w:ascii="宋体" w:eastAsia="宋体" w:hAnsi="宋体" w:cs="宋体"/>
                <w:kern w:val="0"/>
                <w:sz w:val="24"/>
                <w:szCs w:val="24"/>
              </w:rPr>
              <w:t>（1）投标文件的补充、修改或撤回；</w:t>
            </w:r>
          </w:p>
          <w:p w:rsidR="006E2D0D" w:rsidRDefault="00AE6E58">
            <w:pPr>
              <w:widowControl/>
              <w:jc w:val="left"/>
              <w:rPr>
                <w:rFonts w:ascii="宋体" w:eastAsia="宋体" w:hAnsi="宋体" w:cs="宋体"/>
                <w:kern w:val="0"/>
                <w:sz w:val="24"/>
                <w:szCs w:val="24"/>
              </w:rPr>
            </w:pPr>
            <w:r>
              <w:rPr>
                <w:rFonts w:ascii="宋体" w:eastAsia="宋体" w:hAnsi="宋体" w:cs="宋体"/>
                <w:kern w:val="0"/>
                <w:sz w:val="24"/>
                <w:szCs w:val="24"/>
              </w:rPr>
              <w:t>（2）其他内容或材料：无。</w:t>
            </w:r>
          </w:p>
        </w:tc>
      </w:tr>
      <w:tr w:rsidR="006E2D0D" w:rsidTr="00031421">
        <w:trPr>
          <w:tblCellSpacing w:w="15" w:type="dxa"/>
        </w:trPr>
        <w:tc>
          <w:tcPr>
            <w:tcW w:w="81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rsidR="006E2D0D" w:rsidRDefault="00AE6E58">
            <w:pPr>
              <w:widowControl/>
              <w:jc w:val="center"/>
              <w:rPr>
                <w:rFonts w:ascii="宋体" w:eastAsia="宋体" w:hAnsi="宋体" w:cs="宋体"/>
                <w:kern w:val="0"/>
                <w:sz w:val="24"/>
                <w:szCs w:val="24"/>
              </w:rPr>
            </w:pPr>
            <w:r>
              <w:rPr>
                <w:rFonts w:ascii="宋体" w:eastAsia="宋体" w:hAnsi="宋体" w:cs="宋体"/>
                <w:kern w:val="0"/>
                <w:sz w:val="24"/>
                <w:szCs w:val="24"/>
              </w:rPr>
              <w:t>4</w:t>
            </w:r>
          </w:p>
        </w:tc>
        <w:tc>
          <w:tcPr>
            <w:tcW w:w="1417"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6E2D0D" w:rsidRDefault="00AE6E58">
            <w:pPr>
              <w:widowControl/>
              <w:jc w:val="left"/>
              <w:rPr>
                <w:rFonts w:ascii="宋体" w:eastAsia="宋体" w:hAnsi="宋体" w:cs="宋体"/>
                <w:kern w:val="0"/>
                <w:sz w:val="24"/>
                <w:szCs w:val="24"/>
              </w:rPr>
            </w:pPr>
            <w:r>
              <w:rPr>
                <w:rFonts w:ascii="宋体" w:eastAsia="宋体" w:hAnsi="宋体" w:cs="宋体"/>
                <w:kern w:val="0"/>
                <w:sz w:val="24"/>
                <w:szCs w:val="24"/>
              </w:rPr>
              <w:t> 10.7-（</w:t>
            </w:r>
            <w:r>
              <w:rPr>
                <w:rFonts w:ascii="Times New Roman" w:eastAsia="宋体" w:hAnsi="Times New Roman" w:cs="Times New Roman"/>
                <w:kern w:val="0"/>
                <w:sz w:val="24"/>
                <w:szCs w:val="24"/>
              </w:rPr>
              <w:t>1</w:t>
            </w:r>
            <w:r>
              <w:rPr>
                <w:rFonts w:ascii="宋体" w:eastAsia="宋体" w:hAnsi="宋体" w:cs="宋体"/>
                <w:kern w:val="0"/>
                <w:sz w:val="24"/>
                <w:szCs w:val="24"/>
              </w:rPr>
              <w:t>）</w:t>
            </w:r>
          </w:p>
        </w:tc>
        <w:tc>
          <w:tcPr>
            <w:tcW w:w="6592"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6E2D0D" w:rsidRDefault="00AE6E58">
            <w:pPr>
              <w:widowControl/>
              <w:jc w:val="left"/>
              <w:rPr>
                <w:rFonts w:ascii="宋体" w:eastAsia="宋体" w:hAnsi="宋体" w:cs="宋体"/>
                <w:kern w:val="0"/>
                <w:sz w:val="24"/>
                <w:szCs w:val="24"/>
              </w:rPr>
            </w:pPr>
            <w:r>
              <w:rPr>
                <w:rFonts w:ascii="宋体" w:eastAsia="宋体" w:hAnsi="宋体" w:cs="宋体"/>
                <w:b/>
                <w:bCs/>
                <w:kern w:val="0"/>
                <w:sz w:val="24"/>
                <w:szCs w:val="24"/>
              </w:rPr>
              <w:t>是否允许中标人将本项目的非主体、非关键性工作进行分包：</w:t>
            </w:r>
          </w:p>
          <w:p w:rsidR="006E2D0D" w:rsidRDefault="00AE6E58">
            <w:pPr>
              <w:widowControl/>
              <w:jc w:val="left"/>
              <w:rPr>
                <w:rFonts w:ascii="宋体" w:eastAsia="宋体" w:hAnsi="宋体" w:cs="宋体"/>
                <w:kern w:val="0"/>
                <w:sz w:val="24"/>
                <w:szCs w:val="24"/>
              </w:rPr>
            </w:pPr>
            <w:r>
              <w:rPr>
                <w:rFonts w:ascii="宋体" w:eastAsia="宋体" w:hAnsi="宋体" w:cs="宋体"/>
                <w:kern w:val="0"/>
                <w:sz w:val="24"/>
                <w:szCs w:val="24"/>
              </w:rPr>
              <w:t>不允许。</w:t>
            </w:r>
          </w:p>
        </w:tc>
      </w:tr>
      <w:tr w:rsidR="006E2D0D" w:rsidTr="00031421">
        <w:trPr>
          <w:tblCellSpacing w:w="15" w:type="dxa"/>
        </w:trPr>
        <w:tc>
          <w:tcPr>
            <w:tcW w:w="81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rsidR="006E2D0D" w:rsidRDefault="00AE6E58">
            <w:pPr>
              <w:widowControl/>
              <w:jc w:val="center"/>
              <w:rPr>
                <w:rFonts w:ascii="宋体" w:eastAsia="宋体" w:hAnsi="宋体" w:cs="宋体"/>
                <w:kern w:val="0"/>
                <w:sz w:val="24"/>
                <w:szCs w:val="24"/>
              </w:rPr>
            </w:pPr>
            <w:r>
              <w:rPr>
                <w:rFonts w:ascii="宋体" w:eastAsia="宋体" w:hAnsi="宋体" w:cs="宋体"/>
                <w:kern w:val="0"/>
                <w:sz w:val="24"/>
                <w:szCs w:val="24"/>
              </w:rPr>
              <w:t>5</w:t>
            </w:r>
          </w:p>
        </w:tc>
        <w:tc>
          <w:tcPr>
            <w:tcW w:w="1417"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6E2D0D" w:rsidRDefault="00AE6E58">
            <w:pPr>
              <w:widowControl/>
              <w:jc w:val="center"/>
              <w:rPr>
                <w:rFonts w:ascii="宋体" w:eastAsia="宋体" w:hAnsi="宋体" w:cs="宋体"/>
                <w:kern w:val="0"/>
                <w:sz w:val="24"/>
                <w:szCs w:val="24"/>
              </w:rPr>
            </w:pPr>
            <w:r>
              <w:rPr>
                <w:rFonts w:ascii="宋体" w:eastAsia="宋体" w:hAnsi="宋体" w:cs="宋体"/>
                <w:kern w:val="0"/>
                <w:sz w:val="24"/>
                <w:szCs w:val="24"/>
              </w:rPr>
              <w:t>10.8-（</w:t>
            </w:r>
            <w:r>
              <w:rPr>
                <w:rFonts w:ascii="Calibri" w:eastAsia="宋体" w:hAnsi="Calibri" w:cs="Calibri"/>
                <w:kern w:val="0"/>
                <w:sz w:val="24"/>
                <w:szCs w:val="24"/>
              </w:rPr>
              <w:t>1</w:t>
            </w:r>
            <w:r>
              <w:rPr>
                <w:rFonts w:ascii="宋体" w:eastAsia="宋体" w:hAnsi="宋体" w:cs="宋体"/>
                <w:kern w:val="0"/>
                <w:sz w:val="24"/>
                <w:szCs w:val="24"/>
              </w:rPr>
              <w:t>）</w:t>
            </w:r>
          </w:p>
        </w:tc>
        <w:tc>
          <w:tcPr>
            <w:tcW w:w="6592"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6E2D0D" w:rsidRDefault="00AE6E58">
            <w:pPr>
              <w:widowControl/>
              <w:jc w:val="left"/>
              <w:rPr>
                <w:rFonts w:ascii="宋体" w:eastAsia="宋体" w:hAnsi="宋体" w:cs="宋体"/>
                <w:kern w:val="0"/>
                <w:sz w:val="24"/>
                <w:szCs w:val="24"/>
              </w:rPr>
            </w:pPr>
            <w:r>
              <w:rPr>
                <w:rFonts w:ascii="宋体" w:eastAsia="宋体" w:hAnsi="宋体" w:cs="宋体"/>
                <w:b/>
                <w:bCs/>
                <w:kern w:val="0"/>
                <w:sz w:val="24"/>
                <w:szCs w:val="24"/>
              </w:rPr>
              <w:t>投标有效期</w:t>
            </w:r>
            <w:r>
              <w:rPr>
                <w:rFonts w:ascii="宋体" w:eastAsia="宋体" w:hAnsi="宋体" w:cs="宋体"/>
                <w:kern w:val="0"/>
                <w:sz w:val="24"/>
                <w:szCs w:val="24"/>
              </w:rPr>
              <w:t>：投标截止时间起90个日历日。</w:t>
            </w:r>
          </w:p>
        </w:tc>
      </w:tr>
      <w:tr w:rsidR="006E2D0D" w:rsidTr="00031421">
        <w:trPr>
          <w:tblCellSpacing w:w="15" w:type="dxa"/>
        </w:trPr>
        <w:tc>
          <w:tcPr>
            <w:tcW w:w="81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rsidR="006E2D0D" w:rsidRDefault="00AE6E58">
            <w:pPr>
              <w:widowControl/>
              <w:jc w:val="center"/>
              <w:rPr>
                <w:rFonts w:ascii="宋体" w:eastAsia="宋体" w:hAnsi="宋体" w:cs="宋体"/>
                <w:kern w:val="0"/>
                <w:sz w:val="24"/>
                <w:szCs w:val="24"/>
              </w:rPr>
            </w:pPr>
            <w:r>
              <w:rPr>
                <w:rFonts w:ascii="宋体" w:eastAsia="宋体" w:hAnsi="宋体" w:cs="宋体"/>
                <w:kern w:val="0"/>
                <w:sz w:val="24"/>
                <w:szCs w:val="24"/>
              </w:rPr>
              <w:t>6</w:t>
            </w:r>
          </w:p>
        </w:tc>
        <w:tc>
          <w:tcPr>
            <w:tcW w:w="1417"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6E2D0D" w:rsidRDefault="00AE6E58">
            <w:pPr>
              <w:widowControl/>
              <w:jc w:val="center"/>
              <w:rPr>
                <w:rFonts w:ascii="宋体" w:eastAsia="宋体" w:hAnsi="宋体" w:cs="宋体"/>
                <w:kern w:val="0"/>
                <w:sz w:val="24"/>
                <w:szCs w:val="24"/>
              </w:rPr>
            </w:pPr>
            <w:r>
              <w:rPr>
                <w:rFonts w:ascii="宋体" w:eastAsia="宋体" w:hAnsi="宋体" w:cs="宋体"/>
                <w:kern w:val="0"/>
                <w:sz w:val="24"/>
                <w:szCs w:val="24"/>
              </w:rPr>
              <w:t>10.10-（</w:t>
            </w:r>
            <w:r>
              <w:rPr>
                <w:rFonts w:ascii="Calibri" w:eastAsia="宋体" w:hAnsi="Calibri" w:cs="Calibri"/>
                <w:kern w:val="0"/>
                <w:sz w:val="24"/>
                <w:szCs w:val="24"/>
              </w:rPr>
              <w:t>2</w:t>
            </w:r>
            <w:r>
              <w:rPr>
                <w:rFonts w:ascii="宋体" w:eastAsia="宋体" w:hAnsi="宋体" w:cs="宋体"/>
                <w:kern w:val="0"/>
                <w:sz w:val="24"/>
                <w:szCs w:val="24"/>
              </w:rPr>
              <w:t>）</w:t>
            </w:r>
          </w:p>
        </w:tc>
        <w:tc>
          <w:tcPr>
            <w:tcW w:w="6592"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6E2D0D" w:rsidRDefault="00AE6E58">
            <w:pPr>
              <w:widowControl/>
              <w:jc w:val="left"/>
              <w:rPr>
                <w:rFonts w:ascii="宋体" w:eastAsia="宋体" w:hAnsi="宋体" w:cs="宋体"/>
                <w:kern w:val="0"/>
                <w:sz w:val="24"/>
                <w:szCs w:val="24"/>
              </w:rPr>
            </w:pPr>
            <w:r>
              <w:rPr>
                <w:rFonts w:ascii="宋体" w:eastAsia="宋体" w:hAnsi="宋体" w:cs="宋体"/>
                <w:b/>
                <w:bCs/>
                <w:kern w:val="0"/>
                <w:sz w:val="24"/>
                <w:szCs w:val="24"/>
              </w:rPr>
              <w:t>密封及其标记的具体形式：</w:t>
            </w:r>
          </w:p>
          <w:p w:rsidR="006E2D0D" w:rsidRDefault="00AE6E58">
            <w:pPr>
              <w:widowControl/>
              <w:jc w:val="left"/>
              <w:rPr>
                <w:rFonts w:ascii="宋体" w:eastAsia="宋体" w:hAnsi="宋体" w:cs="宋体"/>
                <w:kern w:val="0"/>
                <w:sz w:val="24"/>
                <w:szCs w:val="24"/>
              </w:rPr>
            </w:pPr>
            <w:r>
              <w:rPr>
                <w:rFonts w:ascii="宋体" w:eastAsia="宋体" w:hAnsi="宋体" w:cs="宋体"/>
                <w:kern w:val="0"/>
                <w:sz w:val="24"/>
                <w:szCs w:val="24"/>
              </w:rPr>
              <w:t>（1）全部纸质投标文件（包括正本、副本及可读介质）均应密封，否则</w:t>
            </w:r>
            <w:r>
              <w:rPr>
                <w:rFonts w:ascii="宋体" w:eastAsia="宋体" w:hAnsi="宋体" w:cs="宋体"/>
                <w:b/>
                <w:bCs/>
                <w:kern w:val="0"/>
                <w:sz w:val="24"/>
                <w:szCs w:val="24"/>
              </w:rPr>
              <w:t>投标将被拒绝。</w:t>
            </w:r>
          </w:p>
          <w:p w:rsidR="006E2D0D" w:rsidRDefault="00AE6E58">
            <w:pPr>
              <w:widowControl/>
              <w:jc w:val="left"/>
              <w:rPr>
                <w:rFonts w:ascii="宋体" w:eastAsia="宋体" w:hAnsi="宋体" w:cs="宋体"/>
                <w:kern w:val="0"/>
                <w:sz w:val="24"/>
                <w:szCs w:val="24"/>
              </w:rPr>
            </w:pPr>
            <w:r>
              <w:rPr>
                <w:rFonts w:ascii="宋体" w:eastAsia="宋体" w:hAnsi="宋体" w:cs="宋体"/>
                <w:kern w:val="0"/>
                <w:sz w:val="24"/>
                <w:szCs w:val="24"/>
              </w:rPr>
              <w:t>（2）密封的外包装应至少标记“项目名称、招标编号、所投合同包、投标人的全称”等内容，否则造成投标文件误投、遗漏或提前拆封的，</w:t>
            </w:r>
            <w:r>
              <w:rPr>
                <w:rFonts w:ascii="宋体" w:eastAsia="宋体" w:hAnsi="宋体" w:cs="宋体"/>
                <w:kern w:val="0"/>
                <w:sz w:val="24"/>
                <w:szCs w:val="24"/>
                <w:u w:val="single"/>
              </w:rPr>
              <w:t>福建省金丰招标代理有限公司</w:t>
            </w:r>
            <w:r>
              <w:rPr>
                <w:rFonts w:ascii="宋体" w:eastAsia="宋体" w:hAnsi="宋体" w:cs="宋体"/>
                <w:kern w:val="0"/>
                <w:sz w:val="24"/>
                <w:szCs w:val="24"/>
              </w:rPr>
              <w:t>不承担责任。</w:t>
            </w:r>
          </w:p>
          <w:p w:rsidR="006E2D0D" w:rsidRDefault="00AE6E58">
            <w:pPr>
              <w:widowControl/>
              <w:jc w:val="left"/>
              <w:rPr>
                <w:rFonts w:ascii="宋体" w:eastAsia="宋体" w:hAnsi="宋体" w:cs="宋体"/>
                <w:kern w:val="0"/>
                <w:sz w:val="24"/>
                <w:szCs w:val="24"/>
              </w:rPr>
            </w:pPr>
            <w:r>
              <w:rPr>
                <w:rFonts w:ascii="宋体" w:eastAsia="宋体" w:hAnsi="宋体" w:cs="宋体"/>
                <w:kern w:val="0"/>
                <w:sz w:val="24"/>
                <w:szCs w:val="24"/>
              </w:rPr>
              <w:t>（3）其他：无。</w:t>
            </w:r>
          </w:p>
        </w:tc>
      </w:tr>
      <w:tr w:rsidR="006E2D0D" w:rsidTr="00031421">
        <w:trPr>
          <w:tblCellSpacing w:w="15" w:type="dxa"/>
        </w:trPr>
        <w:tc>
          <w:tcPr>
            <w:tcW w:w="81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rsidR="006E2D0D" w:rsidRDefault="00AE6E58">
            <w:pPr>
              <w:widowControl/>
              <w:jc w:val="center"/>
              <w:rPr>
                <w:rFonts w:ascii="宋体" w:eastAsia="宋体" w:hAnsi="宋体" w:cs="宋体"/>
                <w:kern w:val="0"/>
                <w:sz w:val="24"/>
                <w:szCs w:val="24"/>
              </w:rPr>
            </w:pPr>
            <w:r>
              <w:rPr>
                <w:rFonts w:ascii="宋体" w:eastAsia="宋体" w:hAnsi="宋体" w:cs="宋体"/>
                <w:kern w:val="0"/>
                <w:sz w:val="24"/>
                <w:szCs w:val="24"/>
              </w:rPr>
              <w:t>7</w:t>
            </w:r>
          </w:p>
        </w:tc>
        <w:tc>
          <w:tcPr>
            <w:tcW w:w="1417"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6E2D0D" w:rsidRDefault="00AE6E58">
            <w:pPr>
              <w:widowControl/>
              <w:jc w:val="center"/>
              <w:rPr>
                <w:rFonts w:ascii="宋体" w:eastAsia="宋体" w:hAnsi="宋体" w:cs="宋体"/>
                <w:kern w:val="0"/>
                <w:sz w:val="24"/>
                <w:szCs w:val="24"/>
              </w:rPr>
            </w:pPr>
            <w:r>
              <w:rPr>
                <w:rFonts w:ascii="宋体" w:eastAsia="宋体" w:hAnsi="宋体" w:cs="宋体"/>
                <w:kern w:val="0"/>
                <w:sz w:val="24"/>
                <w:szCs w:val="24"/>
              </w:rPr>
              <w:t>12.1</w:t>
            </w:r>
          </w:p>
        </w:tc>
        <w:tc>
          <w:tcPr>
            <w:tcW w:w="6592"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6E2D0D" w:rsidRDefault="00AE6E58">
            <w:pPr>
              <w:widowControl/>
              <w:jc w:val="left"/>
              <w:rPr>
                <w:rFonts w:ascii="宋体" w:eastAsia="宋体" w:hAnsi="宋体" w:cs="宋体"/>
                <w:kern w:val="0"/>
                <w:sz w:val="24"/>
                <w:szCs w:val="24"/>
              </w:rPr>
            </w:pPr>
            <w:r>
              <w:rPr>
                <w:rFonts w:ascii="宋体" w:eastAsia="宋体" w:hAnsi="宋体" w:cs="宋体"/>
                <w:kern w:val="0"/>
                <w:sz w:val="24"/>
                <w:szCs w:val="24"/>
              </w:rPr>
              <w:t>本项目推荐合同包1中标候选人数为1家。</w:t>
            </w:r>
          </w:p>
        </w:tc>
      </w:tr>
      <w:tr w:rsidR="006E2D0D" w:rsidTr="00031421">
        <w:trPr>
          <w:tblCellSpacing w:w="15" w:type="dxa"/>
        </w:trPr>
        <w:tc>
          <w:tcPr>
            <w:tcW w:w="810" w:type="dxa"/>
            <w:tcBorders>
              <w:top w:val="nil"/>
              <w:left w:val="outset" w:sz="6" w:space="0" w:color="000000"/>
              <w:bottom w:val="outset" w:sz="6" w:space="0" w:color="000000"/>
              <w:right w:val="outset" w:sz="6" w:space="0" w:color="000000"/>
            </w:tcBorders>
            <w:tcMar>
              <w:top w:w="75" w:type="dxa"/>
              <w:left w:w="150" w:type="dxa"/>
              <w:bottom w:w="75" w:type="dxa"/>
              <w:right w:w="150" w:type="dxa"/>
            </w:tcMar>
            <w:vAlign w:val="center"/>
          </w:tcPr>
          <w:p w:rsidR="006E2D0D" w:rsidRDefault="00AE6E58">
            <w:pPr>
              <w:widowControl/>
              <w:jc w:val="left"/>
              <w:rPr>
                <w:rFonts w:ascii="宋体" w:eastAsia="宋体" w:hAnsi="宋体" w:cs="宋体"/>
                <w:kern w:val="0"/>
                <w:sz w:val="24"/>
                <w:szCs w:val="24"/>
              </w:rPr>
            </w:pPr>
            <w:r>
              <w:rPr>
                <w:rFonts w:ascii="宋体" w:eastAsia="宋体" w:hAnsi="宋体" w:cs="宋体"/>
                <w:kern w:val="0"/>
                <w:sz w:val="24"/>
                <w:szCs w:val="24"/>
              </w:rPr>
              <w:t>  8</w:t>
            </w:r>
          </w:p>
        </w:tc>
        <w:tc>
          <w:tcPr>
            <w:tcW w:w="1417" w:type="dxa"/>
            <w:tcBorders>
              <w:top w:val="nil"/>
              <w:left w:val="nil"/>
              <w:bottom w:val="outset" w:sz="6" w:space="0" w:color="000000"/>
              <w:right w:val="outset" w:sz="6" w:space="0" w:color="000000"/>
            </w:tcBorders>
            <w:tcMar>
              <w:top w:w="75" w:type="dxa"/>
              <w:left w:w="150" w:type="dxa"/>
              <w:bottom w:w="75" w:type="dxa"/>
              <w:right w:w="150" w:type="dxa"/>
            </w:tcMar>
            <w:vAlign w:val="center"/>
          </w:tcPr>
          <w:p w:rsidR="006E2D0D" w:rsidRDefault="00AE6E58">
            <w:pPr>
              <w:widowControl/>
              <w:jc w:val="left"/>
              <w:rPr>
                <w:rFonts w:ascii="宋体" w:eastAsia="宋体" w:hAnsi="宋体" w:cs="宋体"/>
                <w:kern w:val="0"/>
                <w:sz w:val="24"/>
                <w:szCs w:val="24"/>
              </w:rPr>
            </w:pPr>
            <w:r>
              <w:rPr>
                <w:rFonts w:ascii="宋体" w:eastAsia="宋体" w:hAnsi="宋体" w:cs="宋体"/>
                <w:kern w:val="0"/>
                <w:sz w:val="24"/>
                <w:szCs w:val="24"/>
              </w:rPr>
              <w:t>  12.2</w:t>
            </w:r>
          </w:p>
        </w:tc>
        <w:tc>
          <w:tcPr>
            <w:tcW w:w="6592" w:type="dxa"/>
            <w:tcBorders>
              <w:top w:val="nil"/>
              <w:left w:val="nil"/>
              <w:bottom w:val="outset" w:sz="6" w:space="0" w:color="000000"/>
              <w:right w:val="outset" w:sz="6" w:space="0" w:color="000000"/>
            </w:tcBorders>
            <w:tcMar>
              <w:top w:w="75" w:type="dxa"/>
              <w:left w:w="150" w:type="dxa"/>
              <w:bottom w:w="75" w:type="dxa"/>
              <w:right w:w="150" w:type="dxa"/>
            </w:tcMar>
            <w:vAlign w:val="center"/>
          </w:tcPr>
          <w:p w:rsidR="006E2D0D" w:rsidRDefault="00AE6E58">
            <w:pPr>
              <w:widowControl/>
              <w:jc w:val="left"/>
              <w:rPr>
                <w:rFonts w:ascii="宋体" w:eastAsia="宋体" w:hAnsi="宋体" w:cs="宋体"/>
                <w:kern w:val="0"/>
                <w:sz w:val="24"/>
                <w:szCs w:val="24"/>
              </w:rPr>
            </w:pPr>
            <w:r>
              <w:rPr>
                <w:rFonts w:ascii="宋体" w:eastAsia="宋体" w:hAnsi="宋体" w:cs="宋体"/>
                <w:b/>
                <w:bCs/>
                <w:kern w:val="0"/>
                <w:sz w:val="24"/>
                <w:szCs w:val="24"/>
              </w:rPr>
              <w:t>本项目中标人的确定（以合同包为单位）：</w:t>
            </w:r>
          </w:p>
          <w:p w:rsidR="006E2D0D" w:rsidRDefault="00AE6E58">
            <w:pPr>
              <w:widowControl/>
              <w:jc w:val="left"/>
              <w:rPr>
                <w:rFonts w:ascii="宋体" w:eastAsia="宋体" w:hAnsi="宋体" w:cs="宋体"/>
                <w:kern w:val="0"/>
                <w:sz w:val="24"/>
                <w:szCs w:val="24"/>
              </w:rPr>
            </w:pPr>
            <w:r>
              <w:rPr>
                <w:rFonts w:ascii="宋体" w:eastAsia="宋体" w:hAnsi="宋体" w:cs="宋体"/>
                <w:kern w:val="0"/>
                <w:sz w:val="24"/>
                <w:szCs w:val="24"/>
              </w:rPr>
              <w:t>（1）采购人应在政府采购招投标管理办法规定的时限内确定中标人。</w:t>
            </w:r>
          </w:p>
          <w:p w:rsidR="006E2D0D" w:rsidRDefault="00AE6E58">
            <w:pPr>
              <w:widowControl/>
              <w:jc w:val="left"/>
              <w:rPr>
                <w:rFonts w:ascii="宋体" w:eastAsia="宋体" w:hAnsi="宋体" w:cs="宋体"/>
                <w:kern w:val="0"/>
                <w:sz w:val="24"/>
                <w:szCs w:val="24"/>
              </w:rPr>
            </w:pPr>
            <w:r>
              <w:rPr>
                <w:rFonts w:ascii="宋体" w:eastAsia="宋体" w:hAnsi="宋体" w:cs="宋体"/>
                <w:kern w:val="0"/>
                <w:sz w:val="24"/>
                <w:szCs w:val="24"/>
              </w:rPr>
              <w:t>（2）若出现中标候选人并列情形，则按照下列方式确定中标人：</w:t>
            </w:r>
          </w:p>
          <w:p w:rsidR="006E2D0D" w:rsidRDefault="00AE6E58">
            <w:pPr>
              <w:widowControl/>
              <w:jc w:val="left"/>
              <w:rPr>
                <w:rFonts w:ascii="宋体" w:eastAsia="宋体" w:hAnsi="宋体" w:cs="宋体"/>
                <w:kern w:val="0"/>
                <w:sz w:val="24"/>
                <w:szCs w:val="24"/>
              </w:rPr>
            </w:pPr>
            <w:r>
              <w:rPr>
                <w:rFonts w:ascii="宋体" w:eastAsia="宋体" w:hAnsi="宋体" w:cs="宋体"/>
                <w:kern w:val="0"/>
                <w:sz w:val="24"/>
                <w:szCs w:val="24"/>
              </w:rPr>
              <w:t>①招标文件规定的方式：无。。</w:t>
            </w:r>
          </w:p>
          <w:p w:rsidR="006E2D0D" w:rsidRDefault="00AE6E58">
            <w:pPr>
              <w:widowControl/>
              <w:jc w:val="left"/>
              <w:rPr>
                <w:rFonts w:ascii="宋体" w:eastAsia="宋体" w:hAnsi="宋体" w:cs="宋体"/>
                <w:kern w:val="0"/>
                <w:sz w:val="24"/>
                <w:szCs w:val="24"/>
              </w:rPr>
            </w:pPr>
            <w:r>
              <w:rPr>
                <w:rFonts w:ascii="宋体" w:eastAsia="宋体" w:hAnsi="宋体" w:cs="宋体"/>
                <w:kern w:val="0"/>
                <w:sz w:val="24"/>
                <w:szCs w:val="24"/>
              </w:rPr>
              <w:t>②若本款第①点规定方式为“无”，则按照下列方式确定：无。。</w:t>
            </w:r>
          </w:p>
          <w:p w:rsidR="006E2D0D" w:rsidRDefault="00AE6E58">
            <w:pPr>
              <w:widowControl/>
              <w:jc w:val="left"/>
              <w:rPr>
                <w:rFonts w:ascii="宋体" w:eastAsia="宋体" w:hAnsi="宋体" w:cs="宋体"/>
                <w:kern w:val="0"/>
                <w:sz w:val="24"/>
                <w:szCs w:val="24"/>
              </w:rPr>
            </w:pPr>
            <w:r>
              <w:rPr>
                <w:rFonts w:ascii="宋体" w:eastAsia="宋体" w:hAnsi="宋体" w:cs="宋体"/>
                <w:kern w:val="0"/>
                <w:sz w:val="24"/>
                <w:szCs w:val="24"/>
              </w:rPr>
              <w:t>③若本款第①、②点规定方式均为“无”，则按照下列方式确定：随机抽取。</w:t>
            </w:r>
          </w:p>
          <w:p w:rsidR="006E2D0D" w:rsidRDefault="00AE6E58">
            <w:pPr>
              <w:widowControl/>
              <w:jc w:val="left"/>
              <w:rPr>
                <w:rFonts w:ascii="宋体" w:eastAsia="宋体" w:hAnsi="宋体" w:cs="宋体"/>
                <w:kern w:val="0"/>
                <w:sz w:val="24"/>
                <w:szCs w:val="24"/>
              </w:rPr>
            </w:pPr>
            <w:r>
              <w:rPr>
                <w:rFonts w:ascii="宋体" w:eastAsia="宋体" w:hAnsi="宋体" w:cs="宋体"/>
                <w:kern w:val="0"/>
                <w:sz w:val="24"/>
                <w:szCs w:val="24"/>
              </w:rPr>
              <w:t>（3）本项目确定的中标人家数：</w:t>
            </w:r>
          </w:p>
          <w:p w:rsidR="006E2D0D" w:rsidRDefault="00AE6E58">
            <w:pPr>
              <w:widowControl/>
              <w:jc w:val="left"/>
              <w:rPr>
                <w:rFonts w:ascii="宋体" w:eastAsia="宋体" w:hAnsi="宋体" w:cs="宋体"/>
                <w:kern w:val="0"/>
                <w:sz w:val="24"/>
                <w:szCs w:val="24"/>
              </w:rPr>
            </w:pPr>
            <w:r>
              <w:rPr>
                <w:rFonts w:ascii="宋体" w:eastAsia="宋体" w:hAnsi="宋体" w:cs="宋体"/>
                <w:kern w:val="0"/>
                <w:sz w:val="24"/>
                <w:szCs w:val="24"/>
              </w:rPr>
              <w:t>①本项目确定合同包1中标人数为1家；</w:t>
            </w:r>
          </w:p>
          <w:p w:rsidR="006E2D0D" w:rsidRDefault="00AE6E58">
            <w:pPr>
              <w:widowControl/>
              <w:jc w:val="left"/>
              <w:rPr>
                <w:rFonts w:ascii="宋体" w:eastAsia="宋体" w:hAnsi="宋体" w:cs="宋体"/>
                <w:kern w:val="0"/>
                <w:sz w:val="24"/>
                <w:szCs w:val="24"/>
              </w:rPr>
            </w:pPr>
            <w:r>
              <w:rPr>
                <w:rFonts w:ascii="宋体" w:eastAsia="宋体" w:hAnsi="宋体" w:cs="宋体"/>
                <w:kern w:val="0"/>
                <w:sz w:val="24"/>
                <w:szCs w:val="24"/>
              </w:rPr>
              <w:lastRenderedPageBreak/>
              <w:t>②若出现中标候选人符合法定家数但不足本款第①点规定中标人家数情形，则按照中标候选人的实际家数确定中标人。</w:t>
            </w:r>
          </w:p>
        </w:tc>
      </w:tr>
      <w:tr w:rsidR="006E2D0D" w:rsidTr="00031421">
        <w:trPr>
          <w:tblCellSpacing w:w="15" w:type="dxa"/>
        </w:trPr>
        <w:tc>
          <w:tcPr>
            <w:tcW w:w="81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rsidR="006E2D0D" w:rsidRDefault="00AE6E58">
            <w:pPr>
              <w:widowControl/>
              <w:jc w:val="center"/>
              <w:rPr>
                <w:rFonts w:ascii="宋体" w:eastAsia="宋体" w:hAnsi="宋体" w:cs="宋体"/>
                <w:kern w:val="0"/>
                <w:sz w:val="24"/>
                <w:szCs w:val="24"/>
              </w:rPr>
            </w:pPr>
            <w:r>
              <w:rPr>
                <w:rFonts w:ascii="宋体" w:eastAsia="宋体" w:hAnsi="宋体" w:cs="宋体"/>
                <w:kern w:val="0"/>
                <w:sz w:val="24"/>
                <w:szCs w:val="24"/>
              </w:rPr>
              <w:lastRenderedPageBreak/>
              <w:t>9</w:t>
            </w:r>
          </w:p>
        </w:tc>
        <w:tc>
          <w:tcPr>
            <w:tcW w:w="1417"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6E2D0D" w:rsidRDefault="00AE6E58">
            <w:pPr>
              <w:widowControl/>
              <w:jc w:val="left"/>
              <w:rPr>
                <w:rFonts w:ascii="宋体" w:eastAsia="宋体" w:hAnsi="宋体" w:cs="宋体"/>
                <w:kern w:val="0"/>
                <w:sz w:val="24"/>
                <w:szCs w:val="24"/>
              </w:rPr>
            </w:pPr>
            <w:r>
              <w:rPr>
                <w:rFonts w:ascii="宋体" w:eastAsia="宋体" w:hAnsi="宋体" w:cs="宋体"/>
                <w:kern w:val="0"/>
                <w:sz w:val="24"/>
                <w:szCs w:val="24"/>
              </w:rPr>
              <w:t> 15.1-（</w:t>
            </w:r>
            <w:r>
              <w:rPr>
                <w:rFonts w:ascii="Times New Roman" w:eastAsia="宋体" w:hAnsi="Times New Roman" w:cs="Times New Roman"/>
                <w:kern w:val="0"/>
                <w:sz w:val="24"/>
                <w:szCs w:val="24"/>
              </w:rPr>
              <w:t>2</w:t>
            </w:r>
            <w:r>
              <w:rPr>
                <w:rFonts w:ascii="宋体" w:eastAsia="宋体" w:hAnsi="宋体" w:cs="宋体"/>
                <w:kern w:val="0"/>
                <w:sz w:val="24"/>
                <w:szCs w:val="24"/>
              </w:rPr>
              <w:t>）</w:t>
            </w:r>
          </w:p>
        </w:tc>
        <w:tc>
          <w:tcPr>
            <w:tcW w:w="6592"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6E2D0D" w:rsidRDefault="00AE6E58">
            <w:pPr>
              <w:widowControl/>
              <w:jc w:val="left"/>
              <w:rPr>
                <w:rFonts w:ascii="宋体" w:eastAsia="宋体" w:hAnsi="宋体" w:cs="宋体"/>
                <w:kern w:val="0"/>
                <w:sz w:val="24"/>
                <w:szCs w:val="24"/>
              </w:rPr>
            </w:pPr>
            <w:r>
              <w:rPr>
                <w:rFonts w:ascii="宋体" w:eastAsia="宋体" w:hAnsi="宋体" w:cs="宋体"/>
                <w:b/>
                <w:bCs/>
                <w:kern w:val="0"/>
                <w:sz w:val="24"/>
                <w:szCs w:val="24"/>
              </w:rPr>
              <w:t>质疑函原件应采用下列方式提交：</w:t>
            </w:r>
            <w:r>
              <w:rPr>
                <w:rFonts w:ascii="宋体" w:eastAsia="宋体" w:hAnsi="宋体" w:cs="宋体"/>
                <w:kern w:val="0"/>
                <w:sz w:val="24"/>
                <w:szCs w:val="24"/>
              </w:rPr>
              <w:t>现场方式。</w:t>
            </w:r>
          </w:p>
        </w:tc>
      </w:tr>
      <w:tr w:rsidR="006E2D0D" w:rsidTr="00031421">
        <w:trPr>
          <w:tblCellSpacing w:w="15" w:type="dxa"/>
        </w:trPr>
        <w:tc>
          <w:tcPr>
            <w:tcW w:w="81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rsidR="006E2D0D" w:rsidRDefault="00AE6E58">
            <w:pPr>
              <w:widowControl/>
              <w:jc w:val="center"/>
              <w:rPr>
                <w:rFonts w:ascii="宋体" w:eastAsia="宋体" w:hAnsi="宋体" w:cs="宋体"/>
                <w:kern w:val="0"/>
                <w:sz w:val="24"/>
                <w:szCs w:val="24"/>
              </w:rPr>
            </w:pPr>
            <w:r>
              <w:rPr>
                <w:rFonts w:ascii="宋体" w:eastAsia="宋体" w:hAnsi="宋体" w:cs="宋体"/>
                <w:kern w:val="0"/>
                <w:sz w:val="24"/>
                <w:szCs w:val="24"/>
              </w:rPr>
              <w:t>10</w:t>
            </w:r>
          </w:p>
        </w:tc>
        <w:tc>
          <w:tcPr>
            <w:tcW w:w="1417"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6E2D0D" w:rsidRDefault="00AE6E58">
            <w:pPr>
              <w:widowControl/>
              <w:jc w:val="left"/>
              <w:rPr>
                <w:rFonts w:ascii="宋体" w:eastAsia="宋体" w:hAnsi="宋体" w:cs="宋体"/>
                <w:kern w:val="0"/>
                <w:sz w:val="24"/>
                <w:szCs w:val="24"/>
              </w:rPr>
            </w:pPr>
            <w:r>
              <w:rPr>
                <w:rFonts w:ascii="宋体" w:eastAsia="宋体" w:hAnsi="宋体" w:cs="宋体"/>
                <w:kern w:val="0"/>
                <w:sz w:val="24"/>
                <w:szCs w:val="24"/>
              </w:rPr>
              <w:t> </w:t>
            </w:r>
          </w:p>
          <w:p w:rsidR="006E2D0D" w:rsidRDefault="00AE6E58">
            <w:pPr>
              <w:widowControl/>
              <w:jc w:val="left"/>
              <w:rPr>
                <w:rFonts w:ascii="宋体" w:eastAsia="宋体" w:hAnsi="宋体" w:cs="宋体"/>
                <w:kern w:val="0"/>
                <w:sz w:val="24"/>
                <w:szCs w:val="24"/>
              </w:rPr>
            </w:pPr>
            <w:r>
              <w:rPr>
                <w:rFonts w:ascii="宋体" w:eastAsia="宋体" w:hAnsi="宋体" w:cs="宋体"/>
                <w:kern w:val="0"/>
                <w:sz w:val="24"/>
                <w:szCs w:val="24"/>
              </w:rPr>
              <w:t>   15.4</w:t>
            </w:r>
          </w:p>
          <w:p w:rsidR="006E2D0D" w:rsidRDefault="00AE6E58">
            <w:pPr>
              <w:widowControl/>
              <w:jc w:val="left"/>
              <w:rPr>
                <w:rFonts w:ascii="宋体" w:eastAsia="宋体" w:hAnsi="宋体" w:cs="宋体"/>
                <w:kern w:val="0"/>
                <w:sz w:val="24"/>
                <w:szCs w:val="24"/>
              </w:rPr>
            </w:pPr>
            <w:r>
              <w:rPr>
                <w:rFonts w:ascii="Calibri" w:eastAsia="宋体" w:hAnsi="Calibri" w:cs="Calibri"/>
                <w:kern w:val="0"/>
                <w:sz w:val="24"/>
                <w:szCs w:val="24"/>
              </w:rPr>
              <w:t> </w:t>
            </w:r>
          </w:p>
          <w:p w:rsidR="006E2D0D" w:rsidRDefault="00AE6E58">
            <w:pPr>
              <w:widowControl/>
              <w:jc w:val="center"/>
              <w:rPr>
                <w:rFonts w:ascii="宋体" w:eastAsia="宋体" w:hAnsi="宋体" w:cs="宋体"/>
                <w:kern w:val="0"/>
                <w:sz w:val="24"/>
                <w:szCs w:val="24"/>
              </w:rPr>
            </w:pPr>
            <w:r>
              <w:rPr>
                <w:rFonts w:ascii="Calibri" w:eastAsia="宋体" w:hAnsi="Calibri" w:cs="Calibri"/>
                <w:kern w:val="0"/>
                <w:sz w:val="24"/>
                <w:szCs w:val="24"/>
              </w:rPr>
              <w:t> </w:t>
            </w:r>
          </w:p>
        </w:tc>
        <w:tc>
          <w:tcPr>
            <w:tcW w:w="6592"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6E2D0D" w:rsidRDefault="00AE6E58">
            <w:pPr>
              <w:widowControl/>
              <w:jc w:val="left"/>
              <w:rPr>
                <w:rFonts w:ascii="宋体" w:eastAsia="宋体" w:hAnsi="宋体" w:cs="宋体"/>
                <w:kern w:val="0"/>
                <w:sz w:val="24"/>
                <w:szCs w:val="24"/>
              </w:rPr>
            </w:pPr>
            <w:r>
              <w:rPr>
                <w:rFonts w:ascii="宋体" w:eastAsia="宋体" w:hAnsi="宋体" w:cs="宋体"/>
                <w:b/>
                <w:bCs/>
                <w:kern w:val="0"/>
                <w:sz w:val="24"/>
                <w:szCs w:val="24"/>
              </w:rPr>
              <w:t>招标文件的质疑</w:t>
            </w:r>
          </w:p>
          <w:p w:rsidR="006E2D0D" w:rsidRDefault="00AE6E58">
            <w:pPr>
              <w:widowControl/>
              <w:jc w:val="left"/>
              <w:rPr>
                <w:rFonts w:ascii="宋体" w:eastAsia="宋体" w:hAnsi="宋体" w:cs="宋体"/>
                <w:kern w:val="0"/>
                <w:sz w:val="24"/>
                <w:szCs w:val="24"/>
              </w:rPr>
            </w:pPr>
            <w:r>
              <w:rPr>
                <w:rFonts w:ascii="宋体" w:eastAsia="宋体" w:hAnsi="宋体" w:cs="宋体"/>
                <w:kern w:val="0"/>
                <w:sz w:val="24"/>
                <w:szCs w:val="24"/>
              </w:rPr>
              <w:t>（1）潜在投标人可在质疑时效期间内对招标文件以书面形式提出质疑。</w:t>
            </w:r>
          </w:p>
          <w:p w:rsidR="006E2D0D" w:rsidRDefault="00AE6E58">
            <w:pPr>
              <w:widowControl/>
              <w:jc w:val="left"/>
              <w:rPr>
                <w:rFonts w:ascii="宋体" w:eastAsia="宋体" w:hAnsi="宋体" w:cs="宋体"/>
                <w:kern w:val="0"/>
                <w:sz w:val="24"/>
                <w:szCs w:val="24"/>
              </w:rPr>
            </w:pPr>
            <w:r>
              <w:rPr>
                <w:rFonts w:ascii="宋体" w:eastAsia="宋体" w:hAnsi="宋体" w:cs="宋体"/>
                <w:kern w:val="0"/>
                <w:sz w:val="24"/>
                <w:szCs w:val="24"/>
              </w:rPr>
              <w:t>（2）质疑时效期间：</w:t>
            </w:r>
          </w:p>
          <w:p w:rsidR="006E2D0D" w:rsidRDefault="00AE6E58">
            <w:pPr>
              <w:widowControl/>
              <w:jc w:val="left"/>
              <w:rPr>
                <w:rFonts w:ascii="宋体" w:eastAsia="宋体" w:hAnsi="宋体" w:cs="宋体"/>
                <w:kern w:val="0"/>
                <w:sz w:val="24"/>
                <w:szCs w:val="24"/>
              </w:rPr>
            </w:pPr>
            <w:r>
              <w:rPr>
                <w:rFonts w:ascii="宋体" w:eastAsia="宋体" w:hAnsi="宋体" w:cs="宋体"/>
                <w:kern w:val="0"/>
                <w:sz w:val="24"/>
                <w:szCs w:val="24"/>
              </w:rPr>
              <w:t>①在招标文件公告期限内：自招标文件首次下载之日起</w:t>
            </w:r>
            <w:r>
              <w:rPr>
                <w:rFonts w:ascii="Times New Roman" w:eastAsia="宋体" w:hAnsi="Times New Roman" w:cs="Times New Roman"/>
                <w:kern w:val="0"/>
                <w:sz w:val="24"/>
                <w:szCs w:val="24"/>
              </w:rPr>
              <w:t>7</w:t>
            </w:r>
            <w:r>
              <w:rPr>
                <w:rFonts w:ascii="宋体" w:eastAsia="宋体" w:hAnsi="宋体" w:cs="宋体"/>
                <w:kern w:val="0"/>
                <w:sz w:val="24"/>
                <w:szCs w:val="24"/>
              </w:rPr>
              <w:t>个工作日内向</w:t>
            </w:r>
            <w:r>
              <w:rPr>
                <w:rFonts w:ascii="宋体" w:eastAsia="宋体" w:hAnsi="宋体" w:cs="宋体"/>
                <w:kern w:val="0"/>
                <w:sz w:val="24"/>
                <w:szCs w:val="24"/>
                <w:u w:val="single"/>
              </w:rPr>
              <w:t>福建省金丰招标代理有限公司</w:t>
            </w:r>
            <w:r>
              <w:rPr>
                <w:rFonts w:ascii="宋体" w:eastAsia="宋体" w:hAnsi="宋体" w:cs="宋体"/>
                <w:kern w:val="0"/>
                <w:sz w:val="24"/>
                <w:szCs w:val="24"/>
              </w:rPr>
              <w:t>提出，招标文件公告期限、首次下载之日均以福建省政府采购网上公开信息系统记载的为准。</w:t>
            </w:r>
          </w:p>
          <w:p w:rsidR="006E2D0D" w:rsidRDefault="00AE6E58">
            <w:pPr>
              <w:widowControl/>
              <w:jc w:val="left"/>
              <w:rPr>
                <w:rFonts w:ascii="宋体" w:eastAsia="宋体" w:hAnsi="宋体" w:cs="宋体"/>
                <w:kern w:val="0"/>
                <w:sz w:val="24"/>
                <w:szCs w:val="24"/>
              </w:rPr>
            </w:pPr>
            <w:r>
              <w:rPr>
                <w:rFonts w:ascii="宋体" w:eastAsia="宋体" w:hAnsi="宋体" w:cs="宋体"/>
                <w:kern w:val="0"/>
                <w:sz w:val="24"/>
                <w:szCs w:val="24"/>
              </w:rPr>
              <w:t>②在招标文件公告期限截止后至招标文件提供期限届满前的期间内：自招标文件公告期限届满之日起</w:t>
            </w:r>
            <w:r>
              <w:rPr>
                <w:rFonts w:ascii="Times New Roman" w:eastAsia="宋体" w:hAnsi="Times New Roman" w:cs="Times New Roman"/>
                <w:kern w:val="0"/>
                <w:sz w:val="24"/>
                <w:szCs w:val="24"/>
              </w:rPr>
              <w:t>7</w:t>
            </w:r>
            <w:r>
              <w:rPr>
                <w:rFonts w:ascii="宋体" w:eastAsia="宋体" w:hAnsi="宋体" w:cs="宋体"/>
                <w:kern w:val="0"/>
                <w:sz w:val="24"/>
                <w:szCs w:val="24"/>
              </w:rPr>
              <w:t>个工作日内向</w:t>
            </w:r>
            <w:r>
              <w:rPr>
                <w:rFonts w:ascii="宋体" w:eastAsia="宋体" w:hAnsi="宋体" w:cs="宋体"/>
                <w:kern w:val="0"/>
                <w:sz w:val="24"/>
                <w:szCs w:val="24"/>
                <w:u w:val="single"/>
              </w:rPr>
              <w:t>福建省金丰招标代理有限公司</w:t>
            </w:r>
            <w:r>
              <w:rPr>
                <w:rFonts w:ascii="宋体" w:eastAsia="宋体" w:hAnsi="宋体" w:cs="宋体"/>
                <w:kern w:val="0"/>
                <w:sz w:val="24"/>
                <w:szCs w:val="24"/>
              </w:rPr>
              <w:t>提出，招标文件公告期限、招标文件提供期限均以福建省政府采购网上公开信息系统记载的为准。</w:t>
            </w:r>
          </w:p>
          <w:p w:rsidR="006E2D0D" w:rsidRDefault="00AE6E58">
            <w:pPr>
              <w:widowControl/>
              <w:jc w:val="left"/>
              <w:rPr>
                <w:rFonts w:ascii="宋体" w:eastAsia="宋体" w:hAnsi="宋体" w:cs="宋体"/>
                <w:kern w:val="0"/>
                <w:sz w:val="24"/>
                <w:szCs w:val="24"/>
              </w:rPr>
            </w:pPr>
            <w:r>
              <w:rPr>
                <w:rFonts w:ascii="宋体" w:eastAsia="宋体" w:hAnsi="宋体" w:cs="宋体"/>
                <w:b/>
                <w:bCs/>
                <w:kern w:val="0"/>
                <w:sz w:val="24"/>
                <w:szCs w:val="24"/>
              </w:rPr>
              <w:t>※除上述规定外，对招标文件提出的质疑还应符合招标文件第三章第</w:t>
            </w:r>
            <w:r>
              <w:rPr>
                <w:rFonts w:ascii="Times New Roman" w:eastAsia="宋体" w:hAnsi="Times New Roman" w:cs="Times New Roman"/>
                <w:b/>
                <w:bCs/>
                <w:kern w:val="0"/>
                <w:sz w:val="24"/>
                <w:szCs w:val="24"/>
              </w:rPr>
              <w:t>15.1</w:t>
            </w:r>
            <w:r>
              <w:rPr>
                <w:rFonts w:ascii="宋体" w:eastAsia="宋体" w:hAnsi="宋体" w:cs="宋体"/>
                <w:b/>
                <w:bCs/>
                <w:kern w:val="0"/>
                <w:sz w:val="24"/>
                <w:szCs w:val="24"/>
              </w:rPr>
              <w:t>条的有关规定。</w:t>
            </w:r>
          </w:p>
        </w:tc>
      </w:tr>
      <w:tr w:rsidR="006E2D0D" w:rsidTr="00031421">
        <w:trPr>
          <w:tblCellSpacing w:w="15" w:type="dxa"/>
        </w:trPr>
        <w:tc>
          <w:tcPr>
            <w:tcW w:w="81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rsidR="006E2D0D" w:rsidRDefault="00AE6E58">
            <w:pPr>
              <w:widowControl/>
              <w:jc w:val="center"/>
              <w:rPr>
                <w:rFonts w:ascii="宋体" w:eastAsia="宋体" w:hAnsi="宋体" w:cs="宋体"/>
                <w:kern w:val="0"/>
                <w:sz w:val="24"/>
                <w:szCs w:val="24"/>
              </w:rPr>
            </w:pPr>
            <w:r>
              <w:rPr>
                <w:rFonts w:ascii="宋体" w:eastAsia="宋体" w:hAnsi="宋体" w:cs="宋体"/>
                <w:kern w:val="0"/>
                <w:sz w:val="24"/>
                <w:szCs w:val="24"/>
              </w:rPr>
              <w:t>11</w:t>
            </w:r>
          </w:p>
        </w:tc>
        <w:tc>
          <w:tcPr>
            <w:tcW w:w="1417"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6E2D0D" w:rsidRDefault="00AE6E58">
            <w:pPr>
              <w:widowControl/>
              <w:jc w:val="center"/>
              <w:rPr>
                <w:rFonts w:ascii="宋体" w:eastAsia="宋体" w:hAnsi="宋体" w:cs="宋体"/>
                <w:kern w:val="0"/>
                <w:sz w:val="24"/>
                <w:szCs w:val="24"/>
              </w:rPr>
            </w:pPr>
            <w:r>
              <w:rPr>
                <w:rFonts w:ascii="宋体" w:eastAsia="宋体" w:hAnsi="宋体" w:cs="宋体"/>
                <w:kern w:val="0"/>
                <w:sz w:val="24"/>
                <w:szCs w:val="24"/>
              </w:rPr>
              <w:t>16.1</w:t>
            </w:r>
          </w:p>
        </w:tc>
        <w:tc>
          <w:tcPr>
            <w:tcW w:w="6592"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6E2D0D" w:rsidRDefault="00AE6E58">
            <w:pPr>
              <w:widowControl/>
              <w:jc w:val="left"/>
              <w:rPr>
                <w:rFonts w:ascii="宋体" w:eastAsia="宋体" w:hAnsi="宋体" w:cs="宋体"/>
                <w:kern w:val="0"/>
                <w:sz w:val="24"/>
                <w:szCs w:val="24"/>
              </w:rPr>
            </w:pPr>
            <w:r>
              <w:rPr>
                <w:rFonts w:ascii="宋体" w:eastAsia="宋体" w:hAnsi="宋体" w:cs="宋体"/>
                <w:b/>
                <w:bCs/>
                <w:kern w:val="0"/>
                <w:sz w:val="24"/>
                <w:szCs w:val="24"/>
              </w:rPr>
              <w:t>监督管理部门：</w:t>
            </w:r>
            <w:r>
              <w:rPr>
                <w:rFonts w:ascii="宋体" w:eastAsia="宋体" w:hAnsi="宋体" w:cs="宋体"/>
                <w:kern w:val="0"/>
                <w:sz w:val="24"/>
                <w:szCs w:val="24"/>
              </w:rPr>
              <w:t>福建省财政厅</w:t>
            </w:r>
            <w:r>
              <w:rPr>
                <w:rFonts w:ascii="宋体" w:eastAsia="宋体" w:hAnsi="宋体" w:cs="宋体"/>
                <w:b/>
                <w:bCs/>
                <w:kern w:val="0"/>
                <w:sz w:val="24"/>
                <w:szCs w:val="24"/>
              </w:rPr>
              <w:t>（仅限依法进行政府采购的货物或服务类项目）</w:t>
            </w:r>
            <w:r>
              <w:rPr>
                <w:rFonts w:ascii="宋体" w:eastAsia="宋体" w:hAnsi="宋体" w:cs="宋体"/>
                <w:kern w:val="0"/>
                <w:sz w:val="24"/>
                <w:szCs w:val="24"/>
              </w:rPr>
              <w:t>。</w:t>
            </w:r>
          </w:p>
        </w:tc>
      </w:tr>
      <w:tr w:rsidR="006E2D0D" w:rsidTr="00031421">
        <w:trPr>
          <w:tblCellSpacing w:w="15" w:type="dxa"/>
        </w:trPr>
        <w:tc>
          <w:tcPr>
            <w:tcW w:w="81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rsidR="006E2D0D" w:rsidRDefault="00AE6E58">
            <w:pPr>
              <w:widowControl/>
              <w:jc w:val="center"/>
              <w:rPr>
                <w:rFonts w:ascii="宋体" w:eastAsia="宋体" w:hAnsi="宋体" w:cs="宋体"/>
                <w:kern w:val="0"/>
                <w:sz w:val="24"/>
                <w:szCs w:val="24"/>
              </w:rPr>
            </w:pPr>
            <w:r>
              <w:rPr>
                <w:rFonts w:ascii="宋体" w:eastAsia="宋体" w:hAnsi="宋体" w:cs="宋体"/>
                <w:kern w:val="0"/>
                <w:sz w:val="24"/>
                <w:szCs w:val="24"/>
              </w:rPr>
              <w:t>12</w:t>
            </w:r>
          </w:p>
        </w:tc>
        <w:tc>
          <w:tcPr>
            <w:tcW w:w="1417"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6E2D0D" w:rsidRDefault="00AE6E58">
            <w:pPr>
              <w:widowControl/>
              <w:jc w:val="center"/>
              <w:rPr>
                <w:rFonts w:ascii="宋体" w:eastAsia="宋体" w:hAnsi="宋体" w:cs="宋体"/>
                <w:kern w:val="0"/>
                <w:sz w:val="24"/>
                <w:szCs w:val="24"/>
              </w:rPr>
            </w:pPr>
            <w:r>
              <w:rPr>
                <w:rFonts w:ascii="宋体" w:eastAsia="宋体" w:hAnsi="宋体" w:cs="宋体"/>
                <w:kern w:val="0"/>
                <w:sz w:val="24"/>
                <w:szCs w:val="24"/>
              </w:rPr>
              <w:t>18.1</w:t>
            </w:r>
          </w:p>
        </w:tc>
        <w:tc>
          <w:tcPr>
            <w:tcW w:w="6592"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6E2D0D" w:rsidRDefault="00AE6E58">
            <w:pPr>
              <w:widowControl/>
              <w:jc w:val="left"/>
              <w:rPr>
                <w:rFonts w:ascii="宋体" w:eastAsia="宋体" w:hAnsi="宋体" w:cs="宋体"/>
                <w:kern w:val="0"/>
                <w:sz w:val="24"/>
                <w:szCs w:val="24"/>
              </w:rPr>
            </w:pPr>
            <w:r>
              <w:rPr>
                <w:rFonts w:ascii="宋体" w:eastAsia="宋体" w:hAnsi="宋体" w:cs="宋体"/>
                <w:b/>
                <w:bCs/>
                <w:kern w:val="0"/>
                <w:sz w:val="24"/>
                <w:szCs w:val="24"/>
              </w:rPr>
              <w:t>财政部和福建省财政厅指定的政府采购信息发布媒体（以下简称：“指定媒体”）：</w:t>
            </w:r>
          </w:p>
          <w:p w:rsidR="006E2D0D" w:rsidRPr="00CD5842" w:rsidRDefault="00AE6E58">
            <w:pPr>
              <w:widowControl/>
              <w:jc w:val="left"/>
              <w:rPr>
                <w:rFonts w:ascii="宋体" w:eastAsia="宋体" w:hAnsi="宋体" w:cs="宋体"/>
                <w:kern w:val="0"/>
                <w:sz w:val="24"/>
                <w:szCs w:val="24"/>
              </w:rPr>
            </w:pPr>
            <w:r>
              <w:rPr>
                <w:rFonts w:ascii="宋体" w:eastAsia="宋体" w:hAnsi="宋体" w:cs="宋体"/>
                <w:kern w:val="0"/>
                <w:sz w:val="24"/>
                <w:szCs w:val="24"/>
              </w:rPr>
              <w:t>（1）中国政府采购网，</w:t>
            </w:r>
            <w:r w:rsidRPr="00CD5842">
              <w:rPr>
                <w:rFonts w:ascii="宋体" w:eastAsia="宋体" w:hAnsi="宋体" w:cs="宋体"/>
                <w:kern w:val="0"/>
                <w:sz w:val="24"/>
                <w:szCs w:val="24"/>
              </w:rPr>
              <w:t>网址</w:t>
            </w:r>
            <w:hyperlink r:id="rId9" w:history="1">
              <w:r w:rsidRPr="00CD5842">
                <w:rPr>
                  <w:rFonts w:ascii="宋体" w:eastAsia="宋体" w:hAnsi="宋体" w:cs="宋体"/>
                  <w:kern w:val="0"/>
                  <w:sz w:val="24"/>
                  <w:szCs w:val="24"/>
                  <w:u w:val="single"/>
                </w:rPr>
                <w:t>http://www.ccgp.gov.cn</w:t>
              </w:r>
            </w:hyperlink>
            <w:r w:rsidRPr="00CD5842">
              <w:rPr>
                <w:rFonts w:ascii="宋体" w:eastAsia="宋体" w:hAnsi="宋体" w:cs="宋体"/>
                <w:kern w:val="0"/>
                <w:sz w:val="24"/>
                <w:szCs w:val="24"/>
              </w:rPr>
              <w:t>。</w:t>
            </w:r>
          </w:p>
          <w:p w:rsidR="006E2D0D" w:rsidRPr="00CD5842" w:rsidRDefault="00AE6E58">
            <w:pPr>
              <w:widowControl/>
              <w:jc w:val="left"/>
              <w:rPr>
                <w:rFonts w:ascii="宋体" w:eastAsia="宋体" w:hAnsi="宋体" w:cs="宋体"/>
                <w:kern w:val="0"/>
                <w:sz w:val="24"/>
                <w:szCs w:val="24"/>
              </w:rPr>
            </w:pPr>
            <w:r w:rsidRPr="00CD5842">
              <w:rPr>
                <w:rFonts w:ascii="宋体" w:eastAsia="宋体" w:hAnsi="宋体" w:cs="宋体"/>
                <w:kern w:val="0"/>
                <w:sz w:val="24"/>
                <w:szCs w:val="24"/>
              </w:rPr>
              <w:t>（2）中国政府采购网福建分网（福建省政府采购网），网址</w:t>
            </w:r>
            <w:hyperlink r:id="rId10" w:history="1">
              <w:r w:rsidRPr="00CD5842">
                <w:rPr>
                  <w:rFonts w:ascii="宋体" w:eastAsia="宋体" w:hAnsi="宋体" w:cs="宋体"/>
                  <w:kern w:val="0"/>
                  <w:sz w:val="24"/>
                  <w:szCs w:val="24"/>
                  <w:u w:val="single"/>
                </w:rPr>
                <w:t>http://cz.fjzfcg.gov.cn</w:t>
              </w:r>
            </w:hyperlink>
            <w:r w:rsidRPr="00CD5842">
              <w:rPr>
                <w:rFonts w:ascii="宋体" w:eastAsia="宋体" w:hAnsi="宋体" w:cs="宋体"/>
                <w:kern w:val="0"/>
                <w:sz w:val="24"/>
                <w:szCs w:val="24"/>
              </w:rPr>
              <w:t>。</w:t>
            </w:r>
          </w:p>
          <w:p w:rsidR="006E2D0D" w:rsidRDefault="00AE6E58">
            <w:pPr>
              <w:widowControl/>
              <w:jc w:val="left"/>
              <w:rPr>
                <w:rFonts w:ascii="宋体" w:eastAsia="宋体" w:hAnsi="宋体" w:cs="宋体"/>
                <w:kern w:val="0"/>
                <w:sz w:val="24"/>
                <w:szCs w:val="24"/>
              </w:rPr>
            </w:pPr>
            <w:r>
              <w:rPr>
                <w:rFonts w:ascii="宋体" w:eastAsia="宋体" w:hAnsi="宋体" w:cs="宋体"/>
                <w:b/>
                <w:bCs/>
                <w:kern w:val="0"/>
                <w:sz w:val="24"/>
                <w:szCs w:val="24"/>
              </w:rPr>
              <w:t>※除招标文件第一章第</w:t>
            </w:r>
            <w:r>
              <w:rPr>
                <w:rFonts w:ascii="Times New Roman" w:eastAsia="宋体" w:hAnsi="Times New Roman" w:cs="Times New Roman"/>
                <w:b/>
                <w:bCs/>
                <w:kern w:val="0"/>
                <w:sz w:val="24"/>
                <w:szCs w:val="24"/>
              </w:rPr>
              <w:t>11.1</w:t>
            </w:r>
            <w:r>
              <w:rPr>
                <w:rFonts w:ascii="宋体" w:eastAsia="宋体" w:hAnsi="宋体" w:cs="宋体"/>
                <w:b/>
                <w:bCs/>
                <w:kern w:val="0"/>
                <w:sz w:val="24"/>
                <w:szCs w:val="24"/>
              </w:rPr>
              <w:t>条规定情形外，若出现上述指定媒体信息不一致情形，应以中国政府采购网福建分网（福建省政府采购网）发布的为准。</w:t>
            </w:r>
          </w:p>
        </w:tc>
      </w:tr>
      <w:tr w:rsidR="006E2D0D" w:rsidTr="00031421">
        <w:trPr>
          <w:tblCellSpacing w:w="15" w:type="dxa"/>
        </w:trPr>
        <w:tc>
          <w:tcPr>
            <w:tcW w:w="81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rsidR="006E2D0D" w:rsidRDefault="00AE6E58">
            <w:pPr>
              <w:widowControl/>
              <w:jc w:val="center"/>
              <w:rPr>
                <w:rFonts w:ascii="宋体" w:eastAsia="宋体" w:hAnsi="宋体" w:cs="宋体"/>
                <w:kern w:val="0"/>
                <w:sz w:val="24"/>
                <w:szCs w:val="24"/>
              </w:rPr>
            </w:pPr>
            <w:r>
              <w:rPr>
                <w:rFonts w:ascii="宋体" w:eastAsia="宋体" w:hAnsi="宋体" w:cs="宋体"/>
                <w:kern w:val="0"/>
                <w:sz w:val="24"/>
                <w:szCs w:val="24"/>
              </w:rPr>
              <w:t>13</w:t>
            </w:r>
          </w:p>
        </w:tc>
        <w:tc>
          <w:tcPr>
            <w:tcW w:w="1417"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6E2D0D" w:rsidRDefault="00AE6E58">
            <w:pPr>
              <w:widowControl/>
              <w:jc w:val="center"/>
              <w:rPr>
                <w:rFonts w:ascii="宋体" w:eastAsia="宋体" w:hAnsi="宋体" w:cs="宋体"/>
                <w:kern w:val="0"/>
                <w:sz w:val="24"/>
                <w:szCs w:val="24"/>
              </w:rPr>
            </w:pPr>
            <w:r>
              <w:rPr>
                <w:rFonts w:ascii="宋体" w:eastAsia="宋体" w:hAnsi="宋体" w:cs="宋体"/>
                <w:kern w:val="0"/>
                <w:sz w:val="24"/>
                <w:szCs w:val="24"/>
              </w:rPr>
              <w:t>19</w:t>
            </w:r>
          </w:p>
        </w:tc>
        <w:tc>
          <w:tcPr>
            <w:tcW w:w="6592"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6E2D0D" w:rsidRDefault="00AE6E58">
            <w:pPr>
              <w:widowControl/>
              <w:jc w:val="left"/>
              <w:rPr>
                <w:rFonts w:ascii="宋体" w:eastAsia="宋体" w:hAnsi="宋体" w:cs="宋体"/>
                <w:kern w:val="0"/>
                <w:sz w:val="24"/>
                <w:szCs w:val="24"/>
              </w:rPr>
            </w:pPr>
            <w:r>
              <w:rPr>
                <w:rFonts w:ascii="宋体" w:eastAsia="宋体" w:hAnsi="宋体" w:cs="宋体"/>
                <w:b/>
                <w:bCs/>
                <w:kern w:val="0"/>
                <w:sz w:val="24"/>
                <w:szCs w:val="24"/>
              </w:rPr>
              <w:t>其他事项：</w:t>
            </w:r>
          </w:p>
          <w:p w:rsidR="006E2D0D" w:rsidRDefault="00AE6E58">
            <w:pPr>
              <w:widowControl/>
              <w:jc w:val="left"/>
              <w:rPr>
                <w:rFonts w:ascii="宋体" w:eastAsia="宋体" w:hAnsi="宋体" w:cs="宋体"/>
                <w:kern w:val="0"/>
                <w:sz w:val="24"/>
                <w:szCs w:val="24"/>
              </w:rPr>
            </w:pPr>
            <w:r>
              <w:rPr>
                <w:rFonts w:ascii="宋体" w:eastAsia="宋体" w:hAnsi="宋体" w:cs="宋体"/>
                <w:b/>
                <w:bCs/>
                <w:kern w:val="0"/>
                <w:sz w:val="24"/>
                <w:szCs w:val="24"/>
              </w:rPr>
              <w:t>(1)本项目的招标代理服务费由采购人支付。</w:t>
            </w:r>
            <w:r>
              <w:rPr>
                <w:rFonts w:ascii="宋体" w:eastAsia="宋体" w:hAnsi="宋体" w:cs="宋体"/>
                <w:b/>
                <w:bCs/>
                <w:kern w:val="0"/>
                <w:sz w:val="24"/>
                <w:szCs w:val="24"/>
              </w:rPr>
              <w:br/>
              <w:t>(2)其他：无。</w:t>
            </w:r>
          </w:p>
        </w:tc>
      </w:tr>
      <w:tr w:rsidR="006E2D0D" w:rsidTr="00031421">
        <w:trPr>
          <w:tblCellSpacing w:w="15" w:type="dxa"/>
        </w:trPr>
        <w:tc>
          <w:tcPr>
            <w:tcW w:w="2257" w:type="dxa"/>
            <w:gridSpan w:val="2"/>
            <w:tcBorders>
              <w:top w:val="nil"/>
              <w:left w:val="outset" w:sz="6" w:space="0" w:color="000000"/>
              <w:bottom w:val="outset" w:sz="6" w:space="0" w:color="000000"/>
              <w:right w:val="outset" w:sz="6" w:space="0" w:color="000000"/>
            </w:tcBorders>
            <w:tcMar>
              <w:top w:w="75" w:type="dxa"/>
              <w:left w:w="150" w:type="dxa"/>
              <w:bottom w:w="75" w:type="dxa"/>
              <w:right w:w="150" w:type="dxa"/>
            </w:tcMar>
            <w:vAlign w:val="center"/>
          </w:tcPr>
          <w:p w:rsidR="006E2D0D" w:rsidRDefault="00AE6E58">
            <w:pPr>
              <w:widowControl/>
              <w:jc w:val="left"/>
              <w:rPr>
                <w:rFonts w:ascii="宋体" w:eastAsia="宋体" w:hAnsi="宋体" w:cs="宋体"/>
                <w:kern w:val="0"/>
                <w:sz w:val="24"/>
                <w:szCs w:val="24"/>
              </w:rPr>
            </w:pPr>
            <w:r>
              <w:rPr>
                <w:rFonts w:ascii="宋体" w:eastAsia="宋体" w:hAnsi="宋体" w:cs="宋体"/>
                <w:kern w:val="0"/>
                <w:sz w:val="24"/>
                <w:szCs w:val="24"/>
              </w:rPr>
              <w:t>     备注</w:t>
            </w:r>
          </w:p>
        </w:tc>
        <w:tc>
          <w:tcPr>
            <w:tcW w:w="6592" w:type="dxa"/>
            <w:tcBorders>
              <w:top w:val="nil"/>
              <w:left w:val="nil"/>
              <w:bottom w:val="outset" w:sz="6" w:space="0" w:color="000000"/>
              <w:right w:val="outset" w:sz="6" w:space="0" w:color="000000"/>
            </w:tcBorders>
            <w:tcMar>
              <w:top w:w="75" w:type="dxa"/>
              <w:left w:w="150" w:type="dxa"/>
              <w:bottom w:w="75" w:type="dxa"/>
              <w:right w:w="150" w:type="dxa"/>
            </w:tcMar>
            <w:vAlign w:val="center"/>
          </w:tcPr>
          <w:p w:rsidR="006E2D0D" w:rsidRDefault="00AE6E58">
            <w:pPr>
              <w:widowControl/>
              <w:jc w:val="left"/>
              <w:rPr>
                <w:rFonts w:ascii="宋体" w:eastAsia="宋体" w:hAnsi="宋体" w:cs="宋体"/>
                <w:kern w:val="0"/>
                <w:sz w:val="24"/>
                <w:szCs w:val="24"/>
              </w:rPr>
            </w:pPr>
            <w:r>
              <w:rPr>
                <w:rFonts w:ascii="宋体" w:eastAsia="宋体" w:hAnsi="宋体" w:cs="宋体"/>
                <w:b/>
                <w:bCs/>
                <w:kern w:val="0"/>
                <w:sz w:val="24"/>
                <w:szCs w:val="24"/>
              </w:rPr>
              <w:t>后有表</w:t>
            </w:r>
            <w:r>
              <w:rPr>
                <w:rFonts w:ascii="Times New Roman" w:eastAsia="宋体" w:hAnsi="Times New Roman" w:cs="Times New Roman"/>
                <w:b/>
                <w:bCs/>
                <w:kern w:val="0"/>
                <w:sz w:val="24"/>
                <w:szCs w:val="24"/>
              </w:rPr>
              <w:t>2</w:t>
            </w:r>
            <w:r>
              <w:rPr>
                <w:rFonts w:ascii="宋体" w:eastAsia="宋体" w:hAnsi="宋体" w:cs="宋体"/>
                <w:b/>
                <w:bCs/>
                <w:kern w:val="0"/>
                <w:sz w:val="24"/>
                <w:szCs w:val="24"/>
              </w:rPr>
              <w:t>，请勿遗漏。</w:t>
            </w:r>
          </w:p>
        </w:tc>
      </w:tr>
    </w:tbl>
    <w:p w:rsidR="006E2D0D" w:rsidRDefault="00AE6E58">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t> </w:t>
      </w:r>
    </w:p>
    <w:p w:rsidR="006E2D0D" w:rsidRDefault="00AE6E58">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t> </w:t>
      </w:r>
    </w:p>
    <w:p w:rsidR="006E2D0D" w:rsidRDefault="00AE6E58">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t>表2</w:t>
      </w:r>
    </w:p>
    <w:tbl>
      <w:tblPr>
        <w:tblW w:w="8939"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525"/>
        <w:gridCol w:w="8414"/>
      </w:tblGrid>
      <w:tr w:rsidR="006E2D0D" w:rsidTr="00031421">
        <w:trPr>
          <w:tblCellSpacing w:w="15" w:type="dxa"/>
        </w:trPr>
        <w:tc>
          <w:tcPr>
            <w:tcW w:w="8879" w:type="dxa"/>
            <w:gridSpan w:val="2"/>
            <w:tcBorders>
              <w:top w:val="outset" w:sz="6" w:space="0" w:color="000000"/>
              <w:left w:val="outset" w:sz="6" w:space="0" w:color="000000"/>
              <w:bottom w:val="outset" w:sz="6" w:space="0" w:color="000000"/>
              <w:right w:val="outset" w:sz="6" w:space="0" w:color="000000"/>
            </w:tcBorders>
            <w:tcMar>
              <w:top w:w="0" w:type="dxa"/>
              <w:left w:w="105" w:type="dxa"/>
              <w:bottom w:w="0" w:type="dxa"/>
              <w:right w:w="105" w:type="dxa"/>
            </w:tcMar>
            <w:vAlign w:val="center"/>
          </w:tcPr>
          <w:p w:rsidR="006E2D0D" w:rsidRDefault="00AE6E58">
            <w:pPr>
              <w:widowControl/>
              <w:jc w:val="center"/>
              <w:rPr>
                <w:rFonts w:ascii="宋体" w:eastAsia="宋体" w:hAnsi="宋体" w:cs="宋体"/>
                <w:kern w:val="0"/>
                <w:sz w:val="24"/>
                <w:szCs w:val="24"/>
              </w:rPr>
            </w:pPr>
            <w:r>
              <w:rPr>
                <w:rFonts w:ascii="宋体" w:eastAsia="宋体" w:hAnsi="宋体" w:cs="宋体"/>
                <w:b/>
                <w:bCs/>
                <w:kern w:val="0"/>
                <w:sz w:val="24"/>
                <w:szCs w:val="24"/>
              </w:rPr>
              <w:t>关于电子招标投标活动的专门规定</w:t>
            </w:r>
          </w:p>
        </w:tc>
      </w:tr>
      <w:tr w:rsidR="006E2D0D" w:rsidTr="00031421">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rsidR="006E2D0D" w:rsidRDefault="00AE6E58">
            <w:pPr>
              <w:widowControl/>
              <w:jc w:val="center"/>
              <w:rPr>
                <w:rFonts w:ascii="宋体" w:eastAsia="宋体" w:hAnsi="宋体" w:cs="宋体"/>
                <w:kern w:val="0"/>
                <w:sz w:val="24"/>
                <w:szCs w:val="24"/>
              </w:rPr>
            </w:pPr>
            <w:r>
              <w:rPr>
                <w:rFonts w:ascii="宋体" w:eastAsia="宋体" w:hAnsi="宋体" w:cs="宋体"/>
                <w:kern w:val="0"/>
                <w:sz w:val="24"/>
                <w:szCs w:val="24"/>
              </w:rPr>
              <w:t>序号</w:t>
            </w:r>
          </w:p>
        </w:tc>
        <w:tc>
          <w:tcPr>
            <w:tcW w:w="8369"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tcPr>
          <w:p w:rsidR="006E2D0D" w:rsidRDefault="00AE6E58">
            <w:pPr>
              <w:widowControl/>
              <w:jc w:val="center"/>
              <w:rPr>
                <w:rFonts w:ascii="宋体" w:eastAsia="宋体" w:hAnsi="宋体" w:cs="宋体"/>
                <w:kern w:val="0"/>
                <w:sz w:val="24"/>
                <w:szCs w:val="24"/>
              </w:rPr>
            </w:pPr>
            <w:r>
              <w:rPr>
                <w:rFonts w:ascii="宋体" w:eastAsia="宋体" w:hAnsi="宋体" w:cs="宋体"/>
                <w:kern w:val="0"/>
                <w:sz w:val="24"/>
                <w:szCs w:val="24"/>
              </w:rPr>
              <w:t>编列内容</w:t>
            </w:r>
          </w:p>
        </w:tc>
      </w:tr>
      <w:tr w:rsidR="006E2D0D" w:rsidTr="00031421">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rsidR="006E2D0D" w:rsidRDefault="00AE6E58">
            <w:pPr>
              <w:widowControl/>
              <w:jc w:val="center"/>
              <w:rPr>
                <w:rFonts w:ascii="宋体" w:eastAsia="宋体" w:hAnsi="宋体" w:cs="宋体"/>
                <w:kern w:val="0"/>
                <w:sz w:val="24"/>
                <w:szCs w:val="24"/>
              </w:rPr>
            </w:pPr>
            <w:r>
              <w:rPr>
                <w:rFonts w:ascii="宋体" w:eastAsia="宋体" w:hAnsi="宋体" w:cs="宋体"/>
                <w:kern w:val="0"/>
                <w:sz w:val="24"/>
                <w:szCs w:val="24"/>
              </w:rPr>
              <w:t>1</w:t>
            </w:r>
          </w:p>
        </w:tc>
        <w:tc>
          <w:tcPr>
            <w:tcW w:w="8369"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6E2D0D" w:rsidRDefault="00AE6E58">
            <w:pPr>
              <w:widowControl/>
              <w:jc w:val="left"/>
              <w:rPr>
                <w:rFonts w:ascii="宋体" w:eastAsia="宋体" w:hAnsi="宋体" w:cs="宋体"/>
                <w:kern w:val="0"/>
                <w:sz w:val="24"/>
                <w:szCs w:val="24"/>
              </w:rPr>
            </w:pPr>
            <w:r>
              <w:rPr>
                <w:rFonts w:ascii="宋体" w:eastAsia="宋体" w:hAnsi="宋体" w:cs="宋体"/>
                <w:kern w:val="0"/>
                <w:sz w:val="24"/>
                <w:szCs w:val="24"/>
              </w:rPr>
              <w:t>（1）招标文件中除下述第（</w:t>
            </w:r>
            <w:r>
              <w:rPr>
                <w:rFonts w:ascii="Calibri" w:eastAsia="宋体" w:hAnsi="Calibri" w:cs="Calibri"/>
                <w:kern w:val="0"/>
                <w:sz w:val="24"/>
                <w:szCs w:val="24"/>
              </w:rPr>
              <w:t>2</w:t>
            </w:r>
            <w:r>
              <w:rPr>
                <w:rFonts w:ascii="宋体" w:eastAsia="宋体" w:hAnsi="宋体" w:cs="宋体"/>
                <w:kern w:val="0"/>
                <w:sz w:val="24"/>
                <w:szCs w:val="24"/>
              </w:rPr>
              <w:t>）、（</w:t>
            </w:r>
            <w:r>
              <w:rPr>
                <w:rFonts w:ascii="Calibri" w:eastAsia="宋体" w:hAnsi="Calibri" w:cs="Calibri"/>
                <w:kern w:val="0"/>
                <w:sz w:val="24"/>
                <w:szCs w:val="24"/>
              </w:rPr>
              <w:t>3</w:t>
            </w:r>
            <w:r>
              <w:rPr>
                <w:rFonts w:ascii="宋体" w:eastAsia="宋体" w:hAnsi="宋体" w:cs="宋体"/>
                <w:kern w:val="0"/>
                <w:sz w:val="24"/>
                <w:szCs w:val="24"/>
              </w:rPr>
              <w:t>）款所述内容外的其他内容及规定适用本项目的电子招标投标活动。</w:t>
            </w:r>
          </w:p>
          <w:p w:rsidR="006E2D0D" w:rsidRDefault="00AE6E58">
            <w:pPr>
              <w:widowControl/>
              <w:jc w:val="left"/>
              <w:rPr>
                <w:rFonts w:ascii="宋体" w:eastAsia="宋体" w:hAnsi="宋体" w:cs="宋体"/>
                <w:kern w:val="0"/>
                <w:sz w:val="24"/>
                <w:szCs w:val="24"/>
              </w:rPr>
            </w:pPr>
            <w:r>
              <w:rPr>
                <w:rFonts w:ascii="宋体" w:eastAsia="宋体" w:hAnsi="宋体" w:cs="宋体"/>
                <w:kern w:val="0"/>
                <w:sz w:val="24"/>
                <w:szCs w:val="24"/>
              </w:rPr>
              <w:lastRenderedPageBreak/>
              <w:t>（2）将招标文件</w:t>
            </w:r>
            <w:r>
              <w:rPr>
                <w:rFonts w:ascii="宋体" w:eastAsia="宋体" w:hAnsi="宋体" w:cs="宋体"/>
                <w:kern w:val="0"/>
                <w:sz w:val="24"/>
                <w:szCs w:val="24"/>
                <w:u w:val="single"/>
              </w:rPr>
              <w:t>无</w:t>
            </w:r>
            <w:r>
              <w:rPr>
                <w:rFonts w:ascii="宋体" w:eastAsia="宋体" w:hAnsi="宋体" w:cs="宋体"/>
                <w:kern w:val="0"/>
                <w:sz w:val="24"/>
                <w:szCs w:val="24"/>
              </w:rPr>
              <w:t>的内容</w:t>
            </w:r>
            <w:r>
              <w:rPr>
                <w:rFonts w:ascii="宋体" w:eastAsia="宋体" w:hAnsi="宋体" w:cs="宋体"/>
                <w:b/>
                <w:bCs/>
                <w:kern w:val="0"/>
                <w:sz w:val="24"/>
                <w:szCs w:val="24"/>
              </w:rPr>
              <w:t>修正为</w:t>
            </w:r>
            <w:r>
              <w:rPr>
                <w:rFonts w:ascii="宋体" w:eastAsia="宋体" w:hAnsi="宋体" w:cs="宋体"/>
                <w:kern w:val="0"/>
                <w:sz w:val="24"/>
                <w:szCs w:val="24"/>
              </w:rPr>
              <w:t>下列内容：</w:t>
            </w:r>
            <w:r>
              <w:rPr>
                <w:rFonts w:ascii="宋体" w:eastAsia="宋体" w:hAnsi="宋体" w:cs="宋体"/>
                <w:kern w:val="0"/>
                <w:sz w:val="24"/>
                <w:szCs w:val="24"/>
                <w:u w:val="single"/>
              </w:rPr>
              <w:t>无。</w:t>
            </w:r>
            <w:r>
              <w:rPr>
                <w:rFonts w:ascii="宋体" w:eastAsia="宋体" w:hAnsi="宋体" w:cs="宋体"/>
                <w:kern w:val="0"/>
                <w:sz w:val="24"/>
                <w:szCs w:val="24"/>
              </w:rPr>
              <w:t>后适用本项目的电子招标投标活动。</w:t>
            </w:r>
          </w:p>
          <w:p w:rsidR="006E2D0D" w:rsidRDefault="00AE6E58">
            <w:pPr>
              <w:widowControl/>
              <w:jc w:val="left"/>
              <w:rPr>
                <w:rFonts w:ascii="宋体" w:eastAsia="宋体" w:hAnsi="宋体" w:cs="宋体"/>
                <w:kern w:val="0"/>
                <w:sz w:val="24"/>
                <w:szCs w:val="24"/>
              </w:rPr>
            </w:pPr>
            <w:r>
              <w:rPr>
                <w:rFonts w:ascii="宋体" w:eastAsia="宋体" w:hAnsi="宋体" w:cs="宋体"/>
                <w:kern w:val="0"/>
                <w:sz w:val="24"/>
                <w:szCs w:val="24"/>
              </w:rPr>
              <w:t>（3）将下列内容</w:t>
            </w:r>
            <w:r>
              <w:rPr>
                <w:rFonts w:ascii="宋体" w:eastAsia="宋体" w:hAnsi="宋体" w:cs="宋体"/>
                <w:b/>
                <w:bCs/>
                <w:kern w:val="0"/>
                <w:sz w:val="24"/>
                <w:szCs w:val="24"/>
              </w:rPr>
              <w:t>增列为</w:t>
            </w:r>
            <w:r>
              <w:rPr>
                <w:rFonts w:ascii="宋体" w:eastAsia="宋体" w:hAnsi="宋体" w:cs="宋体"/>
                <w:kern w:val="0"/>
                <w:sz w:val="24"/>
                <w:szCs w:val="24"/>
              </w:rPr>
              <w:t>招标文件的组成部分（以下简称：“增列内容”）适用本项目的电子招标投标活动，若增列内容与招标文件其他章节内容有冲突，应以增列内容为准：</w:t>
            </w:r>
          </w:p>
          <w:p w:rsidR="006E2D0D" w:rsidRDefault="00AE6E58">
            <w:pPr>
              <w:widowControl/>
              <w:jc w:val="left"/>
              <w:rPr>
                <w:rFonts w:ascii="宋体" w:eastAsia="宋体" w:hAnsi="宋体" w:cs="宋体"/>
                <w:kern w:val="0"/>
                <w:sz w:val="24"/>
                <w:szCs w:val="24"/>
              </w:rPr>
            </w:pPr>
            <w:r>
              <w:rPr>
                <w:rFonts w:ascii="宋体" w:eastAsia="宋体" w:hAnsi="宋体" w:cs="宋体"/>
                <w:kern w:val="0"/>
                <w:sz w:val="24"/>
                <w:szCs w:val="24"/>
              </w:rPr>
              <w:t>①电子招标投标活动的具体操作流程以福建省政府采购网上公开信息系统设定的为准。</w:t>
            </w:r>
          </w:p>
          <w:p w:rsidR="006E2D0D" w:rsidRDefault="00AE6E58">
            <w:pPr>
              <w:widowControl/>
              <w:jc w:val="left"/>
              <w:rPr>
                <w:rFonts w:ascii="宋体" w:eastAsia="宋体" w:hAnsi="宋体" w:cs="宋体"/>
                <w:kern w:val="0"/>
                <w:sz w:val="24"/>
                <w:szCs w:val="24"/>
              </w:rPr>
            </w:pPr>
            <w:r>
              <w:rPr>
                <w:rFonts w:ascii="宋体" w:eastAsia="宋体" w:hAnsi="宋体" w:cs="宋体"/>
                <w:kern w:val="0"/>
                <w:sz w:val="24"/>
                <w:szCs w:val="24"/>
              </w:rPr>
              <w:t>②关于投标文件：</w:t>
            </w:r>
          </w:p>
          <w:p w:rsidR="006E2D0D" w:rsidRDefault="00AE6E58">
            <w:pPr>
              <w:widowControl/>
              <w:jc w:val="left"/>
              <w:rPr>
                <w:rFonts w:ascii="宋体" w:eastAsia="宋体" w:hAnsi="宋体" w:cs="宋体"/>
                <w:kern w:val="0"/>
                <w:sz w:val="24"/>
                <w:szCs w:val="24"/>
              </w:rPr>
            </w:pPr>
            <w:r>
              <w:rPr>
                <w:rFonts w:ascii="宋体" w:eastAsia="宋体" w:hAnsi="宋体" w:cs="宋体"/>
                <w:kern w:val="0"/>
                <w:sz w:val="24"/>
                <w:szCs w:val="24"/>
              </w:rPr>
              <w:t>a.投标人应按照福建省政府采购网上公开信息系统设定的评审节点编制电子投标文件，否则</w:t>
            </w:r>
            <w:r>
              <w:rPr>
                <w:rFonts w:ascii="宋体" w:eastAsia="宋体" w:hAnsi="宋体" w:cs="宋体"/>
                <w:b/>
                <w:bCs/>
                <w:kern w:val="0"/>
                <w:sz w:val="24"/>
                <w:szCs w:val="24"/>
              </w:rPr>
              <w:t>资格审查小组、评标委员会将按照不利于投标人的内容进行认定。</w:t>
            </w:r>
          </w:p>
          <w:p w:rsidR="006E2D0D" w:rsidRDefault="00AE6E58">
            <w:pPr>
              <w:widowControl/>
              <w:jc w:val="left"/>
              <w:rPr>
                <w:rFonts w:ascii="宋体" w:eastAsia="宋体" w:hAnsi="宋体" w:cs="宋体"/>
                <w:kern w:val="0"/>
                <w:sz w:val="24"/>
                <w:szCs w:val="24"/>
              </w:rPr>
            </w:pPr>
            <w:r>
              <w:rPr>
                <w:rFonts w:ascii="宋体" w:eastAsia="宋体" w:hAnsi="宋体" w:cs="宋体"/>
                <w:kern w:val="0"/>
                <w:sz w:val="24"/>
                <w:szCs w:val="24"/>
              </w:rPr>
              <w:t>b.投标人应在投标截止时间前按照福建省政府采购网上公开信息系统设定的操作流程将电子投标文件</w:t>
            </w:r>
            <w:r>
              <w:rPr>
                <w:rFonts w:ascii="宋体" w:eastAsia="宋体" w:hAnsi="宋体" w:cs="宋体"/>
                <w:b/>
                <w:bCs/>
                <w:kern w:val="0"/>
                <w:sz w:val="24"/>
                <w:szCs w:val="24"/>
                <w:u w:val="single"/>
              </w:rPr>
              <w:t>1</w:t>
            </w:r>
            <w:r>
              <w:rPr>
                <w:rFonts w:ascii="宋体" w:eastAsia="宋体" w:hAnsi="宋体" w:cs="宋体"/>
                <w:kern w:val="0"/>
                <w:sz w:val="24"/>
                <w:szCs w:val="24"/>
              </w:rPr>
              <w:t>份上传至福建省政府采购网上公开信息系统，电子投标文件应与纸质投标文件保持一致，并以电子投标文件为准。</w:t>
            </w:r>
          </w:p>
          <w:p w:rsidR="006E2D0D" w:rsidRDefault="00AE6E58">
            <w:pPr>
              <w:widowControl/>
              <w:jc w:val="left"/>
              <w:rPr>
                <w:rFonts w:ascii="宋体" w:eastAsia="宋体" w:hAnsi="宋体" w:cs="宋体"/>
                <w:kern w:val="0"/>
                <w:sz w:val="24"/>
                <w:szCs w:val="24"/>
              </w:rPr>
            </w:pPr>
            <w:r>
              <w:rPr>
                <w:rFonts w:ascii="宋体" w:eastAsia="宋体" w:hAnsi="宋体" w:cs="宋体"/>
                <w:kern w:val="0"/>
                <w:sz w:val="24"/>
                <w:szCs w:val="24"/>
              </w:rPr>
              <w:t>c.若出现福建省政府采购网上公开信息系统设定的意外情形（如：系统故障等），经本项目监督管理部门同意使用纸质投标文件的，应以纸质投标文件为准。</w:t>
            </w:r>
          </w:p>
          <w:p w:rsidR="006E2D0D" w:rsidRDefault="00AE6E58">
            <w:pPr>
              <w:widowControl/>
              <w:jc w:val="left"/>
              <w:rPr>
                <w:rFonts w:ascii="宋体" w:eastAsia="宋体" w:hAnsi="宋体" w:cs="宋体"/>
                <w:kern w:val="0"/>
                <w:sz w:val="24"/>
                <w:szCs w:val="24"/>
              </w:rPr>
            </w:pPr>
            <w:r>
              <w:rPr>
                <w:rFonts w:ascii="宋体" w:eastAsia="宋体" w:hAnsi="宋体" w:cs="宋体"/>
                <w:kern w:val="0"/>
                <w:sz w:val="24"/>
                <w:szCs w:val="24"/>
              </w:rPr>
              <w:t>③关于证明材料或资料：</w:t>
            </w:r>
          </w:p>
          <w:p w:rsidR="006E2D0D" w:rsidRDefault="00AE6E58">
            <w:pPr>
              <w:widowControl/>
              <w:jc w:val="left"/>
              <w:rPr>
                <w:rFonts w:ascii="宋体" w:eastAsia="宋体" w:hAnsi="宋体" w:cs="宋体"/>
                <w:kern w:val="0"/>
                <w:sz w:val="24"/>
                <w:szCs w:val="24"/>
              </w:rPr>
            </w:pPr>
            <w:r>
              <w:rPr>
                <w:rFonts w:ascii="宋体" w:eastAsia="宋体" w:hAnsi="宋体" w:cs="宋体"/>
                <w:kern w:val="0"/>
                <w:sz w:val="24"/>
                <w:szCs w:val="24"/>
              </w:rPr>
              <w:t>a.招标文件要求原件的，投标人在电子投标文件中可提供复印件或扫描件，但在纸质投标文件正本中应提供原件</w:t>
            </w:r>
            <w:r>
              <w:rPr>
                <w:rFonts w:ascii="宋体" w:eastAsia="宋体" w:hAnsi="宋体" w:cs="宋体"/>
                <w:b/>
                <w:bCs/>
                <w:kern w:val="0"/>
                <w:sz w:val="24"/>
                <w:szCs w:val="24"/>
              </w:rPr>
              <w:t>（资格审查小组、评标委员会将核对纸质投标文件正本，未提供原件的证明材料或资料将被视为无效）</w:t>
            </w:r>
            <w:r>
              <w:rPr>
                <w:rFonts w:ascii="宋体" w:eastAsia="宋体" w:hAnsi="宋体" w:cs="宋体"/>
                <w:kern w:val="0"/>
                <w:sz w:val="24"/>
                <w:szCs w:val="24"/>
              </w:rPr>
              <w:t>；招标文件要求复印件的，投标人在纸质投标文件中提供原件、复印件、扫描件皆可；招标文件对原件、复印件未作要求的，投标人在纸质投标文件中提供原件、复印件、扫描件皆可。</w:t>
            </w:r>
          </w:p>
          <w:p w:rsidR="006E2D0D" w:rsidRDefault="00AE6E58">
            <w:pPr>
              <w:widowControl/>
              <w:jc w:val="left"/>
              <w:rPr>
                <w:rFonts w:ascii="宋体" w:eastAsia="宋体" w:hAnsi="宋体" w:cs="宋体"/>
                <w:kern w:val="0"/>
                <w:sz w:val="24"/>
                <w:szCs w:val="24"/>
              </w:rPr>
            </w:pPr>
            <w:r>
              <w:rPr>
                <w:rFonts w:ascii="宋体" w:eastAsia="宋体" w:hAnsi="宋体" w:cs="宋体"/>
                <w:kern w:val="0"/>
                <w:sz w:val="24"/>
                <w:szCs w:val="24"/>
              </w:rPr>
              <w:t>b.除本增列内容第③点第</w:t>
            </w:r>
            <w:r>
              <w:rPr>
                <w:rFonts w:ascii="Calibri" w:eastAsia="宋体" w:hAnsi="Calibri" w:cs="Calibri"/>
                <w:kern w:val="0"/>
                <w:sz w:val="24"/>
                <w:szCs w:val="24"/>
              </w:rPr>
              <w:t>c</w:t>
            </w:r>
            <w:r>
              <w:rPr>
                <w:rFonts w:ascii="宋体" w:eastAsia="宋体" w:hAnsi="宋体" w:cs="宋体"/>
                <w:kern w:val="0"/>
                <w:sz w:val="24"/>
                <w:szCs w:val="24"/>
              </w:rPr>
              <w:t>项规定情形外，若投标人提供注明“复印件无效”的证明材料或资料，其纸质投标文件正本中应提供原件</w:t>
            </w:r>
            <w:r>
              <w:rPr>
                <w:rFonts w:ascii="宋体" w:eastAsia="宋体" w:hAnsi="宋体" w:cs="宋体"/>
                <w:b/>
                <w:bCs/>
                <w:kern w:val="0"/>
                <w:sz w:val="24"/>
                <w:szCs w:val="24"/>
              </w:rPr>
              <w:t>（资格审查小组、评标委员会将核对纸质投标文件正本，未提供原件的证明材料或资料将被视为无效）。</w:t>
            </w:r>
          </w:p>
          <w:p w:rsidR="006E2D0D" w:rsidRDefault="00AE6E58">
            <w:pPr>
              <w:widowControl/>
              <w:jc w:val="left"/>
              <w:rPr>
                <w:rFonts w:ascii="宋体" w:eastAsia="宋体" w:hAnsi="宋体" w:cs="宋体"/>
                <w:kern w:val="0"/>
                <w:sz w:val="24"/>
                <w:szCs w:val="24"/>
              </w:rPr>
            </w:pPr>
            <w:r>
              <w:rPr>
                <w:rFonts w:ascii="宋体" w:eastAsia="宋体" w:hAnsi="宋体" w:cs="宋体"/>
                <w:kern w:val="0"/>
                <w:sz w:val="24"/>
                <w:szCs w:val="24"/>
              </w:rPr>
              <w:t>c.有效期内的《检察机关行贿犯罪档案查询结果告知函》复印件，无论内容中是否注明“复印件无效”，均视同有效。</w:t>
            </w:r>
          </w:p>
          <w:p w:rsidR="006E2D0D" w:rsidRDefault="00AE6E58">
            <w:pPr>
              <w:widowControl/>
              <w:jc w:val="left"/>
              <w:rPr>
                <w:rFonts w:ascii="宋体" w:eastAsia="宋体" w:hAnsi="宋体" w:cs="宋体"/>
                <w:kern w:val="0"/>
                <w:sz w:val="24"/>
                <w:szCs w:val="24"/>
              </w:rPr>
            </w:pPr>
            <w:r>
              <w:rPr>
                <w:rFonts w:ascii="宋体" w:eastAsia="宋体" w:hAnsi="宋体" w:cs="宋体"/>
                <w:kern w:val="0"/>
                <w:sz w:val="24"/>
                <w:szCs w:val="24"/>
              </w:rPr>
              <w:t>④关于“全称”、“投标人代表签字”及“加盖单位公章”：</w:t>
            </w:r>
          </w:p>
          <w:p w:rsidR="006E2D0D" w:rsidRDefault="00AE6E58">
            <w:pPr>
              <w:widowControl/>
              <w:jc w:val="left"/>
              <w:rPr>
                <w:rFonts w:ascii="宋体" w:eastAsia="宋体" w:hAnsi="宋体" w:cs="宋体"/>
                <w:kern w:val="0"/>
                <w:sz w:val="24"/>
                <w:szCs w:val="24"/>
              </w:rPr>
            </w:pPr>
            <w:r>
              <w:rPr>
                <w:rFonts w:ascii="宋体" w:eastAsia="宋体" w:hAnsi="宋体" w:cs="宋体"/>
                <w:kern w:val="0"/>
                <w:sz w:val="24"/>
                <w:szCs w:val="24"/>
              </w:rPr>
              <w:t>a.在电子投标文件中，涉及“全称”和“投标人代表签字”的内容可使用打字录入方式完成。</w:t>
            </w:r>
          </w:p>
          <w:p w:rsidR="006E2D0D" w:rsidRDefault="00AE6E58">
            <w:pPr>
              <w:widowControl/>
              <w:jc w:val="left"/>
              <w:rPr>
                <w:rFonts w:ascii="宋体" w:eastAsia="宋体" w:hAnsi="宋体" w:cs="宋体"/>
                <w:kern w:val="0"/>
                <w:sz w:val="24"/>
                <w:szCs w:val="24"/>
              </w:rPr>
            </w:pPr>
            <w:r>
              <w:rPr>
                <w:rFonts w:ascii="宋体" w:eastAsia="宋体" w:hAnsi="宋体" w:cs="宋体"/>
                <w:kern w:val="0"/>
                <w:sz w:val="24"/>
                <w:szCs w:val="24"/>
              </w:rPr>
              <w:t>b.在电子投标文件中，涉及“加盖单位公章”的内容应使用投标人的</w:t>
            </w:r>
            <w:r>
              <w:rPr>
                <w:rFonts w:ascii="Calibri" w:eastAsia="宋体" w:hAnsi="Calibri" w:cs="Calibri"/>
                <w:kern w:val="0"/>
                <w:sz w:val="24"/>
                <w:szCs w:val="24"/>
              </w:rPr>
              <w:t>CA</w:t>
            </w:r>
            <w:r>
              <w:rPr>
                <w:rFonts w:ascii="宋体" w:eastAsia="宋体" w:hAnsi="宋体" w:cs="宋体"/>
                <w:kern w:val="0"/>
                <w:sz w:val="24"/>
                <w:szCs w:val="24"/>
              </w:rPr>
              <w:t>证书完成，否则</w:t>
            </w:r>
            <w:r>
              <w:rPr>
                <w:rFonts w:ascii="宋体" w:eastAsia="宋体" w:hAnsi="宋体" w:cs="宋体"/>
                <w:b/>
                <w:bCs/>
                <w:kern w:val="0"/>
                <w:sz w:val="24"/>
                <w:szCs w:val="24"/>
              </w:rPr>
              <w:t>投标无效。</w:t>
            </w:r>
          </w:p>
          <w:p w:rsidR="006E2D0D" w:rsidRDefault="00AE6E58">
            <w:pPr>
              <w:widowControl/>
              <w:jc w:val="left"/>
              <w:rPr>
                <w:rFonts w:ascii="宋体" w:eastAsia="宋体" w:hAnsi="宋体" w:cs="宋体"/>
                <w:kern w:val="0"/>
                <w:sz w:val="24"/>
                <w:szCs w:val="24"/>
              </w:rPr>
            </w:pPr>
            <w:r>
              <w:rPr>
                <w:rFonts w:ascii="宋体" w:eastAsia="宋体" w:hAnsi="宋体" w:cs="宋体"/>
                <w:kern w:val="0"/>
                <w:sz w:val="24"/>
                <w:szCs w:val="24"/>
              </w:rPr>
              <w:t>c.在电子投标文件中，若投标人按照本增列内容第④点第</w:t>
            </w:r>
            <w:r>
              <w:rPr>
                <w:rFonts w:ascii="Calibri" w:eastAsia="宋体" w:hAnsi="Calibri" w:cs="Calibri"/>
                <w:kern w:val="0"/>
                <w:sz w:val="24"/>
                <w:szCs w:val="24"/>
              </w:rPr>
              <w:t>b</w:t>
            </w:r>
            <w:r>
              <w:rPr>
                <w:rFonts w:ascii="宋体" w:eastAsia="宋体" w:hAnsi="宋体" w:cs="宋体"/>
                <w:kern w:val="0"/>
                <w:sz w:val="24"/>
                <w:szCs w:val="24"/>
              </w:rPr>
              <w:t>项规定加盖其单位公章，则出现无全称、或投标人代表未签字等情形，</w:t>
            </w:r>
            <w:r>
              <w:rPr>
                <w:rFonts w:ascii="宋体" w:eastAsia="宋体" w:hAnsi="宋体" w:cs="宋体"/>
                <w:b/>
                <w:bCs/>
                <w:kern w:val="0"/>
                <w:sz w:val="24"/>
                <w:szCs w:val="24"/>
              </w:rPr>
              <w:t>不视为投标无效。</w:t>
            </w:r>
          </w:p>
          <w:p w:rsidR="006E2D0D" w:rsidRDefault="00AE6E58">
            <w:pPr>
              <w:widowControl/>
              <w:jc w:val="left"/>
              <w:rPr>
                <w:rFonts w:ascii="宋体" w:eastAsia="宋体" w:hAnsi="宋体" w:cs="宋体"/>
                <w:kern w:val="0"/>
                <w:sz w:val="24"/>
                <w:szCs w:val="24"/>
              </w:rPr>
            </w:pPr>
            <w:r>
              <w:rPr>
                <w:rFonts w:ascii="宋体" w:eastAsia="宋体" w:hAnsi="宋体" w:cs="宋体"/>
                <w:kern w:val="0"/>
                <w:sz w:val="24"/>
                <w:szCs w:val="24"/>
              </w:rPr>
              <w:t>⑤关于投标人的</w:t>
            </w:r>
            <w:r>
              <w:rPr>
                <w:rFonts w:ascii="Calibri" w:eastAsia="宋体" w:hAnsi="Calibri" w:cs="Calibri"/>
                <w:kern w:val="0"/>
                <w:sz w:val="24"/>
                <w:szCs w:val="24"/>
              </w:rPr>
              <w:t>CA</w:t>
            </w:r>
            <w:r>
              <w:rPr>
                <w:rFonts w:ascii="宋体" w:eastAsia="宋体" w:hAnsi="宋体" w:cs="宋体"/>
                <w:kern w:val="0"/>
                <w:sz w:val="24"/>
                <w:szCs w:val="24"/>
              </w:rPr>
              <w:t>证书：</w:t>
            </w:r>
          </w:p>
          <w:p w:rsidR="006E2D0D" w:rsidRDefault="00AE6E58">
            <w:pPr>
              <w:widowControl/>
              <w:jc w:val="left"/>
              <w:rPr>
                <w:rFonts w:ascii="宋体" w:eastAsia="宋体" w:hAnsi="宋体" w:cs="宋体"/>
                <w:kern w:val="0"/>
                <w:sz w:val="24"/>
                <w:szCs w:val="24"/>
              </w:rPr>
            </w:pPr>
            <w:r>
              <w:rPr>
                <w:rFonts w:ascii="宋体" w:eastAsia="宋体" w:hAnsi="宋体" w:cs="宋体"/>
                <w:kern w:val="0"/>
                <w:sz w:val="24"/>
                <w:szCs w:val="24"/>
              </w:rPr>
              <w:t>a.投标人的</w:t>
            </w:r>
            <w:r>
              <w:rPr>
                <w:rFonts w:ascii="Calibri" w:eastAsia="宋体" w:hAnsi="Calibri" w:cs="Calibri"/>
                <w:kern w:val="0"/>
                <w:sz w:val="24"/>
                <w:szCs w:val="24"/>
              </w:rPr>
              <w:t>CA</w:t>
            </w:r>
            <w:r>
              <w:rPr>
                <w:rFonts w:ascii="宋体" w:eastAsia="宋体" w:hAnsi="宋体" w:cs="宋体"/>
                <w:kern w:val="0"/>
                <w:sz w:val="24"/>
                <w:szCs w:val="24"/>
              </w:rPr>
              <w:t>证书应在投标截止时间前连同密封的纸质投标文件送达招标文件第一章第</w:t>
            </w:r>
            <w:r>
              <w:rPr>
                <w:rFonts w:ascii="Calibri" w:eastAsia="宋体" w:hAnsi="Calibri" w:cs="Calibri"/>
                <w:kern w:val="0"/>
                <w:sz w:val="24"/>
                <w:szCs w:val="24"/>
              </w:rPr>
              <w:t>10</w:t>
            </w:r>
            <w:r>
              <w:rPr>
                <w:rFonts w:ascii="宋体" w:eastAsia="宋体" w:hAnsi="宋体" w:cs="宋体"/>
                <w:kern w:val="0"/>
                <w:sz w:val="24"/>
                <w:szCs w:val="24"/>
              </w:rPr>
              <w:t>条载明的地点，否则</w:t>
            </w:r>
            <w:r>
              <w:rPr>
                <w:rFonts w:ascii="宋体" w:eastAsia="宋体" w:hAnsi="宋体" w:cs="宋体"/>
                <w:b/>
                <w:bCs/>
                <w:kern w:val="0"/>
                <w:sz w:val="24"/>
                <w:szCs w:val="24"/>
              </w:rPr>
              <w:t>投标将被拒绝。</w:t>
            </w:r>
          </w:p>
          <w:p w:rsidR="006E2D0D" w:rsidRDefault="00AE6E58">
            <w:pPr>
              <w:widowControl/>
              <w:jc w:val="left"/>
              <w:rPr>
                <w:rFonts w:ascii="宋体" w:eastAsia="宋体" w:hAnsi="宋体" w:cs="宋体"/>
                <w:kern w:val="0"/>
                <w:sz w:val="24"/>
                <w:szCs w:val="24"/>
              </w:rPr>
            </w:pPr>
            <w:r>
              <w:rPr>
                <w:rFonts w:ascii="宋体" w:eastAsia="宋体" w:hAnsi="宋体" w:cs="宋体"/>
                <w:kern w:val="0"/>
                <w:sz w:val="24"/>
                <w:szCs w:val="24"/>
              </w:rPr>
              <w:t>b.投标人的</w:t>
            </w:r>
            <w:r>
              <w:rPr>
                <w:rFonts w:ascii="Calibri" w:eastAsia="宋体" w:hAnsi="Calibri" w:cs="Calibri"/>
                <w:kern w:val="0"/>
                <w:sz w:val="24"/>
                <w:szCs w:val="24"/>
              </w:rPr>
              <w:t>CA</w:t>
            </w:r>
            <w:r>
              <w:rPr>
                <w:rFonts w:ascii="宋体" w:eastAsia="宋体" w:hAnsi="宋体" w:cs="宋体"/>
                <w:kern w:val="0"/>
                <w:sz w:val="24"/>
                <w:szCs w:val="24"/>
              </w:rPr>
              <w:t>证书可采用信封（包括但不限于：信封、档案袋、文件袋等）作为外包装进行单独包装。外包装密封、不密封皆可。</w:t>
            </w:r>
          </w:p>
          <w:p w:rsidR="006E2D0D" w:rsidRDefault="00AE6E58">
            <w:pPr>
              <w:widowControl/>
              <w:jc w:val="left"/>
              <w:rPr>
                <w:rFonts w:ascii="宋体" w:eastAsia="宋体" w:hAnsi="宋体" w:cs="宋体"/>
                <w:kern w:val="0"/>
                <w:sz w:val="24"/>
                <w:szCs w:val="24"/>
              </w:rPr>
            </w:pPr>
            <w:r>
              <w:rPr>
                <w:rFonts w:ascii="宋体" w:eastAsia="宋体" w:hAnsi="宋体" w:cs="宋体"/>
                <w:kern w:val="0"/>
                <w:sz w:val="24"/>
                <w:szCs w:val="24"/>
              </w:rPr>
              <w:t>c.投标人的</w:t>
            </w:r>
            <w:r>
              <w:rPr>
                <w:rFonts w:ascii="Calibri" w:eastAsia="宋体" w:hAnsi="Calibri" w:cs="Calibri"/>
                <w:kern w:val="0"/>
                <w:sz w:val="24"/>
                <w:szCs w:val="24"/>
              </w:rPr>
              <w:t>CA</w:t>
            </w:r>
            <w:r>
              <w:rPr>
                <w:rFonts w:ascii="宋体" w:eastAsia="宋体" w:hAnsi="宋体" w:cs="宋体"/>
                <w:kern w:val="0"/>
                <w:sz w:val="24"/>
                <w:szCs w:val="24"/>
              </w:rPr>
              <w:t>证书或外包装应标记“项目名称、招标编号、投标人的全称”等内容，以方便识别、使用。</w:t>
            </w:r>
          </w:p>
          <w:p w:rsidR="006E2D0D" w:rsidRDefault="00AE6E58">
            <w:pPr>
              <w:widowControl/>
              <w:jc w:val="left"/>
              <w:rPr>
                <w:rFonts w:ascii="宋体" w:eastAsia="宋体" w:hAnsi="宋体" w:cs="宋体"/>
                <w:kern w:val="0"/>
                <w:sz w:val="24"/>
                <w:szCs w:val="24"/>
              </w:rPr>
            </w:pPr>
            <w:r>
              <w:rPr>
                <w:rFonts w:ascii="宋体" w:eastAsia="宋体" w:hAnsi="宋体" w:cs="宋体"/>
                <w:kern w:val="0"/>
                <w:sz w:val="24"/>
                <w:szCs w:val="24"/>
              </w:rPr>
              <w:lastRenderedPageBreak/>
              <w:t>d.投标人的</w:t>
            </w:r>
            <w:r>
              <w:rPr>
                <w:rFonts w:ascii="Calibri" w:eastAsia="宋体" w:hAnsi="Calibri" w:cs="Calibri"/>
                <w:kern w:val="0"/>
                <w:sz w:val="24"/>
                <w:szCs w:val="24"/>
              </w:rPr>
              <w:t>CA</w:t>
            </w:r>
            <w:r>
              <w:rPr>
                <w:rFonts w:ascii="宋体" w:eastAsia="宋体" w:hAnsi="宋体" w:cs="宋体"/>
                <w:kern w:val="0"/>
                <w:sz w:val="24"/>
                <w:szCs w:val="24"/>
              </w:rPr>
              <w:t>证书应能正常、有效使用，否则产生不利后果由投标人承担责任。</w:t>
            </w:r>
          </w:p>
          <w:p w:rsidR="006E2D0D" w:rsidRDefault="00AE6E58">
            <w:pPr>
              <w:widowControl/>
              <w:jc w:val="left"/>
              <w:rPr>
                <w:rFonts w:ascii="宋体" w:eastAsia="宋体" w:hAnsi="宋体" w:cs="宋体"/>
                <w:kern w:val="0"/>
                <w:sz w:val="24"/>
                <w:szCs w:val="24"/>
              </w:rPr>
            </w:pPr>
            <w:r>
              <w:rPr>
                <w:rFonts w:ascii="宋体" w:eastAsia="宋体" w:hAnsi="宋体" w:cs="宋体"/>
                <w:kern w:val="0"/>
                <w:sz w:val="24"/>
                <w:szCs w:val="24"/>
              </w:rPr>
              <w:t>⑥关于投标截止时间过后</w:t>
            </w:r>
          </w:p>
          <w:p w:rsidR="006E2D0D" w:rsidRDefault="00AE6E58">
            <w:pPr>
              <w:widowControl/>
              <w:jc w:val="left"/>
              <w:rPr>
                <w:rFonts w:ascii="宋体" w:eastAsia="宋体" w:hAnsi="宋体" w:cs="宋体"/>
                <w:kern w:val="0"/>
                <w:sz w:val="24"/>
                <w:szCs w:val="24"/>
              </w:rPr>
            </w:pPr>
            <w:r>
              <w:rPr>
                <w:rFonts w:ascii="宋体" w:eastAsia="宋体" w:hAnsi="宋体" w:cs="宋体"/>
                <w:kern w:val="0"/>
                <w:sz w:val="24"/>
                <w:szCs w:val="24"/>
              </w:rPr>
              <w:t>a.被福建省政府采购网上公开信息系统判定为投标保证金未提交（即未于投标截止时间前到达招标文件载明的投标保证金账户）的投标人，</w:t>
            </w:r>
            <w:r>
              <w:rPr>
                <w:rFonts w:ascii="宋体" w:eastAsia="宋体" w:hAnsi="宋体" w:cs="宋体"/>
                <w:b/>
                <w:bCs/>
                <w:kern w:val="0"/>
                <w:sz w:val="24"/>
                <w:szCs w:val="24"/>
              </w:rPr>
              <w:t>投标将被拒绝。</w:t>
            </w:r>
          </w:p>
          <w:p w:rsidR="006E2D0D" w:rsidRDefault="00AE6E58">
            <w:pPr>
              <w:widowControl/>
              <w:jc w:val="left"/>
              <w:rPr>
                <w:rFonts w:ascii="宋体" w:eastAsia="宋体" w:hAnsi="宋体" w:cs="宋体"/>
                <w:kern w:val="0"/>
                <w:sz w:val="24"/>
                <w:szCs w:val="24"/>
              </w:rPr>
            </w:pPr>
            <w:r>
              <w:rPr>
                <w:rFonts w:ascii="宋体" w:eastAsia="宋体" w:hAnsi="宋体" w:cs="宋体"/>
                <w:kern w:val="0"/>
                <w:sz w:val="24"/>
                <w:szCs w:val="24"/>
              </w:rPr>
              <w:t>b.有下列情形之一的，视为投标人串通投标，</w:t>
            </w:r>
            <w:r>
              <w:rPr>
                <w:rFonts w:ascii="宋体" w:eastAsia="宋体" w:hAnsi="宋体" w:cs="宋体"/>
                <w:b/>
                <w:bCs/>
                <w:kern w:val="0"/>
                <w:sz w:val="24"/>
                <w:szCs w:val="24"/>
              </w:rPr>
              <w:t>其投标无效：</w:t>
            </w:r>
          </w:p>
          <w:p w:rsidR="006E2D0D" w:rsidRDefault="00AE6E58">
            <w:pPr>
              <w:widowControl/>
              <w:jc w:val="left"/>
              <w:rPr>
                <w:rFonts w:ascii="宋体" w:eastAsia="宋体" w:hAnsi="宋体" w:cs="宋体"/>
                <w:kern w:val="0"/>
                <w:sz w:val="24"/>
                <w:szCs w:val="24"/>
              </w:rPr>
            </w:pPr>
            <w:r>
              <w:rPr>
                <w:rFonts w:ascii="宋体" w:eastAsia="宋体" w:hAnsi="宋体" w:cs="宋体"/>
                <w:kern w:val="0"/>
                <w:sz w:val="24"/>
                <w:szCs w:val="24"/>
              </w:rPr>
              <w:t>b1不同投标人的电子投标文件被福建省政府采购网上公开信息系统判定为具有相同内部识别码；</w:t>
            </w:r>
          </w:p>
          <w:p w:rsidR="006E2D0D" w:rsidRDefault="00AE6E58">
            <w:pPr>
              <w:widowControl/>
              <w:jc w:val="left"/>
              <w:rPr>
                <w:rFonts w:ascii="宋体" w:eastAsia="宋体" w:hAnsi="宋体" w:cs="宋体"/>
                <w:kern w:val="0"/>
                <w:sz w:val="24"/>
                <w:szCs w:val="24"/>
              </w:rPr>
            </w:pPr>
            <w:r>
              <w:rPr>
                <w:rFonts w:ascii="宋体" w:eastAsia="宋体" w:hAnsi="宋体" w:cs="宋体"/>
                <w:kern w:val="0"/>
                <w:sz w:val="24"/>
                <w:szCs w:val="24"/>
              </w:rPr>
              <w:t>b2不同投标人的投标保证金被福建省政府采购网上公开信息系统判定为从同一单位或个人的账户转出；</w:t>
            </w:r>
          </w:p>
          <w:p w:rsidR="006E2D0D" w:rsidRDefault="00AE6E58">
            <w:pPr>
              <w:widowControl/>
              <w:jc w:val="left"/>
              <w:rPr>
                <w:rFonts w:ascii="宋体" w:eastAsia="宋体" w:hAnsi="宋体" w:cs="宋体"/>
                <w:kern w:val="0"/>
                <w:sz w:val="24"/>
                <w:szCs w:val="24"/>
              </w:rPr>
            </w:pPr>
            <w:r>
              <w:rPr>
                <w:rFonts w:ascii="宋体" w:eastAsia="宋体" w:hAnsi="宋体" w:cs="宋体"/>
                <w:kern w:val="0"/>
                <w:sz w:val="24"/>
                <w:szCs w:val="24"/>
              </w:rPr>
              <w:t>b3投标人的投标保证金被福建省政府采购网上公开信息系统判定为同一合同项下有其他投标人提交的投标保证金。</w:t>
            </w:r>
          </w:p>
          <w:p w:rsidR="006E2D0D" w:rsidRDefault="00AE6E58">
            <w:pPr>
              <w:widowControl/>
              <w:jc w:val="left"/>
              <w:rPr>
                <w:rFonts w:ascii="宋体" w:eastAsia="宋体" w:hAnsi="宋体" w:cs="宋体"/>
                <w:kern w:val="0"/>
                <w:sz w:val="24"/>
                <w:szCs w:val="24"/>
              </w:rPr>
            </w:pPr>
            <w:r>
              <w:rPr>
                <w:rFonts w:ascii="宋体" w:eastAsia="宋体" w:hAnsi="宋体" w:cs="宋体"/>
                <w:kern w:val="0"/>
                <w:sz w:val="24"/>
                <w:szCs w:val="24"/>
              </w:rPr>
              <w:t>⑦接受联合体投标且投标人为联合体的，投标人应由“联合体牵头方”完成福建省政府采购网上公开信息系统设定的具体操作流程（包括但不限于：报名、提交投标保证金、编制电子投标文件等）。</w:t>
            </w:r>
          </w:p>
          <w:p w:rsidR="006E2D0D" w:rsidRDefault="00AE6E58">
            <w:pPr>
              <w:widowControl/>
              <w:jc w:val="left"/>
              <w:rPr>
                <w:rFonts w:ascii="宋体" w:eastAsia="宋体" w:hAnsi="宋体" w:cs="宋体"/>
                <w:kern w:val="0"/>
                <w:sz w:val="24"/>
                <w:szCs w:val="24"/>
              </w:rPr>
            </w:pPr>
            <w:r>
              <w:rPr>
                <w:rFonts w:ascii="宋体" w:eastAsia="宋体" w:hAnsi="宋体" w:cs="宋体"/>
                <w:kern w:val="0"/>
                <w:sz w:val="24"/>
                <w:szCs w:val="24"/>
              </w:rPr>
              <w:t>⑧其他：无。。</w:t>
            </w:r>
          </w:p>
        </w:tc>
      </w:tr>
    </w:tbl>
    <w:p w:rsidR="006E2D0D" w:rsidRDefault="00AE6E58">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lastRenderedPageBreak/>
        <w:t> </w:t>
      </w:r>
    </w:p>
    <w:p w:rsidR="006E2D0D" w:rsidRDefault="00AE6E58">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t> </w:t>
      </w:r>
    </w:p>
    <w:p w:rsidR="006E2D0D" w:rsidRDefault="006E2D0D">
      <w:pPr>
        <w:widowControl/>
        <w:spacing w:before="75" w:after="75"/>
        <w:jc w:val="center"/>
        <w:rPr>
          <w:rFonts w:ascii="宋体" w:eastAsia="宋体" w:hAnsi="宋体" w:cs="宋体"/>
          <w:b/>
          <w:bCs/>
          <w:kern w:val="0"/>
          <w:sz w:val="32"/>
        </w:rPr>
      </w:pPr>
    </w:p>
    <w:p w:rsidR="006E2D0D" w:rsidRDefault="006E2D0D">
      <w:pPr>
        <w:widowControl/>
        <w:spacing w:before="75" w:after="75"/>
        <w:jc w:val="center"/>
        <w:rPr>
          <w:rFonts w:ascii="宋体" w:eastAsia="宋体" w:hAnsi="宋体" w:cs="宋体"/>
          <w:b/>
          <w:bCs/>
          <w:kern w:val="0"/>
          <w:sz w:val="32"/>
        </w:rPr>
      </w:pPr>
    </w:p>
    <w:p w:rsidR="006E2D0D" w:rsidRDefault="006E2D0D">
      <w:pPr>
        <w:widowControl/>
        <w:spacing w:before="75" w:after="75"/>
        <w:jc w:val="center"/>
        <w:rPr>
          <w:rFonts w:ascii="宋体" w:eastAsia="宋体" w:hAnsi="宋体" w:cs="宋体"/>
          <w:b/>
          <w:bCs/>
          <w:kern w:val="0"/>
          <w:sz w:val="32"/>
        </w:rPr>
      </w:pPr>
    </w:p>
    <w:p w:rsidR="006E2D0D" w:rsidRDefault="006E2D0D">
      <w:pPr>
        <w:widowControl/>
        <w:spacing w:before="75" w:after="75"/>
        <w:jc w:val="center"/>
        <w:rPr>
          <w:rFonts w:ascii="宋体" w:eastAsia="宋体" w:hAnsi="宋体" w:cs="宋体"/>
          <w:b/>
          <w:bCs/>
          <w:kern w:val="0"/>
          <w:sz w:val="32"/>
        </w:rPr>
      </w:pPr>
    </w:p>
    <w:p w:rsidR="006E2D0D" w:rsidRDefault="006E2D0D">
      <w:pPr>
        <w:widowControl/>
        <w:spacing w:before="75" w:after="75"/>
        <w:jc w:val="center"/>
        <w:rPr>
          <w:rFonts w:ascii="宋体" w:eastAsia="宋体" w:hAnsi="宋体" w:cs="宋体"/>
          <w:b/>
          <w:bCs/>
          <w:kern w:val="0"/>
          <w:sz w:val="32"/>
        </w:rPr>
      </w:pPr>
    </w:p>
    <w:p w:rsidR="006E2D0D" w:rsidRDefault="006E2D0D">
      <w:pPr>
        <w:widowControl/>
        <w:spacing w:before="75" w:after="75"/>
        <w:jc w:val="center"/>
        <w:rPr>
          <w:rFonts w:ascii="宋体" w:eastAsia="宋体" w:hAnsi="宋体" w:cs="宋体"/>
          <w:b/>
          <w:bCs/>
          <w:kern w:val="0"/>
          <w:sz w:val="32"/>
        </w:rPr>
      </w:pPr>
    </w:p>
    <w:p w:rsidR="00031421" w:rsidRDefault="00031421">
      <w:pPr>
        <w:widowControl/>
        <w:spacing w:before="75" w:after="75"/>
        <w:jc w:val="center"/>
        <w:rPr>
          <w:rFonts w:ascii="宋体" w:eastAsia="宋体" w:hAnsi="宋体" w:cs="宋体"/>
          <w:b/>
          <w:bCs/>
          <w:kern w:val="0"/>
          <w:sz w:val="32"/>
        </w:rPr>
      </w:pPr>
    </w:p>
    <w:p w:rsidR="00031421" w:rsidRDefault="00031421">
      <w:pPr>
        <w:widowControl/>
        <w:spacing w:before="75" w:after="75"/>
        <w:jc w:val="center"/>
        <w:rPr>
          <w:rFonts w:ascii="宋体" w:eastAsia="宋体" w:hAnsi="宋体" w:cs="宋体"/>
          <w:b/>
          <w:bCs/>
          <w:kern w:val="0"/>
          <w:sz w:val="32"/>
        </w:rPr>
      </w:pPr>
    </w:p>
    <w:p w:rsidR="00031421" w:rsidRDefault="00031421">
      <w:pPr>
        <w:widowControl/>
        <w:spacing w:before="75" w:after="75"/>
        <w:jc w:val="center"/>
        <w:rPr>
          <w:rFonts w:ascii="宋体" w:eastAsia="宋体" w:hAnsi="宋体" w:cs="宋体"/>
          <w:b/>
          <w:bCs/>
          <w:kern w:val="0"/>
          <w:sz w:val="32"/>
        </w:rPr>
      </w:pPr>
    </w:p>
    <w:p w:rsidR="00CC2126" w:rsidRDefault="00CC2126">
      <w:pPr>
        <w:widowControl/>
        <w:spacing w:before="75" w:after="75"/>
        <w:jc w:val="center"/>
        <w:rPr>
          <w:rFonts w:ascii="宋体" w:eastAsia="宋体" w:hAnsi="宋体" w:cs="宋体"/>
          <w:b/>
          <w:bCs/>
          <w:kern w:val="0"/>
          <w:sz w:val="32"/>
        </w:rPr>
      </w:pPr>
    </w:p>
    <w:p w:rsidR="00031421" w:rsidRDefault="00031421">
      <w:pPr>
        <w:widowControl/>
        <w:spacing w:before="75" w:after="75"/>
        <w:jc w:val="center"/>
        <w:rPr>
          <w:rFonts w:ascii="宋体" w:eastAsia="宋体" w:hAnsi="宋体" w:cs="宋体"/>
          <w:b/>
          <w:bCs/>
          <w:kern w:val="0"/>
          <w:sz w:val="32"/>
        </w:rPr>
      </w:pPr>
    </w:p>
    <w:p w:rsidR="006E2D0D" w:rsidRDefault="00AE6E58" w:rsidP="00967AD0">
      <w:pPr>
        <w:widowControl/>
        <w:spacing w:before="75" w:after="75"/>
        <w:jc w:val="center"/>
        <w:rPr>
          <w:rFonts w:ascii="宋体" w:eastAsia="宋体" w:hAnsi="宋体" w:cs="宋体"/>
          <w:kern w:val="0"/>
          <w:sz w:val="24"/>
          <w:szCs w:val="24"/>
        </w:rPr>
      </w:pPr>
      <w:r>
        <w:rPr>
          <w:rFonts w:ascii="宋体" w:eastAsia="宋体" w:hAnsi="宋体" w:cs="宋体"/>
          <w:b/>
          <w:bCs/>
          <w:kern w:val="0"/>
          <w:sz w:val="32"/>
        </w:rPr>
        <w:lastRenderedPageBreak/>
        <w:t>第三章   投标人须知</w:t>
      </w:r>
    </w:p>
    <w:p w:rsidR="006E2D0D" w:rsidRDefault="00AE6E58">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t> </w:t>
      </w:r>
    </w:p>
    <w:p w:rsidR="006E2D0D" w:rsidRDefault="00AE6E58">
      <w:pPr>
        <w:widowControl/>
        <w:spacing w:before="75" w:after="75"/>
        <w:jc w:val="center"/>
        <w:rPr>
          <w:rFonts w:ascii="宋体" w:eastAsia="宋体" w:hAnsi="宋体" w:cs="宋体"/>
          <w:kern w:val="0"/>
          <w:sz w:val="24"/>
          <w:szCs w:val="24"/>
        </w:rPr>
      </w:pPr>
      <w:r>
        <w:rPr>
          <w:rFonts w:ascii="宋体" w:eastAsia="宋体" w:hAnsi="宋体" w:cs="宋体"/>
          <w:b/>
          <w:bCs/>
          <w:kern w:val="0"/>
          <w:sz w:val="24"/>
          <w:szCs w:val="24"/>
        </w:rPr>
        <w:t>一、总则</w:t>
      </w:r>
    </w:p>
    <w:p w:rsidR="006E2D0D" w:rsidRDefault="00AE6E58">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t>1、适用范围</w:t>
      </w:r>
    </w:p>
    <w:p w:rsidR="006E2D0D" w:rsidRDefault="00AE6E58">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t>1.1适用于招标文件载明项目的政府采购活动（以下简称：“本次采购活动”）。</w:t>
      </w:r>
    </w:p>
    <w:p w:rsidR="006E2D0D" w:rsidRDefault="00AE6E58">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t>2、定义</w:t>
      </w:r>
    </w:p>
    <w:p w:rsidR="006E2D0D" w:rsidRDefault="00AE6E58">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t>2.1“采购标的”指招标文件载明的需要采购的货物或服务。</w:t>
      </w:r>
    </w:p>
    <w:p w:rsidR="006E2D0D" w:rsidRDefault="00AE6E58">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t>2.2“潜在投标人”指按照招标文件第一章第</w:t>
      </w:r>
      <w:r>
        <w:rPr>
          <w:rFonts w:ascii="Calibri" w:eastAsia="宋体" w:hAnsi="Calibri" w:cs="Calibri"/>
          <w:kern w:val="0"/>
          <w:sz w:val="24"/>
          <w:szCs w:val="24"/>
        </w:rPr>
        <w:t>8</w:t>
      </w:r>
      <w:r>
        <w:rPr>
          <w:rFonts w:ascii="宋体" w:eastAsia="宋体" w:hAnsi="宋体" w:cs="宋体"/>
          <w:kern w:val="0"/>
          <w:sz w:val="24"/>
          <w:szCs w:val="24"/>
        </w:rPr>
        <w:t>条规定进行报名且有意向参加本项目投标的供应商。</w:t>
      </w:r>
    </w:p>
    <w:p w:rsidR="006E2D0D" w:rsidRDefault="00AE6E58">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t>2.3“投标人”指按照招标文件第一章第</w:t>
      </w:r>
      <w:r>
        <w:rPr>
          <w:rFonts w:ascii="Calibri" w:eastAsia="宋体" w:hAnsi="Calibri" w:cs="Calibri"/>
          <w:kern w:val="0"/>
          <w:sz w:val="24"/>
          <w:szCs w:val="24"/>
        </w:rPr>
        <w:t>8</w:t>
      </w:r>
      <w:r>
        <w:rPr>
          <w:rFonts w:ascii="宋体" w:eastAsia="宋体" w:hAnsi="宋体" w:cs="宋体"/>
          <w:kern w:val="0"/>
          <w:sz w:val="24"/>
          <w:szCs w:val="24"/>
        </w:rPr>
        <w:t>条规定进行报名并参加本项目投标的供应商。</w:t>
      </w:r>
    </w:p>
    <w:p w:rsidR="006E2D0D" w:rsidRDefault="00AE6E58">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t>2.4“单位负责人”指单位法定代表人或法律、法规规定代表单位行使职权的主要负责人。</w:t>
      </w:r>
    </w:p>
    <w:p w:rsidR="006E2D0D" w:rsidRDefault="00AE6E58">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t>2.5“投标人代表”指投标人的单位负责人或“单位负责人授权书”中载明的接受授权方。</w:t>
      </w:r>
    </w:p>
    <w:p w:rsidR="006E2D0D" w:rsidRDefault="00AE6E58">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t> </w:t>
      </w:r>
    </w:p>
    <w:p w:rsidR="006E2D0D" w:rsidRDefault="00AE6E58">
      <w:pPr>
        <w:widowControl/>
        <w:spacing w:before="75" w:after="75"/>
        <w:jc w:val="center"/>
        <w:rPr>
          <w:rFonts w:ascii="宋体" w:eastAsia="宋体" w:hAnsi="宋体" w:cs="宋体"/>
          <w:kern w:val="0"/>
          <w:sz w:val="24"/>
          <w:szCs w:val="24"/>
        </w:rPr>
      </w:pPr>
      <w:r>
        <w:rPr>
          <w:rFonts w:ascii="宋体" w:eastAsia="宋体" w:hAnsi="宋体" w:cs="宋体"/>
          <w:b/>
          <w:bCs/>
          <w:kern w:val="0"/>
          <w:sz w:val="24"/>
          <w:szCs w:val="24"/>
        </w:rPr>
        <w:t>二、投标人</w:t>
      </w:r>
    </w:p>
    <w:p w:rsidR="006E2D0D" w:rsidRDefault="00AE6E58">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t>3、合格投标人</w:t>
      </w:r>
    </w:p>
    <w:p w:rsidR="006E2D0D" w:rsidRDefault="00AE6E58">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t>3.1一般规定</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（1）投标人应遵守政府采购法及实施条例、政府采购招投标管理办法及财政部、福建省财政厅有关政府采购文件的规定，同时还应遵守有关法律、法规和规章的强制性规定。</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（2）投标人的资格要求：详见招标文件第一章。</w:t>
      </w:r>
    </w:p>
    <w:p w:rsidR="006E2D0D" w:rsidRDefault="00AE6E58">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t>3.2若本项目接受联合体投标且投标人为联合体，则联合体各方应遵守本章第3.1条规定，同时还应遵守下列规定：</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（1）联合体各方应提交联合体协议，联合体协议应符合招标文件规定。</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（2）联合体各方不得再单独参加或与其他供应商另外组成联合体参加同一合同项下的投标。</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（3）联合体各方应共同与采购人签订政府采购合同，就政府采购合同约定的事项对采购人承担连带责任。</w:t>
      </w:r>
    </w:p>
    <w:p w:rsidR="006E2D0D" w:rsidRDefault="00AE6E58">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t>4、投标费用</w:t>
      </w:r>
    </w:p>
    <w:p w:rsidR="006E2D0D" w:rsidRDefault="00AE6E58">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t>4.1除招标文件另有规定外，投标人应自行承担其参加本项目投标所涉及的一切费用。</w:t>
      </w:r>
    </w:p>
    <w:p w:rsidR="006E2D0D" w:rsidRDefault="00AE6E58">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t> </w:t>
      </w:r>
    </w:p>
    <w:p w:rsidR="006E2D0D" w:rsidRDefault="00AE6E58">
      <w:pPr>
        <w:widowControl/>
        <w:spacing w:before="75" w:after="75"/>
        <w:jc w:val="center"/>
        <w:rPr>
          <w:rFonts w:ascii="宋体" w:eastAsia="宋体" w:hAnsi="宋体" w:cs="宋体"/>
          <w:kern w:val="0"/>
          <w:sz w:val="24"/>
          <w:szCs w:val="24"/>
        </w:rPr>
      </w:pPr>
      <w:r>
        <w:rPr>
          <w:rFonts w:ascii="宋体" w:eastAsia="宋体" w:hAnsi="宋体" w:cs="宋体"/>
          <w:b/>
          <w:bCs/>
          <w:kern w:val="0"/>
          <w:sz w:val="24"/>
          <w:szCs w:val="24"/>
        </w:rPr>
        <w:t>三、招标</w:t>
      </w:r>
    </w:p>
    <w:p w:rsidR="006E2D0D" w:rsidRDefault="00AE6E58">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t>5、招标文件</w:t>
      </w:r>
    </w:p>
    <w:p w:rsidR="006E2D0D" w:rsidRDefault="00AE6E58">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t>5.1招标文件由下述部分组成：</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lastRenderedPageBreak/>
        <w:t>（1）投标邀请</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（2）投标人须知前附表（表</w:t>
      </w:r>
      <w:r>
        <w:rPr>
          <w:rFonts w:ascii="Calibri" w:eastAsia="宋体" w:hAnsi="Calibri" w:cs="Calibri"/>
          <w:kern w:val="0"/>
          <w:sz w:val="24"/>
          <w:szCs w:val="24"/>
        </w:rPr>
        <w:t>1</w:t>
      </w:r>
      <w:r>
        <w:rPr>
          <w:rFonts w:ascii="宋体" w:eastAsia="宋体" w:hAnsi="宋体" w:cs="宋体"/>
          <w:kern w:val="0"/>
          <w:sz w:val="24"/>
          <w:szCs w:val="24"/>
        </w:rPr>
        <w:t>、</w:t>
      </w:r>
      <w:r>
        <w:rPr>
          <w:rFonts w:ascii="Calibri" w:eastAsia="宋体" w:hAnsi="Calibri" w:cs="Calibri"/>
          <w:kern w:val="0"/>
          <w:sz w:val="24"/>
          <w:szCs w:val="24"/>
        </w:rPr>
        <w:t>2</w:t>
      </w:r>
      <w:r>
        <w:rPr>
          <w:rFonts w:ascii="宋体" w:eastAsia="宋体" w:hAnsi="宋体" w:cs="宋体"/>
          <w:kern w:val="0"/>
          <w:sz w:val="24"/>
          <w:szCs w:val="24"/>
        </w:rPr>
        <w:t>）</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（3）投标人须知</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（4）资格审查与评标</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（5）招标内容及要求</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（6）政府采购合同（参考文本）</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（7）投标文件格式</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（8）按照招标文件规定作为招标文件组成部分的其他内容（若有）</w:t>
      </w:r>
    </w:p>
    <w:p w:rsidR="006E2D0D" w:rsidRDefault="00AE6E58">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t>5.2招标文件的澄清或修改</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（1）</w:t>
      </w:r>
      <w:r>
        <w:rPr>
          <w:rFonts w:ascii="宋体" w:eastAsia="宋体" w:hAnsi="宋体" w:cs="宋体"/>
          <w:kern w:val="0"/>
          <w:sz w:val="24"/>
          <w:szCs w:val="24"/>
          <w:u w:val="single"/>
        </w:rPr>
        <w:t>福建省金丰招标代理有限公司</w:t>
      </w:r>
      <w:r>
        <w:rPr>
          <w:rFonts w:ascii="宋体" w:eastAsia="宋体" w:hAnsi="宋体" w:cs="宋体"/>
          <w:kern w:val="0"/>
          <w:sz w:val="24"/>
          <w:szCs w:val="24"/>
        </w:rPr>
        <w:t>可对已发出的招标文件进行必要的澄清或修改，但不得对招标文件载明的采购标的和投标人的资格要求进行改变。</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（2）除本章第</w:t>
      </w:r>
      <w:r>
        <w:rPr>
          <w:rFonts w:ascii="Calibri" w:eastAsia="宋体" w:hAnsi="Calibri" w:cs="Calibri"/>
          <w:kern w:val="0"/>
          <w:sz w:val="24"/>
          <w:szCs w:val="24"/>
        </w:rPr>
        <w:t>5.2</w:t>
      </w:r>
      <w:r>
        <w:rPr>
          <w:rFonts w:ascii="宋体" w:eastAsia="宋体" w:hAnsi="宋体" w:cs="宋体"/>
          <w:kern w:val="0"/>
          <w:sz w:val="24"/>
          <w:szCs w:val="24"/>
        </w:rPr>
        <w:t>条第（</w:t>
      </w:r>
      <w:r>
        <w:rPr>
          <w:rFonts w:ascii="Calibri" w:eastAsia="宋体" w:hAnsi="Calibri" w:cs="Calibri"/>
          <w:kern w:val="0"/>
          <w:sz w:val="24"/>
          <w:szCs w:val="24"/>
        </w:rPr>
        <w:t>3</w:t>
      </w:r>
      <w:r>
        <w:rPr>
          <w:rFonts w:ascii="宋体" w:eastAsia="宋体" w:hAnsi="宋体" w:cs="宋体"/>
          <w:kern w:val="0"/>
          <w:sz w:val="24"/>
          <w:szCs w:val="24"/>
        </w:rPr>
        <w:t>）款规定情形外，澄清或修改的内容可能影响投标文件编制的，</w:t>
      </w:r>
      <w:r>
        <w:rPr>
          <w:rFonts w:ascii="宋体" w:eastAsia="宋体" w:hAnsi="宋体" w:cs="宋体"/>
          <w:kern w:val="0"/>
          <w:sz w:val="24"/>
          <w:szCs w:val="24"/>
          <w:u w:val="single"/>
        </w:rPr>
        <w:t>福建省金丰招标代理有限公司</w:t>
      </w:r>
      <w:r>
        <w:rPr>
          <w:rFonts w:ascii="宋体" w:eastAsia="宋体" w:hAnsi="宋体" w:cs="宋体"/>
          <w:kern w:val="0"/>
          <w:sz w:val="24"/>
          <w:szCs w:val="24"/>
        </w:rPr>
        <w:t>将在投标截止时间至少15个日历日前，在招标文件载明的指定媒体以更正公告的形式发布澄清或修改的内容。不足</w:t>
      </w:r>
      <w:r>
        <w:rPr>
          <w:rFonts w:ascii="Calibri" w:eastAsia="宋体" w:hAnsi="Calibri" w:cs="Calibri"/>
          <w:kern w:val="0"/>
          <w:sz w:val="24"/>
          <w:szCs w:val="24"/>
        </w:rPr>
        <w:t>15</w:t>
      </w:r>
      <w:r>
        <w:rPr>
          <w:rFonts w:ascii="宋体" w:eastAsia="宋体" w:hAnsi="宋体" w:cs="宋体"/>
          <w:kern w:val="0"/>
          <w:sz w:val="24"/>
          <w:szCs w:val="24"/>
        </w:rPr>
        <w:t>个日历日的，</w:t>
      </w:r>
      <w:r>
        <w:rPr>
          <w:rFonts w:ascii="宋体" w:eastAsia="宋体" w:hAnsi="宋体" w:cs="宋体"/>
          <w:kern w:val="0"/>
          <w:sz w:val="24"/>
          <w:szCs w:val="24"/>
          <w:u w:val="single"/>
        </w:rPr>
        <w:t>福建省金丰招标代理有限公司</w:t>
      </w:r>
      <w:r>
        <w:rPr>
          <w:rFonts w:ascii="宋体" w:eastAsia="宋体" w:hAnsi="宋体" w:cs="宋体"/>
          <w:kern w:val="0"/>
          <w:sz w:val="24"/>
          <w:szCs w:val="24"/>
        </w:rPr>
        <w:t>将顺延投标截止时间及开标时间，</w:t>
      </w:r>
      <w:r>
        <w:rPr>
          <w:rFonts w:ascii="宋体" w:eastAsia="宋体" w:hAnsi="宋体" w:cs="宋体"/>
          <w:kern w:val="0"/>
          <w:sz w:val="24"/>
          <w:szCs w:val="24"/>
          <w:u w:val="single"/>
        </w:rPr>
        <w:t>福建省金丰招标代理有限公司</w:t>
      </w:r>
      <w:r>
        <w:rPr>
          <w:rFonts w:ascii="宋体" w:eastAsia="宋体" w:hAnsi="宋体" w:cs="宋体"/>
          <w:kern w:val="0"/>
          <w:sz w:val="24"/>
          <w:szCs w:val="24"/>
        </w:rPr>
        <w:t>和投标人受原投标截止时间及开标时间制约的所有权利和义务均延长至新的投标截止时间及开标时间。</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（3）澄清或修改的内容可能改变招标文件载明的采购标的和投标人的资格要求的，本次采购活动结束，</w:t>
      </w:r>
      <w:r>
        <w:rPr>
          <w:rFonts w:ascii="宋体" w:eastAsia="宋体" w:hAnsi="宋体" w:cs="宋体"/>
          <w:kern w:val="0"/>
          <w:sz w:val="24"/>
          <w:szCs w:val="24"/>
          <w:u w:val="single"/>
        </w:rPr>
        <w:t>福建省金丰招标代理有限公司</w:t>
      </w:r>
      <w:r>
        <w:rPr>
          <w:rFonts w:ascii="宋体" w:eastAsia="宋体" w:hAnsi="宋体" w:cs="宋体"/>
          <w:kern w:val="0"/>
          <w:sz w:val="24"/>
          <w:szCs w:val="24"/>
        </w:rPr>
        <w:t>将依法组织后续采购活动（包括但不限于：重新招标、采用其他方式采购等）。</w:t>
      </w:r>
    </w:p>
    <w:p w:rsidR="006E2D0D" w:rsidRDefault="00AE6E58">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t>6、现场考察或开标前答疑会</w:t>
      </w:r>
    </w:p>
    <w:p w:rsidR="006E2D0D" w:rsidRDefault="00AE6E58">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t>6.1是否组织现场考察或召开开标前答疑会：详见招标文件第二章。</w:t>
      </w:r>
    </w:p>
    <w:p w:rsidR="006E2D0D" w:rsidRDefault="00AE6E58">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t>7、更正公告</w:t>
      </w:r>
    </w:p>
    <w:p w:rsidR="006E2D0D" w:rsidRDefault="00AE6E58">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t>7.1若</w:t>
      </w:r>
      <w:r>
        <w:rPr>
          <w:rFonts w:ascii="宋体" w:eastAsia="宋体" w:hAnsi="宋体" w:cs="宋体"/>
          <w:kern w:val="0"/>
          <w:sz w:val="24"/>
          <w:szCs w:val="24"/>
          <w:u w:val="single"/>
        </w:rPr>
        <w:t>福建省金丰招标代理有限公司</w:t>
      </w:r>
      <w:r>
        <w:rPr>
          <w:rFonts w:ascii="宋体" w:eastAsia="宋体" w:hAnsi="宋体" w:cs="宋体"/>
          <w:kern w:val="0"/>
          <w:sz w:val="24"/>
          <w:szCs w:val="24"/>
        </w:rPr>
        <w:t>发布更正公告，则更正公告及其所发布的内容或信息（包括但不限于：招标文件的澄清或修改、现场考察或答疑会的有关事宜等）</w:t>
      </w:r>
      <w:r>
        <w:rPr>
          <w:rFonts w:ascii="宋体" w:eastAsia="宋体" w:hAnsi="宋体" w:cs="宋体"/>
          <w:b/>
          <w:bCs/>
          <w:kern w:val="0"/>
          <w:sz w:val="24"/>
          <w:szCs w:val="24"/>
        </w:rPr>
        <w:t>作为招标文件组成部分</w:t>
      </w:r>
      <w:r>
        <w:rPr>
          <w:rFonts w:ascii="宋体" w:eastAsia="宋体" w:hAnsi="宋体" w:cs="宋体"/>
          <w:kern w:val="0"/>
          <w:sz w:val="24"/>
          <w:szCs w:val="24"/>
        </w:rPr>
        <w:t>，对投标人具有约束力。</w:t>
      </w:r>
    </w:p>
    <w:p w:rsidR="006E2D0D" w:rsidRDefault="00AE6E58">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t>7.2更正公告作为</w:t>
      </w:r>
      <w:r>
        <w:rPr>
          <w:rFonts w:ascii="宋体" w:eastAsia="宋体" w:hAnsi="宋体" w:cs="宋体"/>
          <w:kern w:val="0"/>
          <w:sz w:val="24"/>
          <w:szCs w:val="24"/>
          <w:u w:val="single"/>
        </w:rPr>
        <w:t>福建省金丰招标代理有限公司</w:t>
      </w:r>
      <w:r>
        <w:rPr>
          <w:rFonts w:ascii="宋体" w:eastAsia="宋体" w:hAnsi="宋体" w:cs="宋体"/>
          <w:kern w:val="0"/>
          <w:sz w:val="24"/>
          <w:szCs w:val="24"/>
        </w:rPr>
        <w:t>通知所有潜在投标人的书面形式。</w:t>
      </w:r>
    </w:p>
    <w:p w:rsidR="006E2D0D" w:rsidRDefault="00AE6E58">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t>8、终止公告</w:t>
      </w:r>
    </w:p>
    <w:p w:rsidR="006E2D0D" w:rsidRDefault="00AE6E58">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t>8.1若出现因重大变故导致采购任务取消情形，福建省金丰招标代理有限公司可终止招标并发布终止公告。</w:t>
      </w:r>
    </w:p>
    <w:p w:rsidR="006E2D0D" w:rsidRDefault="00AE6E58">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t>8.2终止公告作为福建省金丰招标代理有限公司通知所有潜在投标人的书面形式。</w:t>
      </w:r>
    </w:p>
    <w:p w:rsidR="006E2D0D" w:rsidRDefault="00AE6E58">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t> </w:t>
      </w:r>
    </w:p>
    <w:p w:rsidR="006E2D0D" w:rsidRDefault="00AE6E58">
      <w:pPr>
        <w:widowControl/>
        <w:spacing w:before="75" w:after="75"/>
        <w:jc w:val="center"/>
        <w:rPr>
          <w:rFonts w:ascii="宋体" w:eastAsia="宋体" w:hAnsi="宋体" w:cs="宋体"/>
          <w:kern w:val="0"/>
          <w:sz w:val="24"/>
          <w:szCs w:val="24"/>
        </w:rPr>
      </w:pPr>
      <w:r>
        <w:rPr>
          <w:rFonts w:ascii="宋体" w:eastAsia="宋体" w:hAnsi="宋体" w:cs="宋体"/>
          <w:b/>
          <w:bCs/>
          <w:kern w:val="0"/>
          <w:sz w:val="24"/>
          <w:szCs w:val="24"/>
        </w:rPr>
        <w:t>四、投标</w:t>
      </w:r>
    </w:p>
    <w:p w:rsidR="006E2D0D" w:rsidRDefault="00AE6E58">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t>9、投标</w:t>
      </w:r>
    </w:p>
    <w:p w:rsidR="006E2D0D" w:rsidRDefault="00AE6E58">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t>9.1投标人可对招标文件载明的全部或部分合同包进行投标。</w:t>
      </w:r>
    </w:p>
    <w:p w:rsidR="006E2D0D" w:rsidRDefault="00AE6E58">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t>9.2投标人应对同一个合同包内的所有内容进行完整投标，否则</w:t>
      </w:r>
      <w:r>
        <w:rPr>
          <w:rFonts w:ascii="宋体" w:eastAsia="宋体" w:hAnsi="宋体" w:cs="宋体"/>
          <w:b/>
          <w:bCs/>
          <w:kern w:val="0"/>
          <w:sz w:val="24"/>
          <w:szCs w:val="24"/>
        </w:rPr>
        <w:t>投标无效</w:t>
      </w:r>
      <w:r>
        <w:rPr>
          <w:rFonts w:ascii="宋体" w:eastAsia="宋体" w:hAnsi="宋体" w:cs="宋体"/>
          <w:kern w:val="0"/>
          <w:sz w:val="24"/>
          <w:szCs w:val="24"/>
        </w:rPr>
        <w:t>。</w:t>
      </w:r>
    </w:p>
    <w:p w:rsidR="006E2D0D" w:rsidRDefault="00AE6E58">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lastRenderedPageBreak/>
        <w:t>9.3投标人代表只能接受一个投标人的授权参加投标，否则</w:t>
      </w:r>
      <w:r>
        <w:rPr>
          <w:rFonts w:ascii="宋体" w:eastAsia="宋体" w:hAnsi="宋体" w:cs="宋体"/>
          <w:b/>
          <w:bCs/>
          <w:kern w:val="0"/>
          <w:sz w:val="24"/>
          <w:szCs w:val="24"/>
        </w:rPr>
        <w:t>投标无效</w:t>
      </w:r>
      <w:r>
        <w:rPr>
          <w:rFonts w:ascii="宋体" w:eastAsia="宋体" w:hAnsi="宋体" w:cs="宋体"/>
          <w:kern w:val="0"/>
          <w:sz w:val="24"/>
          <w:szCs w:val="24"/>
        </w:rPr>
        <w:t>。</w:t>
      </w:r>
    </w:p>
    <w:p w:rsidR="006E2D0D" w:rsidRDefault="00AE6E58">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t>9.4单位负责人为同一人或存在直接控股、管理关系的不同供应商，不得同时参加同一合同项下的投标，否则</w:t>
      </w:r>
      <w:r>
        <w:rPr>
          <w:rFonts w:ascii="宋体" w:eastAsia="宋体" w:hAnsi="宋体" w:cs="宋体"/>
          <w:b/>
          <w:bCs/>
          <w:kern w:val="0"/>
          <w:sz w:val="24"/>
          <w:szCs w:val="24"/>
        </w:rPr>
        <w:t>投标无效</w:t>
      </w:r>
      <w:r>
        <w:rPr>
          <w:rFonts w:ascii="宋体" w:eastAsia="宋体" w:hAnsi="宋体" w:cs="宋体"/>
          <w:kern w:val="0"/>
          <w:sz w:val="24"/>
          <w:szCs w:val="24"/>
        </w:rPr>
        <w:t>。</w:t>
      </w:r>
    </w:p>
    <w:p w:rsidR="006E2D0D" w:rsidRDefault="00AE6E58">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t>9.5为本项目提供整体设计、规范编制或项目管理、监理、检测等服务的供应商，不得参加本项目除整体设计、规范编制和项目管理、监理、检测等服务外的采购活动，否则</w:t>
      </w:r>
      <w:r>
        <w:rPr>
          <w:rFonts w:ascii="宋体" w:eastAsia="宋体" w:hAnsi="宋体" w:cs="宋体"/>
          <w:b/>
          <w:bCs/>
          <w:kern w:val="0"/>
          <w:sz w:val="24"/>
          <w:szCs w:val="24"/>
        </w:rPr>
        <w:t>投标无效</w:t>
      </w:r>
      <w:r>
        <w:rPr>
          <w:rFonts w:ascii="宋体" w:eastAsia="宋体" w:hAnsi="宋体" w:cs="宋体"/>
          <w:kern w:val="0"/>
          <w:sz w:val="24"/>
          <w:szCs w:val="24"/>
        </w:rPr>
        <w:t>。</w:t>
      </w:r>
    </w:p>
    <w:p w:rsidR="006E2D0D" w:rsidRDefault="00AE6E58">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t>9.6列入失信被执行人、重大税收违法案件当事人名单、政府采购严重违法失信行为记录名单及其他不符合政府采购法第二十二条规定条件的供应商，不得参加投标，否则</w:t>
      </w:r>
      <w:r>
        <w:rPr>
          <w:rFonts w:ascii="宋体" w:eastAsia="宋体" w:hAnsi="宋体" w:cs="宋体"/>
          <w:b/>
          <w:bCs/>
          <w:kern w:val="0"/>
          <w:sz w:val="24"/>
          <w:szCs w:val="24"/>
        </w:rPr>
        <w:t>投标无效</w:t>
      </w:r>
      <w:r>
        <w:rPr>
          <w:rFonts w:ascii="宋体" w:eastAsia="宋体" w:hAnsi="宋体" w:cs="宋体"/>
          <w:kern w:val="0"/>
          <w:sz w:val="24"/>
          <w:szCs w:val="24"/>
        </w:rPr>
        <w:t>。</w:t>
      </w:r>
    </w:p>
    <w:p w:rsidR="006E2D0D" w:rsidRDefault="00AE6E58">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t>9.7有下列情形之一的，视为投标人串通投标，</w:t>
      </w:r>
      <w:r>
        <w:rPr>
          <w:rFonts w:ascii="宋体" w:eastAsia="宋体" w:hAnsi="宋体" w:cs="宋体"/>
          <w:b/>
          <w:bCs/>
          <w:kern w:val="0"/>
          <w:sz w:val="24"/>
          <w:szCs w:val="24"/>
        </w:rPr>
        <w:t>其投标无效：</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（1）不同投标人的投标文件由同一单位或个人编制；</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（2）不同投标人委托同一单位或个人办理投标事宜；</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（3）不同投标人的投标文件载明的项目管理成员或联系人员为同一人；</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（4）不同投标人的投标文件异常一致或投标报价呈规律性差异；</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（5）不同投标人的投标文件相互混装；</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（6）不同投标人的投标保证金从同一单位或个人的账户转出；</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（7）有关法律、法规和规章及招标文件规定的其他串通投标情形。</w:t>
      </w:r>
    </w:p>
    <w:p w:rsidR="006E2D0D" w:rsidRDefault="00AE6E58">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t>10、投标文件</w:t>
      </w:r>
    </w:p>
    <w:p w:rsidR="006E2D0D" w:rsidRDefault="00AE6E58">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t>10.1投标文件的编制</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（1）投标人应先仔细阅读招标文件的全部内容后，再进行投标文件的编制。</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（2）投标文件应按照本章第</w:t>
      </w:r>
      <w:r>
        <w:rPr>
          <w:rFonts w:ascii="Calibri" w:eastAsia="宋体" w:hAnsi="Calibri" w:cs="Calibri"/>
          <w:kern w:val="0"/>
          <w:sz w:val="24"/>
          <w:szCs w:val="24"/>
        </w:rPr>
        <w:t>10.2</w:t>
      </w:r>
      <w:r>
        <w:rPr>
          <w:rFonts w:ascii="宋体" w:eastAsia="宋体" w:hAnsi="宋体" w:cs="宋体"/>
          <w:kern w:val="0"/>
          <w:sz w:val="24"/>
          <w:szCs w:val="24"/>
        </w:rPr>
        <w:t>条规定编制其组成部分。</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（3）投标文件应满足招标文件提出的实质性要求和条件，并保证其所提交的全部资料是不可割离且真实、有效、准确、完整和不具有任何误导性的，否则造成不利后果由投标人承担责任。</w:t>
      </w:r>
    </w:p>
    <w:p w:rsidR="006E2D0D" w:rsidRDefault="00AE6E58">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t>10.2投标文件由下述部分组成：</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（1）资格及资信证明部分</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hint="eastAsia"/>
          <w:kern w:val="0"/>
          <w:sz w:val="24"/>
          <w:szCs w:val="24"/>
        </w:rPr>
        <w:t>①</w:t>
      </w:r>
      <w:r>
        <w:rPr>
          <w:rFonts w:ascii="宋体" w:eastAsia="宋体" w:hAnsi="宋体" w:cs="宋体"/>
          <w:kern w:val="0"/>
          <w:sz w:val="24"/>
          <w:szCs w:val="24"/>
        </w:rPr>
        <w:t>投标函</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hint="eastAsia"/>
          <w:kern w:val="0"/>
          <w:sz w:val="24"/>
          <w:szCs w:val="24"/>
        </w:rPr>
        <w:t>②</w:t>
      </w:r>
      <w:r>
        <w:rPr>
          <w:rFonts w:ascii="宋体" w:eastAsia="宋体" w:hAnsi="宋体" w:cs="宋体"/>
          <w:kern w:val="0"/>
          <w:sz w:val="24"/>
          <w:szCs w:val="24"/>
        </w:rPr>
        <w:t>投标人的资格及资信证明文件</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hint="eastAsia"/>
          <w:kern w:val="0"/>
          <w:sz w:val="24"/>
          <w:szCs w:val="24"/>
        </w:rPr>
        <w:t>③</w:t>
      </w:r>
      <w:r>
        <w:rPr>
          <w:rFonts w:ascii="宋体" w:eastAsia="宋体" w:hAnsi="宋体" w:cs="宋体"/>
          <w:kern w:val="0"/>
          <w:sz w:val="24"/>
          <w:szCs w:val="24"/>
        </w:rPr>
        <w:t>投标保证金</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（2）报价部分</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hint="eastAsia"/>
          <w:kern w:val="0"/>
          <w:sz w:val="24"/>
          <w:szCs w:val="24"/>
        </w:rPr>
        <w:t>①</w:t>
      </w:r>
      <w:r>
        <w:rPr>
          <w:rFonts w:ascii="宋体" w:eastAsia="宋体" w:hAnsi="宋体" w:cs="宋体"/>
          <w:kern w:val="0"/>
          <w:sz w:val="24"/>
          <w:szCs w:val="24"/>
        </w:rPr>
        <w:t>开标一览表</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hint="eastAsia"/>
          <w:kern w:val="0"/>
          <w:sz w:val="24"/>
          <w:szCs w:val="24"/>
        </w:rPr>
        <w:t>②</w:t>
      </w:r>
      <w:r>
        <w:rPr>
          <w:rFonts w:ascii="宋体" w:eastAsia="宋体" w:hAnsi="宋体" w:cs="宋体"/>
          <w:kern w:val="0"/>
          <w:sz w:val="24"/>
          <w:szCs w:val="24"/>
        </w:rPr>
        <w:t>投标分项报价表</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hint="eastAsia"/>
          <w:kern w:val="0"/>
          <w:sz w:val="24"/>
          <w:szCs w:val="24"/>
        </w:rPr>
        <w:t>③</w:t>
      </w:r>
      <w:r>
        <w:rPr>
          <w:rFonts w:ascii="宋体" w:eastAsia="宋体" w:hAnsi="宋体" w:cs="宋体"/>
          <w:kern w:val="0"/>
          <w:sz w:val="24"/>
          <w:szCs w:val="24"/>
        </w:rPr>
        <w:t>招标文件规定的价格扣除证明材料（若有）</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hint="eastAsia"/>
          <w:kern w:val="0"/>
          <w:sz w:val="24"/>
          <w:szCs w:val="24"/>
        </w:rPr>
        <w:t>④</w:t>
      </w:r>
      <w:r>
        <w:rPr>
          <w:rFonts w:ascii="宋体" w:eastAsia="宋体" w:hAnsi="宋体" w:cs="宋体"/>
          <w:kern w:val="0"/>
          <w:sz w:val="24"/>
          <w:szCs w:val="24"/>
        </w:rPr>
        <w:t>招标文件规定的加分证明材料（若有）</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（3）技术商务部分</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hint="eastAsia"/>
          <w:kern w:val="0"/>
          <w:sz w:val="24"/>
          <w:szCs w:val="24"/>
        </w:rPr>
        <w:t>①</w:t>
      </w:r>
      <w:r>
        <w:rPr>
          <w:rFonts w:ascii="宋体" w:eastAsia="宋体" w:hAnsi="宋体" w:cs="宋体"/>
          <w:kern w:val="0"/>
          <w:sz w:val="24"/>
          <w:szCs w:val="24"/>
        </w:rPr>
        <w:t>标的说明一览表</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hint="eastAsia"/>
          <w:kern w:val="0"/>
          <w:sz w:val="24"/>
          <w:szCs w:val="24"/>
        </w:rPr>
        <w:t>②</w:t>
      </w:r>
      <w:r>
        <w:rPr>
          <w:rFonts w:ascii="宋体" w:eastAsia="宋体" w:hAnsi="宋体" w:cs="宋体"/>
          <w:kern w:val="0"/>
          <w:sz w:val="24"/>
          <w:szCs w:val="24"/>
        </w:rPr>
        <w:t>技术和服务要求响应表</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hint="eastAsia"/>
          <w:kern w:val="0"/>
          <w:sz w:val="24"/>
          <w:szCs w:val="24"/>
        </w:rPr>
        <w:lastRenderedPageBreak/>
        <w:t>③</w:t>
      </w:r>
      <w:r>
        <w:rPr>
          <w:rFonts w:ascii="宋体" w:eastAsia="宋体" w:hAnsi="宋体" w:cs="宋体"/>
          <w:kern w:val="0"/>
          <w:sz w:val="24"/>
          <w:szCs w:val="24"/>
        </w:rPr>
        <w:t>商务条件响应表</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hint="eastAsia"/>
          <w:kern w:val="0"/>
          <w:sz w:val="24"/>
          <w:szCs w:val="24"/>
        </w:rPr>
        <w:t>④</w:t>
      </w:r>
      <w:r>
        <w:rPr>
          <w:rFonts w:ascii="宋体" w:eastAsia="宋体" w:hAnsi="宋体" w:cs="宋体"/>
          <w:kern w:val="0"/>
          <w:sz w:val="24"/>
          <w:szCs w:val="24"/>
        </w:rPr>
        <w:t>投标人提交的其他资料（若有）</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hint="eastAsia"/>
          <w:kern w:val="0"/>
          <w:sz w:val="24"/>
          <w:szCs w:val="24"/>
        </w:rPr>
        <w:t>⑤</w:t>
      </w:r>
      <w:r>
        <w:rPr>
          <w:rFonts w:ascii="宋体" w:eastAsia="宋体" w:hAnsi="宋体" w:cs="宋体"/>
          <w:kern w:val="0"/>
          <w:sz w:val="24"/>
          <w:szCs w:val="24"/>
        </w:rPr>
        <w:t>招标文件规定作为投标文件组成部分的其他内容（若有）</w:t>
      </w:r>
    </w:p>
    <w:p w:rsidR="006E2D0D" w:rsidRDefault="00AE6E58">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t>10.3投标文件的语言</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（1）除招标文件另有规定外，投标文件应使用中文文本，若有不同文本，以中文文本为准。</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2）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rsidR="006E2D0D" w:rsidRDefault="00AE6E58">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t>10.4投标文件的份数：详见招标文件第二章。</w:t>
      </w:r>
    </w:p>
    <w:p w:rsidR="006E2D0D" w:rsidRDefault="00AE6E58">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t>10.5投标文件的格式</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（1）除招标文件另有规定外，投标文件应使用招标文件第七章规定的格式。</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（2）除招标文件另有规定外，投标文件的正本和全部副本均应使用不能擦去的墨料或墨水打印、书写或复印，其中：</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hint="eastAsia"/>
          <w:kern w:val="0"/>
          <w:sz w:val="24"/>
          <w:szCs w:val="24"/>
        </w:rPr>
        <w:t>①</w:t>
      </w:r>
      <w:r>
        <w:rPr>
          <w:rFonts w:ascii="宋体" w:eastAsia="宋体" w:hAnsi="宋体" w:cs="宋体"/>
          <w:kern w:val="0"/>
          <w:sz w:val="24"/>
          <w:szCs w:val="24"/>
        </w:rPr>
        <w:t>正本应用</w:t>
      </w:r>
      <w:r>
        <w:rPr>
          <w:rFonts w:ascii="Calibri" w:eastAsia="宋体" w:hAnsi="Calibri" w:cs="Calibri"/>
          <w:kern w:val="0"/>
          <w:sz w:val="24"/>
          <w:szCs w:val="24"/>
        </w:rPr>
        <w:t>A4</w:t>
      </w:r>
      <w:r>
        <w:rPr>
          <w:rFonts w:ascii="宋体" w:eastAsia="宋体" w:hAnsi="宋体" w:cs="宋体"/>
          <w:kern w:val="0"/>
          <w:sz w:val="24"/>
          <w:szCs w:val="24"/>
        </w:rPr>
        <w:t>幅面纸张打印装订，编制封面（封面标明“正本”字样）、索引、页码，并用胶装装订成册。</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hint="eastAsia"/>
          <w:kern w:val="0"/>
          <w:sz w:val="24"/>
          <w:szCs w:val="24"/>
        </w:rPr>
        <w:t>②</w:t>
      </w:r>
      <w:r>
        <w:rPr>
          <w:rFonts w:ascii="宋体" w:eastAsia="宋体" w:hAnsi="宋体" w:cs="宋体"/>
          <w:kern w:val="0"/>
          <w:sz w:val="24"/>
          <w:szCs w:val="24"/>
        </w:rPr>
        <w:t>副本应用</w:t>
      </w:r>
      <w:r>
        <w:rPr>
          <w:rFonts w:ascii="Calibri" w:eastAsia="宋体" w:hAnsi="Calibri" w:cs="Calibri"/>
          <w:kern w:val="0"/>
          <w:sz w:val="24"/>
          <w:szCs w:val="24"/>
        </w:rPr>
        <w:t>A4</w:t>
      </w:r>
      <w:r>
        <w:rPr>
          <w:rFonts w:ascii="宋体" w:eastAsia="宋体" w:hAnsi="宋体" w:cs="宋体"/>
          <w:kern w:val="0"/>
          <w:sz w:val="24"/>
          <w:szCs w:val="24"/>
        </w:rPr>
        <w:t>幅面纸张打印装订，编制封面（封面标明“副本”字样）、索引、页码，并用胶装装订成册；副本可用正本的完整复印件，并与正本保持一致（若不一致，以正本为准）。</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hint="eastAsia"/>
          <w:kern w:val="0"/>
          <w:sz w:val="24"/>
          <w:szCs w:val="24"/>
        </w:rPr>
        <w:t>③</w:t>
      </w:r>
      <w:r>
        <w:rPr>
          <w:rFonts w:ascii="宋体" w:eastAsia="宋体" w:hAnsi="宋体" w:cs="宋体"/>
          <w:kern w:val="0"/>
          <w:sz w:val="24"/>
          <w:szCs w:val="24"/>
        </w:rPr>
        <w:t>允许散装或活页装订的内容或材料：详见招标文件第二章。</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hint="eastAsia"/>
          <w:b/>
          <w:bCs/>
          <w:kern w:val="0"/>
          <w:sz w:val="24"/>
          <w:szCs w:val="24"/>
        </w:rPr>
        <w:t>※</w:t>
      </w:r>
      <w:r>
        <w:rPr>
          <w:rFonts w:ascii="宋体" w:eastAsia="宋体" w:hAnsi="宋体" w:cs="宋体"/>
          <w:b/>
          <w:bCs/>
          <w:kern w:val="0"/>
          <w:sz w:val="24"/>
          <w:szCs w:val="24"/>
        </w:rPr>
        <w:t>除本章第</w:t>
      </w:r>
      <w:r>
        <w:rPr>
          <w:rFonts w:ascii="Calibri" w:eastAsia="宋体" w:hAnsi="Calibri" w:cs="Calibri"/>
          <w:b/>
          <w:bCs/>
          <w:kern w:val="0"/>
          <w:sz w:val="24"/>
          <w:szCs w:val="24"/>
        </w:rPr>
        <w:t>10.5</w:t>
      </w:r>
      <w:r>
        <w:rPr>
          <w:rFonts w:ascii="宋体" w:eastAsia="宋体" w:hAnsi="宋体" w:cs="宋体"/>
          <w:b/>
          <w:bCs/>
          <w:kern w:val="0"/>
          <w:sz w:val="24"/>
          <w:szCs w:val="24"/>
        </w:rPr>
        <w:t>条第（</w:t>
      </w:r>
      <w:r>
        <w:rPr>
          <w:rFonts w:ascii="Calibri" w:eastAsia="宋体" w:hAnsi="Calibri" w:cs="Calibri"/>
          <w:b/>
          <w:bCs/>
          <w:kern w:val="0"/>
          <w:sz w:val="24"/>
          <w:szCs w:val="24"/>
        </w:rPr>
        <w:t>2</w:t>
      </w:r>
      <w:r>
        <w:rPr>
          <w:rFonts w:ascii="宋体" w:eastAsia="宋体" w:hAnsi="宋体" w:cs="宋体"/>
          <w:b/>
          <w:bCs/>
          <w:kern w:val="0"/>
          <w:sz w:val="24"/>
          <w:szCs w:val="24"/>
        </w:rPr>
        <w:t>）款第</w:t>
      </w:r>
      <w:r>
        <w:rPr>
          <w:rFonts w:ascii="宋体" w:eastAsia="宋体" w:hAnsi="宋体" w:cs="宋体" w:hint="eastAsia"/>
          <w:b/>
          <w:bCs/>
          <w:kern w:val="0"/>
          <w:sz w:val="24"/>
          <w:szCs w:val="24"/>
        </w:rPr>
        <w:t>③</w:t>
      </w:r>
      <w:r>
        <w:rPr>
          <w:rFonts w:ascii="宋体" w:eastAsia="宋体" w:hAnsi="宋体" w:cs="宋体"/>
          <w:b/>
          <w:bCs/>
          <w:kern w:val="0"/>
          <w:sz w:val="24"/>
          <w:szCs w:val="24"/>
        </w:rPr>
        <w:t>点规定情形外，投标文件散装或活页装订将导致投标无效。</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（3）除招标文件另有规定外，投标文件应使用人民币作为计量货币。</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（4）除招标文件另有规定外，签署、盖章应遵守下列规定：</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hint="eastAsia"/>
          <w:kern w:val="0"/>
          <w:sz w:val="24"/>
          <w:szCs w:val="24"/>
        </w:rPr>
        <w:t>①</w:t>
      </w:r>
      <w:r>
        <w:rPr>
          <w:rFonts w:ascii="宋体" w:eastAsia="宋体" w:hAnsi="宋体" w:cs="宋体"/>
          <w:kern w:val="0"/>
          <w:sz w:val="24"/>
          <w:szCs w:val="24"/>
        </w:rPr>
        <w:t>投标文件应由投标人代表签字并加盖投标人的单位公章。若投标人代表为单位负责人授权的委托代理人，应提供“单位负责人授权书”。</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hint="eastAsia"/>
          <w:kern w:val="0"/>
          <w:sz w:val="24"/>
          <w:szCs w:val="24"/>
        </w:rPr>
        <w:t>②</w:t>
      </w:r>
      <w:r>
        <w:rPr>
          <w:rFonts w:ascii="宋体" w:eastAsia="宋体" w:hAnsi="宋体" w:cs="宋体"/>
          <w:kern w:val="0"/>
          <w:sz w:val="24"/>
          <w:szCs w:val="24"/>
        </w:rPr>
        <w:t>投标文件应没有涂改或行间插字，除非这些改动是根据</w:t>
      </w:r>
      <w:r>
        <w:rPr>
          <w:rFonts w:ascii="宋体" w:eastAsia="宋体" w:hAnsi="宋体" w:cs="宋体"/>
          <w:kern w:val="0"/>
          <w:sz w:val="24"/>
          <w:szCs w:val="24"/>
          <w:u w:val="single"/>
        </w:rPr>
        <w:t>福建省金丰招标代理有限公司</w:t>
      </w:r>
      <w:r>
        <w:rPr>
          <w:rFonts w:ascii="宋体" w:eastAsia="宋体" w:hAnsi="宋体" w:cs="宋体"/>
          <w:kern w:val="0"/>
          <w:sz w:val="24"/>
          <w:szCs w:val="24"/>
        </w:rPr>
        <w:t>的指示进行的，或是为改正投标人造成的应修改的错误而进行的。若有前述改动，应按照下列规定之一对改动处进行处理：</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a.投标人代表签字确认；</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b.加盖投标人的单位公章或校正章。</w:t>
      </w:r>
    </w:p>
    <w:p w:rsidR="006E2D0D" w:rsidRDefault="00AE6E58">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t>10.6投标报价</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（1）投标报价超出最高限价将导致</w:t>
      </w:r>
      <w:r>
        <w:rPr>
          <w:rFonts w:ascii="宋体" w:eastAsia="宋体" w:hAnsi="宋体" w:cs="宋体"/>
          <w:b/>
          <w:bCs/>
          <w:kern w:val="0"/>
          <w:sz w:val="24"/>
          <w:szCs w:val="24"/>
        </w:rPr>
        <w:t>投标无效。</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（2）最高限价由采购人根据价格测算情况，在预算金额的额度内合理设定。最高限价不得超出预算金额。</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（3）除招标文件另有规定外，投标文件不能出现任何选择性的投标报价，即每一个合同包和品目号的采购标的都只能有一个投标报价。任何选择性的投标报价将导致</w:t>
      </w:r>
      <w:r>
        <w:rPr>
          <w:rFonts w:ascii="宋体" w:eastAsia="宋体" w:hAnsi="宋体" w:cs="宋体"/>
          <w:b/>
          <w:bCs/>
          <w:kern w:val="0"/>
          <w:sz w:val="24"/>
          <w:szCs w:val="24"/>
        </w:rPr>
        <w:t>投标无效。</w:t>
      </w:r>
    </w:p>
    <w:p w:rsidR="006E2D0D" w:rsidRDefault="00AE6E58">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lastRenderedPageBreak/>
        <w:t>10.7分包</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（1）是否允许中标人将本项目的非主体、非关键性工作进行分包：详见招标文件第二章。</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（2）若允许中标人将本项目的非主体、非关键性工作进行分包且投标人拟在中标后进行分包，则投标人应在投标文件中载明分包承担主体，分包承担主体应具备相应资质条件（若有）且不得再次分包。</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（3）招标文件允许中标人将非主体、非关键性工作进行分包的项目，有下列情形之一的，中标人不得分包：</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hint="eastAsia"/>
          <w:kern w:val="0"/>
          <w:sz w:val="24"/>
          <w:szCs w:val="24"/>
        </w:rPr>
        <w:t>①</w:t>
      </w:r>
      <w:r>
        <w:rPr>
          <w:rFonts w:ascii="宋体" w:eastAsia="宋体" w:hAnsi="宋体" w:cs="宋体"/>
          <w:kern w:val="0"/>
          <w:sz w:val="24"/>
          <w:szCs w:val="24"/>
        </w:rPr>
        <w:t>投标文件中未载明分包承担主体；</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hint="eastAsia"/>
          <w:kern w:val="0"/>
          <w:sz w:val="24"/>
          <w:szCs w:val="24"/>
        </w:rPr>
        <w:t>②</w:t>
      </w:r>
      <w:r>
        <w:rPr>
          <w:rFonts w:ascii="宋体" w:eastAsia="宋体" w:hAnsi="宋体" w:cs="宋体"/>
          <w:kern w:val="0"/>
          <w:sz w:val="24"/>
          <w:szCs w:val="24"/>
        </w:rPr>
        <w:t>投标文件载明的分包承担主体不具备相应资质条件；</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hint="eastAsia"/>
          <w:kern w:val="0"/>
          <w:sz w:val="24"/>
          <w:szCs w:val="24"/>
        </w:rPr>
        <w:t>③</w:t>
      </w:r>
      <w:r>
        <w:rPr>
          <w:rFonts w:ascii="宋体" w:eastAsia="宋体" w:hAnsi="宋体" w:cs="宋体"/>
          <w:kern w:val="0"/>
          <w:sz w:val="24"/>
          <w:szCs w:val="24"/>
        </w:rPr>
        <w:t>投标文件载明的分包承担主体拟再次分包。</w:t>
      </w:r>
    </w:p>
    <w:p w:rsidR="006E2D0D" w:rsidRDefault="00AE6E58">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t>10.8投标有效期</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（1）招标文件载明的投标有效期：详见招标文件第二章。</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（2）投标文件承诺的投标有效期不得少于招标文件载明的投标有效期，否则</w:t>
      </w:r>
      <w:r>
        <w:rPr>
          <w:rFonts w:ascii="宋体" w:eastAsia="宋体" w:hAnsi="宋体" w:cs="宋体"/>
          <w:b/>
          <w:bCs/>
          <w:kern w:val="0"/>
          <w:sz w:val="24"/>
          <w:szCs w:val="24"/>
        </w:rPr>
        <w:t>投标无效</w:t>
      </w:r>
      <w:r>
        <w:rPr>
          <w:rFonts w:ascii="宋体" w:eastAsia="宋体" w:hAnsi="宋体" w:cs="宋体"/>
          <w:kern w:val="0"/>
          <w:sz w:val="24"/>
          <w:szCs w:val="24"/>
        </w:rPr>
        <w:t>。</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（3）根据本次采购活动的需要，</w:t>
      </w:r>
      <w:r>
        <w:rPr>
          <w:rFonts w:ascii="宋体" w:eastAsia="宋体" w:hAnsi="宋体" w:cs="宋体"/>
          <w:kern w:val="0"/>
          <w:sz w:val="24"/>
          <w:szCs w:val="24"/>
          <w:u w:val="single"/>
        </w:rPr>
        <w:t>福建省金丰招标代理有限公司</w:t>
      </w:r>
      <w:r>
        <w:rPr>
          <w:rFonts w:ascii="宋体" w:eastAsia="宋体" w:hAnsi="宋体" w:cs="宋体"/>
          <w:kern w:val="0"/>
          <w:sz w:val="24"/>
          <w:szCs w:val="24"/>
        </w:rPr>
        <w:t>可于投标有效期届满之前书面要求投标人延长投标有效期，投标人应在</w:t>
      </w:r>
      <w:r>
        <w:rPr>
          <w:rFonts w:ascii="宋体" w:eastAsia="宋体" w:hAnsi="宋体" w:cs="宋体"/>
          <w:kern w:val="0"/>
          <w:sz w:val="24"/>
          <w:szCs w:val="24"/>
          <w:u w:val="single"/>
        </w:rPr>
        <w:t>福建省金丰招标代理有限公司</w:t>
      </w:r>
      <w:r>
        <w:rPr>
          <w:rFonts w:ascii="宋体" w:eastAsia="宋体" w:hAnsi="宋体" w:cs="宋体"/>
          <w:kern w:val="0"/>
          <w:sz w:val="24"/>
          <w:szCs w:val="24"/>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rsidR="006E2D0D" w:rsidRDefault="00AE6E58">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t>10.9投标保证金</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（1）投标保证金作为投标人按照招标文件规定履行相应投标责任、义务的约束及担保。</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（2）投标保证金的有效期应与投标文件承诺的投标有效期保持一致，否则</w:t>
      </w:r>
      <w:r>
        <w:rPr>
          <w:rFonts w:ascii="宋体" w:eastAsia="宋体" w:hAnsi="宋体" w:cs="宋体"/>
          <w:b/>
          <w:bCs/>
          <w:kern w:val="0"/>
          <w:sz w:val="24"/>
          <w:szCs w:val="24"/>
        </w:rPr>
        <w:t>投标无效</w:t>
      </w:r>
      <w:r>
        <w:rPr>
          <w:rFonts w:ascii="宋体" w:eastAsia="宋体" w:hAnsi="宋体" w:cs="宋体"/>
          <w:kern w:val="0"/>
          <w:sz w:val="24"/>
          <w:szCs w:val="24"/>
        </w:rPr>
        <w:t>。</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（3）提交</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hint="eastAsia"/>
          <w:kern w:val="0"/>
          <w:sz w:val="24"/>
          <w:szCs w:val="24"/>
        </w:rPr>
        <w:t>①</w:t>
      </w:r>
      <w:r>
        <w:rPr>
          <w:rFonts w:ascii="宋体" w:eastAsia="宋体" w:hAnsi="宋体" w:cs="宋体"/>
          <w:kern w:val="0"/>
          <w:sz w:val="24"/>
          <w:szCs w:val="24"/>
        </w:rPr>
        <w:t>投标人应从其银行账户</w:t>
      </w:r>
      <w:r>
        <w:rPr>
          <w:rFonts w:ascii="宋体" w:eastAsia="宋体" w:hAnsi="宋体" w:cs="宋体"/>
          <w:b/>
          <w:bCs/>
          <w:kern w:val="0"/>
          <w:sz w:val="24"/>
          <w:szCs w:val="24"/>
        </w:rPr>
        <w:t>（基本存款账户）</w:t>
      </w:r>
      <w:r>
        <w:rPr>
          <w:rFonts w:ascii="宋体" w:eastAsia="宋体" w:hAnsi="宋体" w:cs="宋体"/>
          <w:kern w:val="0"/>
          <w:sz w:val="24"/>
          <w:szCs w:val="24"/>
        </w:rPr>
        <w:t>按照下列方式：</w:t>
      </w:r>
      <w:r>
        <w:rPr>
          <w:rFonts w:ascii="宋体" w:eastAsia="宋体" w:hAnsi="宋体" w:cs="宋体"/>
          <w:b/>
          <w:bCs/>
          <w:kern w:val="0"/>
          <w:sz w:val="24"/>
          <w:szCs w:val="24"/>
        </w:rPr>
        <w:t>公对公转账方式</w:t>
      </w:r>
      <w:r>
        <w:rPr>
          <w:rFonts w:ascii="宋体" w:eastAsia="宋体" w:hAnsi="宋体" w:cs="宋体"/>
          <w:kern w:val="0"/>
          <w:sz w:val="24"/>
          <w:szCs w:val="24"/>
        </w:rPr>
        <w:t>向招标文件载明的投标保证金账户提交投标保证金，具体金额详见招标文件第一章。</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hint="eastAsia"/>
          <w:kern w:val="0"/>
          <w:sz w:val="24"/>
          <w:szCs w:val="24"/>
        </w:rPr>
        <w:t>②</w:t>
      </w:r>
      <w:r>
        <w:rPr>
          <w:rFonts w:ascii="宋体" w:eastAsia="宋体" w:hAnsi="宋体" w:cs="宋体"/>
          <w:kern w:val="0"/>
          <w:sz w:val="24"/>
          <w:szCs w:val="24"/>
        </w:rPr>
        <w:t>投标保证金应于投标截止时间前到达招标文件载明的投标保证金账户，否则视为投标保证金未提交；是否到达按照下列方式认定：</w:t>
      </w:r>
      <w:r>
        <w:rPr>
          <w:rFonts w:ascii="宋体" w:eastAsia="宋体" w:hAnsi="宋体" w:cs="宋体"/>
          <w:b/>
          <w:bCs/>
          <w:kern w:val="0"/>
          <w:sz w:val="24"/>
          <w:szCs w:val="24"/>
        </w:rPr>
        <w:t>以福建省政府采购网上公开信息系统记载的为准。</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hint="eastAsia"/>
          <w:kern w:val="0"/>
          <w:sz w:val="24"/>
          <w:szCs w:val="24"/>
        </w:rPr>
        <w:t>③</w:t>
      </w:r>
      <w:r>
        <w:rPr>
          <w:rFonts w:ascii="宋体" w:eastAsia="宋体" w:hAnsi="宋体" w:cs="宋体"/>
          <w:kern w:val="0"/>
          <w:sz w:val="24"/>
          <w:szCs w:val="24"/>
        </w:rPr>
        <w:t>若本项目接受联合体投标且投标人为联合体，则联合体中的牵头方应按照本章第</w:t>
      </w:r>
      <w:r>
        <w:rPr>
          <w:rFonts w:ascii="Calibri" w:eastAsia="宋体" w:hAnsi="Calibri" w:cs="Calibri"/>
          <w:kern w:val="0"/>
          <w:sz w:val="24"/>
          <w:szCs w:val="24"/>
        </w:rPr>
        <w:t>10.9</w:t>
      </w:r>
      <w:r>
        <w:rPr>
          <w:rFonts w:ascii="宋体" w:eastAsia="宋体" w:hAnsi="宋体" w:cs="宋体"/>
          <w:kern w:val="0"/>
          <w:sz w:val="24"/>
          <w:szCs w:val="24"/>
        </w:rPr>
        <w:t>条第（</w:t>
      </w:r>
      <w:r>
        <w:rPr>
          <w:rFonts w:ascii="Calibri" w:eastAsia="宋体" w:hAnsi="Calibri" w:cs="Calibri"/>
          <w:kern w:val="0"/>
          <w:sz w:val="24"/>
          <w:szCs w:val="24"/>
        </w:rPr>
        <w:t>3</w:t>
      </w:r>
      <w:r>
        <w:rPr>
          <w:rFonts w:ascii="宋体" w:eastAsia="宋体" w:hAnsi="宋体" w:cs="宋体"/>
          <w:kern w:val="0"/>
          <w:sz w:val="24"/>
          <w:szCs w:val="24"/>
        </w:rPr>
        <w:t>）款第</w:t>
      </w:r>
      <w:r>
        <w:rPr>
          <w:rFonts w:ascii="宋体" w:eastAsia="宋体" w:hAnsi="宋体" w:cs="宋体" w:hint="eastAsia"/>
          <w:kern w:val="0"/>
          <w:sz w:val="24"/>
          <w:szCs w:val="24"/>
        </w:rPr>
        <w:t>①</w:t>
      </w:r>
      <w:r>
        <w:rPr>
          <w:rFonts w:ascii="宋体" w:eastAsia="宋体" w:hAnsi="宋体" w:cs="宋体"/>
          <w:kern w:val="0"/>
          <w:sz w:val="24"/>
          <w:szCs w:val="24"/>
        </w:rPr>
        <w:t>、</w:t>
      </w:r>
      <w:r>
        <w:rPr>
          <w:rFonts w:ascii="宋体" w:eastAsia="宋体" w:hAnsi="宋体" w:cs="宋体" w:hint="eastAsia"/>
          <w:kern w:val="0"/>
          <w:sz w:val="24"/>
          <w:szCs w:val="24"/>
        </w:rPr>
        <w:t>②</w:t>
      </w:r>
      <w:r>
        <w:rPr>
          <w:rFonts w:ascii="宋体" w:eastAsia="宋体" w:hAnsi="宋体" w:cs="宋体"/>
          <w:kern w:val="0"/>
          <w:sz w:val="24"/>
          <w:szCs w:val="24"/>
        </w:rPr>
        <w:t>点规定提交投标保证金。</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hint="eastAsia"/>
          <w:b/>
          <w:bCs/>
          <w:kern w:val="0"/>
          <w:sz w:val="24"/>
          <w:szCs w:val="24"/>
        </w:rPr>
        <w:t>※</w:t>
      </w:r>
      <w:r>
        <w:rPr>
          <w:rFonts w:ascii="宋体" w:eastAsia="宋体" w:hAnsi="宋体" w:cs="宋体"/>
          <w:b/>
          <w:bCs/>
          <w:kern w:val="0"/>
          <w:sz w:val="24"/>
          <w:szCs w:val="24"/>
        </w:rPr>
        <w:t>除招标文件另有规定外，未按照上述规定提交投标保证金将导致资格审查不合格。</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（4）退还</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hint="eastAsia"/>
          <w:kern w:val="0"/>
          <w:sz w:val="24"/>
          <w:szCs w:val="24"/>
        </w:rPr>
        <w:lastRenderedPageBreak/>
        <w:t>①</w:t>
      </w:r>
      <w:r>
        <w:rPr>
          <w:rFonts w:ascii="宋体" w:eastAsia="宋体" w:hAnsi="宋体" w:cs="宋体"/>
          <w:kern w:val="0"/>
          <w:sz w:val="24"/>
          <w:szCs w:val="24"/>
        </w:rPr>
        <w:t>在投标截止时间前撤回已提交的投标文件的投标人，其投标保证金将在</w:t>
      </w:r>
      <w:r>
        <w:rPr>
          <w:rFonts w:ascii="宋体" w:eastAsia="宋体" w:hAnsi="宋体" w:cs="宋体"/>
          <w:kern w:val="0"/>
          <w:sz w:val="24"/>
          <w:szCs w:val="24"/>
          <w:u w:val="single"/>
        </w:rPr>
        <w:t>福建省金丰招标代理有限公司</w:t>
      </w:r>
      <w:r>
        <w:rPr>
          <w:rFonts w:ascii="宋体" w:eastAsia="宋体" w:hAnsi="宋体" w:cs="宋体"/>
          <w:kern w:val="0"/>
          <w:sz w:val="24"/>
          <w:szCs w:val="24"/>
        </w:rPr>
        <w:t>收到投标人书面撤回通知之日起5个工作日内退回原账户。</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hint="eastAsia"/>
          <w:kern w:val="0"/>
          <w:sz w:val="24"/>
          <w:szCs w:val="24"/>
        </w:rPr>
        <w:t>②</w:t>
      </w:r>
      <w:r>
        <w:rPr>
          <w:rFonts w:ascii="宋体" w:eastAsia="宋体" w:hAnsi="宋体" w:cs="宋体"/>
          <w:kern w:val="0"/>
          <w:sz w:val="24"/>
          <w:szCs w:val="24"/>
        </w:rPr>
        <w:t>未中标人的投标保证金将在中标通知书发出之日起</w:t>
      </w:r>
      <w:r>
        <w:rPr>
          <w:rFonts w:ascii="Calibri" w:eastAsia="宋体" w:hAnsi="Calibri" w:cs="Calibri"/>
          <w:kern w:val="0"/>
          <w:sz w:val="24"/>
          <w:szCs w:val="24"/>
        </w:rPr>
        <w:t>5</w:t>
      </w:r>
      <w:r>
        <w:rPr>
          <w:rFonts w:ascii="宋体" w:eastAsia="宋体" w:hAnsi="宋体" w:cs="宋体"/>
          <w:kern w:val="0"/>
          <w:sz w:val="24"/>
          <w:szCs w:val="24"/>
        </w:rPr>
        <w:t>个工作日内退回原账户。</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hint="eastAsia"/>
          <w:kern w:val="0"/>
          <w:sz w:val="24"/>
          <w:szCs w:val="24"/>
        </w:rPr>
        <w:t>③</w:t>
      </w:r>
      <w:r>
        <w:rPr>
          <w:rFonts w:ascii="宋体" w:eastAsia="宋体" w:hAnsi="宋体" w:cs="宋体"/>
          <w:kern w:val="0"/>
          <w:sz w:val="24"/>
          <w:szCs w:val="24"/>
        </w:rPr>
        <w:t>中标人的投标保证金将在政府采购合同签订之日起</w:t>
      </w:r>
      <w:r>
        <w:rPr>
          <w:rFonts w:ascii="Calibri" w:eastAsia="宋体" w:hAnsi="Calibri" w:cs="Calibri"/>
          <w:kern w:val="0"/>
          <w:sz w:val="24"/>
          <w:szCs w:val="24"/>
        </w:rPr>
        <w:t>5</w:t>
      </w:r>
      <w:r>
        <w:rPr>
          <w:rFonts w:ascii="宋体" w:eastAsia="宋体" w:hAnsi="宋体" w:cs="宋体"/>
          <w:kern w:val="0"/>
          <w:sz w:val="24"/>
          <w:szCs w:val="24"/>
        </w:rPr>
        <w:t>个工作日内退回原账户；合同签订之日按照下列方式认定：</w:t>
      </w:r>
      <w:r>
        <w:rPr>
          <w:rFonts w:ascii="宋体" w:eastAsia="宋体" w:hAnsi="宋体" w:cs="宋体"/>
          <w:b/>
          <w:bCs/>
          <w:kern w:val="0"/>
          <w:sz w:val="24"/>
          <w:szCs w:val="24"/>
        </w:rPr>
        <w:t>以福建省政府采购网上公开信息系统记载的为准。</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hint="eastAsia"/>
          <w:kern w:val="0"/>
          <w:sz w:val="24"/>
          <w:szCs w:val="24"/>
        </w:rPr>
        <w:t>④</w:t>
      </w:r>
      <w:r>
        <w:rPr>
          <w:rFonts w:ascii="宋体" w:eastAsia="宋体" w:hAnsi="宋体" w:cs="宋体"/>
          <w:kern w:val="0"/>
          <w:sz w:val="24"/>
          <w:szCs w:val="24"/>
        </w:rPr>
        <w:t>终止招标的，</w:t>
      </w:r>
      <w:r>
        <w:rPr>
          <w:rFonts w:ascii="宋体" w:eastAsia="宋体" w:hAnsi="宋体" w:cs="宋体"/>
          <w:kern w:val="0"/>
          <w:sz w:val="24"/>
          <w:szCs w:val="24"/>
          <w:u w:val="single"/>
        </w:rPr>
        <w:t>福建省金丰招标代理有限公司</w:t>
      </w:r>
      <w:r>
        <w:rPr>
          <w:rFonts w:ascii="宋体" w:eastAsia="宋体" w:hAnsi="宋体" w:cs="宋体"/>
          <w:kern w:val="0"/>
          <w:sz w:val="24"/>
          <w:szCs w:val="24"/>
        </w:rPr>
        <w:t>将在终止公告发布之日起5个工作日内退回已收取的投标保证金及其在银行产生的孳息。</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hint="eastAsia"/>
          <w:kern w:val="0"/>
          <w:sz w:val="24"/>
          <w:szCs w:val="24"/>
        </w:rPr>
        <w:t>⑤</w:t>
      </w:r>
      <w:r>
        <w:rPr>
          <w:rFonts w:ascii="宋体" w:eastAsia="宋体" w:hAnsi="宋体" w:cs="宋体"/>
          <w:kern w:val="0"/>
          <w:sz w:val="24"/>
          <w:szCs w:val="24"/>
        </w:rPr>
        <w:t>除招标文件另有规定外，质疑或投诉涉及的投标人，若投标保证金尚未退还，则待质疑或投诉处理完毕后不计利息原额退还。</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hint="eastAsia"/>
          <w:b/>
          <w:bCs/>
          <w:kern w:val="0"/>
          <w:sz w:val="24"/>
          <w:szCs w:val="24"/>
        </w:rPr>
        <w:t>※</w:t>
      </w:r>
      <w:r>
        <w:rPr>
          <w:rFonts w:ascii="宋体" w:eastAsia="宋体" w:hAnsi="宋体" w:cs="宋体"/>
          <w:b/>
          <w:bCs/>
          <w:kern w:val="0"/>
          <w:sz w:val="24"/>
          <w:szCs w:val="24"/>
        </w:rPr>
        <w:t>本章第</w:t>
      </w:r>
      <w:r>
        <w:rPr>
          <w:rFonts w:ascii="Calibri" w:eastAsia="宋体" w:hAnsi="Calibri" w:cs="Calibri"/>
          <w:b/>
          <w:bCs/>
          <w:kern w:val="0"/>
          <w:sz w:val="24"/>
          <w:szCs w:val="24"/>
        </w:rPr>
        <w:t>10.9</w:t>
      </w:r>
      <w:r>
        <w:rPr>
          <w:rFonts w:ascii="宋体" w:eastAsia="宋体" w:hAnsi="宋体" w:cs="宋体"/>
          <w:b/>
          <w:bCs/>
          <w:kern w:val="0"/>
          <w:sz w:val="24"/>
          <w:szCs w:val="24"/>
        </w:rPr>
        <w:t>条第（</w:t>
      </w:r>
      <w:r>
        <w:rPr>
          <w:rFonts w:ascii="Calibri" w:eastAsia="宋体" w:hAnsi="Calibri" w:cs="Calibri"/>
          <w:b/>
          <w:bCs/>
          <w:kern w:val="0"/>
          <w:sz w:val="24"/>
          <w:szCs w:val="24"/>
        </w:rPr>
        <w:t>4</w:t>
      </w:r>
      <w:r>
        <w:rPr>
          <w:rFonts w:ascii="宋体" w:eastAsia="宋体" w:hAnsi="宋体" w:cs="宋体"/>
          <w:b/>
          <w:bCs/>
          <w:kern w:val="0"/>
          <w:sz w:val="24"/>
          <w:szCs w:val="24"/>
        </w:rPr>
        <w:t>）款第</w:t>
      </w:r>
      <w:r>
        <w:rPr>
          <w:rFonts w:ascii="宋体" w:eastAsia="宋体" w:hAnsi="宋体" w:cs="宋体" w:hint="eastAsia"/>
          <w:b/>
          <w:bCs/>
          <w:kern w:val="0"/>
          <w:sz w:val="24"/>
          <w:szCs w:val="24"/>
        </w:rPr>
        <w:t>①</w:t>
      </w:r>
      <w:r>
        <w:rPr>
          <w:rFonts w:ascii="宋体" w:eastAsia="宋体" w:hAnsi="宋体" w:cs="宋体"/>
          <w:b/>
          <w:bCs/>
          <w:kern w:val="0"/>
          <w:sz w:val="24"/>
          <w:szCs w:val="24"/>
        </w:rPr>
        <w:t>、</w:t>
      </w:r>
      <w:r>
        <w:rPr>
          <w:rFonts w:ascii="宋体" w:eastAsia="宋体" w:hAnsi="宋体" w:cs="宋体" w:hint="eastAsia"/>
          <w:b/>
          <w:bCs/>
          <w:kern w:val="0"/>
          <w:sz w:val="24"/>
          <w:szCs w:val="24"/>
        </w:rPr>
        <w:t>②</w:t>
      </w:r>
      <w:r>
        <w:rPr>
          <w:rFonts w:ascii="宋体" w:eastAsia="宋体" w:hAnsi="宋体" w:cs="宋体"/>
          <w:b/>
          <w:bCs/>
          <w:kern w:val="0"/>
          <w:sz w:val="24"/>
          <w:szCs w:val="24"/>
        </w:rPr>
        <w:t>、</w:t>
      </w:r>
      <w:r>
        <w:rPr>
          <w:rFonts w:ascii="宋体" w:eastAsia="宋体" w:hAnsi="宋体" w:cs="宋体" w:hint="eastAsia"/>
          <w:b/>
          <w:bCs/>
          <w:kern w:val="0"/>
          <w:sz w:val="24"/>
          <w:szCs w:val="24"/>
        </w:rPr>
        <w:t>③</w:t>
      </w:r>
      <w:r>
        <w:rPr>
          <w:rFonts w:ascii="宋体" w:eastAsia="宋体" w:hAnsi="宋体" w:cs="宋体"/>
          <w:b/>
          <w:bCs/>
          <w:kern w:val="0"/>
          <w:sz w:val="24"/>
          <w:szCs w:val="24"/>
        </w:rPr>
        <w:t>点规定的投标保证金退还时限不包括因投标人自身原因导致无法及时退还而增加的时间。</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（5）若出现本章第</w:t>
      </w:r>
      <w:r>
        <w:rPr>
          <w:rFonts w:ascii="Calibri" w:eastAsia="宋体" w:hAnsi="Calibri" w:cs="Calibri"/>
          <w:kern w:val="0"/>
          <w:sz w:val="24"/>
          <w:szCs w:val="24"/>
        </w:rPr>
        <w:t>10.8</w:t>
      </w:r>
      <w:r>
        <w:rPr>
          <w:rFonts w:ascii="宋体" w:eastAsia="宋体" w:hAnsi="宋体" w:cs="宋体"/>
          <w:kern w:val="0"/>
          <w:sz w:val="24"/>
          <w:szCs w:val="24"/>
        </w:rPr>
        <w:t>条第（</w:t>
      </w:r>
      <w:r>
        <w:rPr>
          <w:rFonts w:ascii="Calibri" w:eastAsia="宋体" w:hAnsi="Calibri" w:cs="Calibri"/>
          <w:kern w:val="0"/>
          <w:sz w:val="24"/>
          <w:szCs w:val="24"/>
        </w:rPr>
        <w:t>3</w:t>
      </w:r>
      <w:r>
        <w:rPr>
          <w:rFonts w:ascii="宋体" w:eastAsia="宋体" w:hAnsi="宋体" w:cs="宋体"/>
          <w:kern w:val="0"/>
          <w:sz w:val="24"/>
          <w:szCs w:val="24"/>
        </w:rPr>
        <w:t>）款规定情形，对于拒绝延长投标有效期的投标人，投标保证金仍可退还。对于接受延长投标有效期的投标人，相应延长投标保证金有效期，招标文件关于退还和不予退还投标保证金的规定继续适用。</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（6）有下列情形之一的，投标保证金将不予退还：</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hint="eastAsia"/>
          <w:kern w:val="0"/>
          <w:sz w:val="24"/>
          <w:szCs w:val="24"/>
        </w:rPr>
        <w:t>①</w:t>
      </w:r>
      <w:r>
        <w:rPr>
          <w:rFonts w:ascii="宋体" w:eastAsia="宋体" w:hAnsi="宋体" w:cs="宋体"/>
          <w:kern w:val="0"/>
          <w:sz w:val="24"/>
          <w:szCs w:val="24"/>
        </w:rPr>
        <w:t>投标人串通投标；</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hint="eastAsia"/>
          <w:kern w:val="0"/>
          <w:sz w:val="24"/>
          <w:szCs w:val="24"/>
        </w:rPr>
        <w:t>②</w:t>
      </w:r>
      <w:r>
        <w:rPr>
          <w:rFonts w:ascii="宋体" w:eastAsia="宋体" w:hAnsi="宋体" w:cs="宋体"/>
          <w:kern w:val="0"/>
          <w:sz w:val="24"/>
          <w:szCs w:val="24"/>
        </w:rPr>
        <w:t>投标人提供虚假材料；</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hint="eastAsia"/>
          <w:kern w:val="0"/>
          <w:sz w:val="24"/>
          <w:szCs w:val="24"/>
        </w:rPr>
        <w:t>③</w:t>
      </w:r>
      <w:r>
        <w:rPr>
          <w:rFonts w:ascii="宋体" w:eastAsia="宋体" w:hAnsi="宋体" w:cs="宋体"/>
          <w:kern w:val="0"/>
          <w:sz w:val="24"/>
          <w:szCs w:val="24"/>
        </w:rPr>
        <w:t>投标人采取不正当手段诋毁、排挤其他投标人；</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hint="eastAsia"/>
          <w:kern w:val="0"/>
          <w:sz w:val="24"/>
          <w:szCs w:val="24"/>
        </w:rPr>
        <w:t>④</w:t>
      </w:r>
      <w:r>
        <w:rPr>
          <w:rFonts w:ascii="宋体" w:eastAsia="宋体" w:hAnsi="宋体" w:cs="宋体"/>
          <w:kern w:val="0"/>
          <w:sz w:val="24"/>
          <w:szCs w:val="24"/>
        </w:rPr>
        <w:t>投标截止时间后，投标人在投标有效期内撤销投标文件；</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hint="eastAsia"/>
          <w:kern w:val="0"/>
          <w:sz w:val="24"/>
          <w:szCs w:val="24"/>
        </w:rPr>
        <w:t>⑤</w:t>
      </w:r>
      <w:r>
        <w:rPr>
          <w:rFonts w:ascii="宋体" w:eastAsia="宋体" w:hAnsi="宋体" w:cs="宋体"/>
          <w:kern w:val="0"/>
          <w:sz w:val="24"/>
          <w:szCs w:val="24"/>
        </w:rPr>
        <w:t>投标人不接受评标委员会按照招标文件规定对投标报价错误之处进行修正；</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hint="eastAsia"/>
          <w:kern w:val="0"/>
          <w:sz w:val="24"/>
          <w:szCs w:val="24"/>
        </w:rPr>
        <w:t>⑥</w:t>
      </w:r>
      <w:r>
        <w:rPr>
          <w:rFonts w:ascii="宋体" w:eastAsia="宋体" w:hAnsi="宋体" w:cs="宋体"/>
          <w:kern w:val="0"/>
          <w:sz w:val="24"/>
          <w:szCs w:val="24"/>
        </w:rPr>
        <w:t>投标人违反招标文件第三章第</w:t>
      </w:r>
      <w:r>
        <w:rPr>
          <w:rFonts w:ascii="Calibri" w:eastAsia="宋体" w:hAnsi="Calibri" w:cs="Calibri"/>
          <w:kern w:val="0"/>
          <w:sz w:val="24"/>
          <w:szCs w:val="24"/>
        </w:rPr>
        <w:t>9.4</w:t>
      </w:r>
      <w:r>
        <w:rPr>
          <w:rFonts w:ascii="宋体" w:eastAsia="宋体" w:hAnsi="宋体" w:cs="宋体"/>
          <w:kern w:val="0"/>
          <w:sz w:val="24"/>
          <w:szCs w:val="24"/>
        </w:rPr>
        <w:t>、</w:t>
      </w:r>
      <w:r>
        <w:rPr>
          <w:rFonts w:ascii="Calibri" w:eastAsia="宋体" w:hAnsi="Calibri" w:cs="Calibri"/>
          <w:kern w:val="0"/>
          <w:sz w:val="24"/>
          <w:szCs w:val="24"/>
        </w:rPr>
        <w:t>9.5</w:t>
      </w:r>
      <w:r>
        <w:rPr>
          <w:rFonts w:ascii="宋体" w:eastAsia="宋体" w:hAnsi="宋体" w:cs="宋体"/>
          <w:kern w:val="0"/>
          <w:sz w:val="24"/>
          <w:szCs w:val="24"/>
        </w:rPr>
        <w:t>、</w:t>
      </w:r>
      <w:r>
        <w:rPr>
          <w:rFonts w:ascii="Calibri" w:eastAsia="宋体" w:hAnsi="Calibri" w:cs="Calibri"/>
          <w:kern w:val="0"/>
          <w:sz w:val="24"/>
          <w:szCs w:val="24"/>
        </w:rPr>
        <w:t>9.6</w:t>
      </w:r>
      <w:r>
        <w:rPr>
          <w:rFonts w:ascii="宋体" w:eastAsia="宋体" w:hAnsi="宋体" w:cs="宋体"/>
          <w:kern w:val="0"/>
          <w:sz w:val="24"/>
          <w:szCs w:val="24"/>
        </w:rPr>
        <w:t>条规定之一；</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hint="eastAsia"/>
          <w:kern w:val="0"/>
          <w:sz w:val="24"/>
          <w:szCs w:val="24"/>
        </w:rPr>
        <w:t>⑦</w:t>
      </w:r>
      <w:r>
        <w:rPr>
          <w:rFonts w:ascii="宋体" w:eastAsia="宋体" w:hAnsi="宋体" w:cs="宋体"/>
          <w:kern w:val="0"/>
          <w:sz w:val="24"/>
          <w:szCs w:val="24"/>
        </w:rPr>
        <w:t>招标文件规定的其他不予退还情形；</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hint="eastAsia"/>
          <w:kern w:val="0"/>
          <w:sz w:val="24"/>
          <w:szCs w:val="24"/>
        </w:rPr>
        <w:t>⑧</w:t>
      </w:r>
      <w:r>
        <w:rPr>
          <w:rFonts w:ascii="宋体" w:eastAsia="宋体" w:hAnsi="宋体" w:cs="宋体"/>
          <w:kern w:val="0"/>
          <w:sz w:val="24"/>
          <w:szCs w:val="24"/>
        </w:rPr>
        <w:t>中标人有下列情形之一的：</w:t>
      </w:r>
    </w:p>
    <w:p w:rsidR="006E2D0D" w:rsidRDefault="00AE6E58">
      <w:pPr>
        <w:widowControl/>
        <w:spacing w:before="75" w:after="75"/>
        <w:ind w:firstLine="480"/>
        <w:jc w:val="left"/>
        <w:rPr>
          <w:rFonts w:ascii="宋体" w:eastAsia="宋体" w:hAnsi="宋体" w:cs="宋体"/>
          <w:kern w:val="0"/>
          <w:sz w:val="24"/>
          <w:szCs w:val="24"/>
        </w:rPr>
      </w:pPr>
      <w:r>
        <w:rPr>
          <w:rFonts w:ascii="Calibri" w:eastAsia="宋体" w:hAnsi="Calibri" w:cs="Calibri"/>
          <w:kern w:val="0"/>
          <w:sz w:val="24"/>
          <w:szCs w:val="24"/>
        </w:rPr>
        <w:t>a</w:t>
      </w:r>
      <w:r>
        <w:rPr>
          <w:rFonts w:ascii="宋体" w:eastAsia="宋体" w:hAnsi="宋体" w:cs="宋体"/>
          <w:kern w:val="0"/>
          <w:sz w:val="24"/>
          <w:szCs w:val="24"/>
        </w:rPr>
        <w:t>.除不可抗力外，因中标人自身原因未在中标通知书要求的期限内与采购人签订政府采购合同；</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b.未按照招标文件、投标文件的约定签订政府采购合同或提交履约保证金。</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hint="eastAsia"/>
          <w:b/>
          <w:bCs/>
          <w:kern w:val="0"/>
          <w:sz w:val="24"/>
          <w:szCs w:val="24"/>
        </w:rPr>
        <w:t>※</w:t>
      </w:r>
      <w:r>
        <w:rPr>
          <w:rFonts w:ascii="宋体" w:eastAsia="宋体" w:hAnsi="宋体" w:cs="宋体"/>
          <w:b/>
          <w:bCs/>
          <w:kern w:val="0"/>
          <w:sz w:val="24"/>
          <w:szCs w:val="24"/>
        </w:rPr>
        <w:t>若上述投标保证金不予退还情形给采购人（采购代理机构）造成损失，则投标人还要承担相应的赔偿责任。</w:t>
      </w:r>
    </w:p>
    <w:p w:rsidR="006E2D0D" w:rsidRDefault="00AE6E58">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t>10.10投标文件的提交</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（1）一个投标人只能提交一个投标文件，并按照招标文件第一章规定将其送达。</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（2）密封及其标记的具体形式：详见招标文件第二章。</w:t>
      </w:r>
    </w:p>
    <w:p w:rsidR="006E2D0D" w:rsidRDefault="00AE6E58">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t>10.11投标文件的补充、修改或撤回</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（1）投标截止时间前，投标人可对所提交的投标文件进行补充、修改或撤回，并书面通知</w:t>
      </w:r>
      <w:r>
        <w:rPr>
          <w:rFonts w:ascii="宋体" w:eastAsia="宋体" w:hAnsi="宋体" w:cs="宋体"/>
          <w:kern w:val="0"/>
          <w:sz w:val="24"/>
          <w:szCs w:val="24"/>
          <w:u w:val="single"/>
        </w:rPr>
        <w:t>福建省金丰招标代理有限公司</w:t>
      </w:r>
      <w:r>
        <w:rPr>
          <w:rFonts w:ascii="宋体" w:eastAsia="宋体" w:hAnsi="宋体" w:cs="宋体"/>
          <w:kern w:val="0"/>
          <w:sz w:val="24"/>
          <w:szCs w:val="24"/>
        </w:rPr>
        <w:t>。</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lastRenderedPageBreak/>
        <w:t>（2）补充、修改的内容应按照本章第</w:t>
      </w:r>
      <w:r>
        <w:rPr>
          <w:rFonts w:ascii="Calibri" w:eastAsia="宋体" w:hAnsi="Calibri" w:cs="Calibri"/>
          <w:kern w:val="0"/>
          <w:sz w:val="24"/>
          <w:szCs w:val="24"/>
        </w:rPr>
        <w:t>10.5</w:t>
      </w:r>
      <w:r>
        <w:rPr>
          <w:rFonts w:ascii="宋体" w:eastAsia="宋体" w:hAnsi="宋体" w:cs="宋体"/>
          <w:kern w:val="0"/>
          <w:sz w:val="24"/>
          <w:szCs w:val="24"/>
        </w:rPr>
        <w:t>条第（</w:t>
      </w:r>
      <w:r>
        <w:rPr>
          <w:rFonts w:ascii="Calibri" w:eastAsia="宋体" w:hAnsi="Calibri" w:cs="Calibri"/>
          <w:kern w:val="0"/>
          <w:sz w:val="24"/>
          <w:szCs w:val="24"/>
        </w:rPr>
        <w:t>4</w:t>
      </w:r>
      <w:r>
        <w:rPr>
          <w:rFonts w:ascii="宋体" w:eastAsia="宋体" w:hAnsi="宋体" w:cs="宋体"/>
          <w:kern w:val="0"/>
          <w:sz w:val="24"/>
          <w:szCs w:val="24"/>
        </w:rPr>
        <w:t>）款规定进行签署、盖章，并按照本章第</w:t>
      </w:r>
      <w:r>
        <w:rPr>
          <w:rFonts w:ascii="Calibri" w:eastAsia="宋体" w:hAnsi="Calibri" w:cs="Calibri"/>
          <w:kern w:val="0"/>
          <w:sz w:val="24"/>
          <w:szCs w:val="24"/>
        </w:rPr>
        <w:t>10.10</w:t>
      </w:r>
      <w:r>
        <w:rPr>
          <w:rFonts w:ascii="宋体" w:eastAsia="宋体" w:hAnsi="宋体" w:cs="宋体"/>
          <w:kern w:val="0"/>
          <w:sz w:val="24"/>
          <w:szCs w:val="24"/>
        </w:rPr>
        <w:t>条规定提交，</w:t>
      </w:r>
      <w:r>
        <w:rPr>
          <w:rFonts w:ascii="宋体" w:eastAsia="宋体" w:hAnsi="宋体" w:cs="宋体"/>
          <w:b/>
          <w:bCs/>
          <w:kern w:val="0"/>
          <w:sz w:val="24"/>
          <w:szCs w:val="24"/>
        </w:rPr>
        <w:t>否则将被拒收。</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hint="eastAsia"/>
          <w:b/>
          <w:bCs/>
          <w:kern w:val="0"/>
          <w:sz w:val="24"/>
          <w:szCs w:val="24"/>
        </w:rPr>
        <w:t>※</w:t>
      </w:r>
      <w:r>
        <w:rPr>
          <w:rFonts w:ascii="宋体" w:eastAsia="宋体" w:hAnsi="宋体" w:cs="宋体"/>
          <w:b/>
          <w:bCs/>
          <w:kern w:val="0"/>
          <w:sz w:val="24"/>
          <w:szCs w:val="24"/>
        </w:rPr>
        <w:t>按照上述规定提交的补充、修改内容作为投标文件组成部分。</w:t>
      </w:r>
    </w:p>
    <w:p w:rsidR="006E2D0D" w:rsidRDefault="00AE6E58">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t>10.12除招标文件另有规定外，有下列情形之一的，</w:t>
      </w:r>
      <w:r>
        <w:rPr>
          <w:rFonts w:ascii="宋体" w:eastAsia="宋体" w:hAnsi="宋体" w:cs="宋体"/>
          <w:b/>
          <w:bCs/>
          <w:kern w:val="0"/>
          <w:sz w:val="24"/>
          <w:szCs w:val="24"/>
        </w:rPr>
        <w:t>投标无效</w:t>
      </w:r>
      <w:r>
        <w:rPr>
          <w:rFonts w:ascii="宋体" w:eastAsia="宋体" w:hAnsi="宋体" w:cs="宋体"/>
          <w:kern w:val="0"/>
          <w:sz w:val="24"/>
          <w:szCs w:val="24"/>
        </w:rPr>
        <w:t>：</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（1）投标文件未按照招标文件要求签署、盖章；</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（2）不符合招标文件中规定的资格要求；</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（3）投标报价超过招标文件中规定的预算金额或最高限价；</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（4）投标文件含有采购人不能接受的附加条件；</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（5）有关法律、法规和规章及招标文件规定的其他无效情形。</w:t>
      </w:r>
    </w:p>
    <w:p w:rsidR="006E2D0D" w:rsidRDefault="00AE6E58">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t> </w:t>
      </w:r>
    </w:p>
    <w:p w:rsidR="006E2D0D" w:rsidRDefault="00AE6E58">
      <w:pPr>
        <w:widowControl/>
        <w:spacing w:before="75" w:after="75"/>
        <w:jc w:val="center"/>
        <w:rPr>
          <w:rFonts w:ascii="宋体" w:eastAsia="宋体" w:hAnsi="宋体" w:cs="宋体"/>
          <w:kern w:val="0"/>
          <w:sz w:val="24"/>
          <w:szCs w:val="24"/>
        </w:rPr>
      </w:pPr>
      <w:r>
        <w:rPr>
          <w:rFonts w:ascii="宋体" w:eastAsia="宋体" w:hAnsi="宋体" w:cs="宋体"/>
          <w:b/>
          <w:bCs/>
          <w:kern w:val="0"/>
          <w:sz w:val="24"/>
          <w:szCs w:val="24"/>
        </w:rPr>
        <w:t>五、开标</w:t>
      </w:r>
    </w:p>
    <w:p w:rsidR="006E2D0D" w:rsidRDefault="00AE6E58">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t>11、开标</w:t>
      </w:r>
    </w:p>
    <w:p w:rsidR="006E2D0D" w:rsidRDefault="00AE6E58">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t>11.1</w:t>
      </w:r>
      <w:r>
        <w:rPr>
          <w:rFonts w:ascii="宋体" w:eastAsia="宋体" w:hAnsi="宋体" w:cs="宋体"/>
          <w:kern w:val="0"/>
          <w:sz w:val="24"/>
          <w:szCs w:val="24"/>
          <w:u w:val="single"/>
        </w:rPr>
        <w:t>福建省金丰招标代理有限公司</w:t>
      </w:r>
      <w:r>
        <w:rPr>
          <w:rFonts w:ascii="宋体" w:eastAsia="宋体" w:hAnsi="宋体" w:cs="宋体"/>
          <w:kern w:val="0"/>
          <w:sz w:val="24"/>
          <w:szCs w:val="24"/>
        </w:rPr>
        <w:t>将在招标文件载明的开标时间及地点主持召开开标会，并邀请投标人参加。</w:t>
      </w:r>
    </w:p>
    <w:p w:rsidR="006E2D0D" w:rsidRDefault="00AE6E58">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t>11.2开标会的主持人、唱标人、记录人及其他工作人员（若有）均由</w:t>
      </w:r>
      <w:r>
        <w:rPr>
          <w:rFonts w:ascii="宋体" w:eastAsia="宋体" w:hAnsi="宋体" w:cs="宋体"/>
          <w:kern w:val="0"/>
          <w:sz w:val="24"/>
          <w:szCs w:val="24"/>
          <w:u w:val="single"/>
        </w:rPr>
        <w:t>福建省金丰招标代理有限公司</w:t>
      </w:r>
      <w:r>
        <w:rPr>
          <w:rFonts w:ascii="宋体" w:eastAsia="宋体" w:hAnsi="宋体" w:cs="宋体"/>
          <w:kern w:val="0"/>
          <w:sz w:val="24"/>
          <w:szCs w:val="24"/>
        </w:rPr>
        <w:t>派出，现场监督人员（若有）可由有关方面派出。</w:t>
      </w:r>
    </w:p>
    <w:p w:rsidR="006E2D0D" w:rsidRDefault="00AE6E58">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t>11.3参加开标会的投标人应签到，非投标人不参加开标会。</w:t>
      </w:r>
    </w:p>
    <w:p w:rsidR="006E2D0D" w:rsidRDefault="00AE6E58">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t>11.4开标会应遵守下列规定：</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（1）首先由主持人宣布开标会须知，然后由投标人代表对投标文件的密封情况进行检查，经确认无误后，由工作人员对密封的投标文件当众拆封。</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2）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（3）记录人对唱标人宣布的内容作开标记录。</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4）唱标结束后，投标人代表应对开标记录进行签字确认。投标人代表的签字确认，视为投标人对开标过程和开标记录予以认可。投标人代表拒绝签字确认且无正当理由，亦视为投标人对开标过程和开标记录予以认可。</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（5）投标人代表对开标过程和开标记录有疑义，以及认为采购人（采购代理机构）相关工作人员有需要回避情形的，应当场提出询问或回避申请。否则，视为投标人对开标过程和开标记录予以认可。</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（6）若投标人未参加开标会（包括但不限于投标人派出的人员不是投标人代表），视同其对开标过程和开标记录予以认可。</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hint="eastAsia"/>
          <w:b/>
          <w:bCs/>
          <w:kern w:val="0"/>
          <w:sz w:val="24"/>
          <w:szCs w:val="24"/>
        </w:rPr>
        <w:t>※</w:t>
      </w:r>
      <w:r>
        <w:rPr>
          <w:rFonts w:ascii="宋体" w:eastAsia="宋体" w:hAnsi="宋体" w:cs="宋体"/>
          <w:b/>
          <w:bCs/>
          <w:kern w:val="0"/>
          <w:sz w:val="24"/>
          <w:szCs w:val="24"/>
        </w:rPr>
        <w:t>若出现本章第</w:t>
      </w:r>
      <w:r>
        <w:rPr>
          <w:rFonts w:ascii="Calibri" w:eastAsia="宋体" w:hAnsi="Calibri" w:cs="Calibri"/>
          <w:b/>
          <w:bCs/>
          <w:kern w:val="0"/>
          <w:sz w:val="24"/>
          <w:szCs w:val="24"/>
        </w:rPr>
        <w:t>11.4</w:t>
      </w:r>
      <w:r>
        <w:rPr>
          <w:rFonts w:ascii="宋体" w:eastAsia="宋体" w:hAnsi="宋体" w:cs="宋体"/>
          <w:b/>
          <w:bCs/>
          <w:kern w:val="0"/>
          <w:sz w:val="24"/>
          <w:szCs w:val="24"/>
        </w:rPr>
        <w:t>条第（</w:t>
      </w:r>
      <w:r>
        <w:rPr>
          <w:rFonts w:ascii="Calibri" w:eastAsia="宋体" w:hAnsi="Calibri" w:cs="Calibri"/>
          <w:b/>
          <w:bCs/>
          <w:kern w:val="0"/>
          <w:sz w:val="24"/>
          <w:szCs w:val="24"/>
        </w:rPr>
        <w:t>4</w:t>
      </w:r>
      <w:r>
        <w:rPr>
          <w:rFonts w:ascii="宋体" w:eastAsia="宋体" w:hAnsi="宋体" w:cs="宋体"/>
          <w:b/>
          <w:bCs/>
          <w:kern w:val="0"/>
          <w:sz w:val="24"/>
          <w:szCs w:val="24"/>
        </w:rPr>
        <w:t>）、（</w:t>
      </w:r>
      <w:r>
        <w:rPr>
          <w:rFonts w:ascii="Calibri" w:eastAsia="宋体" w:hAnsi="Calibri" w:cs="Calibri"/>
          <w:b/>
          <w:bCs/>
          <w:kern w:val="0"/>
          <w:sz w:val="24"/>
          <w:szCs w:val="24"/>
        </w:rPr>
        <w:t>5</w:t>
      </w:r>
      <w:r>
        <w:rPr>
          <w:rFonts w:ascii="宋体" w:eastAsia="宋体" w:hAnsi="宋体" w:cs="宋体"/>
          <w:b/>
          <w:bCs/>
          <w:kern w:val="0"/>
          <w:sz w:val="24"/>
          <w:szCs w:val="24"/>
        </w:rPr>
        <w:t>）、（</w:t>
      </w:r>
      <w:r>
        <w:rPr>
          <w:rFonts w:ascii="Calibri" w:eastAsia="宋体" w:hAnsi="Calibri" w:cs="Calibri"/>
          <w:b/>
          <w:bCs/>
          <w:kern w:val="0"/>
          <w:sz w:val="24"/>
          <w:szCs w:val="24"/>
        </w:rPr>
        <w:t>6</w:t>
      </w:r>
      <w:r>
        <w:rPr>
          <w:rFonts w:ascii="宋体" w:eastAsia="宋体" w:hAnsi="宋体" w:cs="宋体"/>
          <w:b/>
          <w:bCs/>
          <w:kern w:val="0"/>
          <w:sz w:val="24"/>
          <w:szCs w:val="24"/>
        </w:rPr>
        <w:t>）款规定情形之一</w:t>
      </w:r>
      <w:r>
        <w:rPr>
          <w:rFonts w:ascii="宋体" w:eastAsia="宋体" w:hAnsi="宋体" w:cs="宋体"/>
          <w:kern w:val="0"/>
          <w:sz w:val="24"/>
          <w:szCs w:val="24"/>
        </w:rPr>
        <w:t>，</w:t>
      </w:r>
      <w:r>
        <w:rPr>
          <w:rFonts w:ascii="宋体" w:eastAsia="宋体" w:hAnsi="宋体" w:cs="宋体"/>
          <w:b/>
          <w:bCs/>
          <w:kern w:val="0"/>
          <w:sz w:val="24"/>
          <w:szCs w:val="24"/>
        </w:rPr>
        <w:t>则投标人不得在开标会后就开标过程和开标记录涉及或可能涉及的有关事由（包括但不限于：“投标报价”、“投标文件的格式”、“投标文件的提交”、“投标文件的补充、修改或撤回”等）向</w:t>
      </w:r>
      <w:r>
        <w:rPr>
          <w:rFonts w:ascii="宋体" w:eastAsia="宋体" w:hAnsi="宋体" w:cs="宋体"/>
          <w:kern w:val="0"/>
          <w:sz w:val="24"/>
          <w:szCs w:val="24"/>
          <w:u w:val="single"/>
        </w:rPr>
        <w:t>福建省金丰招标代理有限公司</w:t>
      </w:r>
      <w:r>
        <w:rPr>
          <w:rFonts w:ascii="宋体" w:eastAsia="宋体" w:hAnsi="宋体" w:cs="宋体"/>
          <w:b/>
          <w:bCs/>
          <w:kern w:val="0"/>
          <w:sz w:val="24"/>
          <w:szCs w:val="24"/>
        </w:rPr>
        <w:t>提出任何疑义或要求（包括质疑）。</w:t>
      </w:r>
    </w:p>
    <w:p w:rsidR="006E2D0D" w:rsidRDefault="00AE6E58">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lastRenderedPageBreak/>
        <w:t>11.5投标截止时间后，参加投标的投标人不足三家的，不进行开标。同时，本次采购活动结束，</w:t>
      </w:r>
      <w:r>
        <w:rPr>
          <w:rFonts w:ascii="宋体" w:eastAsia="宋体" w:hAnsi="宋体" w:cs="宋体"/>
          <w:kern w:val="0"/>
          <w:sz w:val="24"/>
          <w:szCs w:val="24"/>
          <w:u w:val="single"/>
        </w:rPr>
        <w:t>福建省金丰招标代理有限公司</w:t>
      </w:r>
      <w:r>
        <w:rPr>
          <w:rFonts w:ascii="宋体" w:eastAsia="宋体" w:hAnsi="宋体" w:cs="宋体"/>
          <w:kern w:val="0"/>
          <w:sz w:val="24"/>
          <w:szCs w:val="24"/>
        </w:rPr>
        <w:t>将依法组织后续采购活动（包括但不限于：重新招标、采用其他方式采购等）。</w:t>
      </w:r>
    </w:p>
    <w:p w:rsidR="006E2D0D" w:rsidRDefault="00AE6E58">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t> </w:t>
      </w:r>
    </w:p>
    <w:p w:rsidR="006E2D0D" w:rsidRDefault="00AE6E58">
      <w:pPr>
        <w:widowControl/>
        <w:spacing w:before="75" w:after="75"/>
        <w:jc w:val="center"/>
        <w:rPr>
          <w:rFonts w:ascii="宋体" w:eastAsia="宋体" w:hAnsi="宋体" w:cs="宋体"/>
          <w:kern w:val="0"/>
          <w:sz w:val="24"/>
          <w:szCs w:val="24"/>
        </w:rPr>
      </w:pPr>
      <w:r>
        <w:rPr>
          <w:rFonts w:ascii="宋体" w:eastAsia="宋体" w:hAnsi="宋体" w:cs="宋体"/>
          <w:b/>
          <w:bCs/>
          <w:kern w:val="0"/>
          <w:sz w:val="24"/>
          <w:szCs w:val="24"/>
        </w:rPr>
        <w:t>六、中标与政府采购合同</w:t>
      </w:r>
    </w:p>
    <w:p w:rsidR="006E2D0D" w:rsidRDefault="00AE6E58">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t>12、中标</w:t>
      </w:r>
    </w:p>
    <w:p w:rsidR="006E2D0D" w:rsidRDefault="00AE6E58">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t>12.1本项目推荐的中标候选人家数：详见招标文件第二章。</w:t>
      </w:r>
    </w:p>
    <w:p w:rsidR="006E2D0D" w:rsidRDefault="00AE6E58">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t>12.2本项目中标人的确定：详见招标文件第二章。</w:t>
      </w:r>
    </w:p>
    <w:p w:rsidR="006E2D0D" w:rsidRDefault="00AE6E58">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t>12.3中标公告</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（1）中标人确定之日起</w:t>
      </w:r>
      <w:r>
        <w:rPr>
          <w:rFonts w:ascii="Calibri" w:eastAsia="宋体" w:hAnsi="Calibri" w:cs="Calibri"/>
          <w:kern w:val="0"/>
          <w:sz w:val="24"/>
          <w:szCs w:val="24"/>
        </w:rPr>
        <w:t>2</w:t>
      </w:r>
      <w:r>
        <w:rPr>
          <w:rFonts w:ascii="宋体" w:eastAsia="宋体" w:hAnsi="宋体" w:cs="宋体"/>
          <w:kern w:val="0"/>
          <w:sz w:val="24"/>
          <w:szCs w:val="24"/>
        </w:rPr>
        <w:t>个工作日内，</w:t>
      </w:r>
      <w:r>
        <w:rPr>
          <w:rFonts w:ascii="宋体" w:eastAsia="宋体" w:hAnsi="宋体" w:cs="宋体"/>
          <w:kern w:val="0"/>
          <w:sz w:val="24"/>
          <w:szCs w:val="24"/>
          <w:u w:val="single"/>
        </w:rPr>
        <w:t>福建省金丰招标代理有限公司</w:t>
      </w:r>
      <w:r>
        <w:rPr>
          <w:rFonts w:ascii="宋体" w:eastAsia="宋体" w:hAnsi="宋体" w:cs="宋体"/>
          <w:kern w:val="0"/>
          <w:sz w:val="24"/>
          <w:szCs w:val="24"/>
        </w:rPr>
        <w:t>将在招标文件载明的指定媒体以中标公告的形式发布中标结果。</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（2）中标公告的公告期限为</w:t>
      </w:r>
      <w:r>
        <w:rPr>
          <w:rFonts w:ascii="Calibri" w:eastAsia="宋体" w:hAnsi="Calibri" w:cs="Calibri"/>
          <w:kern w:val="0"/>
          <w:sz w:val="24"/>
          <w:szCs w:val="24"/>
        </w:rPr>
        <w:t>1</w:t>
      </w:r>
      <w:r>
        <w:rPr>
          <w:rFonts w:ascii="宋体" w:eastAsia="宋体" w:hAnsi="宋体" w:cs="宋体"/>
          <w:kern w:val="0"/>
          <w:sz w:val="24"/>
          <w:szCs w:val="24"/>
        </w:rPr>
        <w:t>个工作日。</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（3）中标公告同时作为</w:t>
      </w:r>
      <w:r>
        <w:rPr>
          <w:rFonts w:ascii="宋体" w:eastAsia="宋体" w:hAnsi="宋体" w:cs="宋体"/>
          <w:kern w:val="0"/>
          <w:sz w:val="24"/>
          <w:szCs w:val="24"/>
          <w:u w:val="single"/>
        </w:rPr>
        <w:t>福建省金丰招标代理有限公司</w:t>
      </w:r>
      <w:r>
        <w:rPr>
          <w:rFonts w:ascii="宋体" w:eastAsia="宋体" w:hAnsi="宋体" w:cs="宋体"/>
          <w:kern w:val="0"/>
          <w:sz w:val="24"/>
          <w:szCs w:val="24"/>
        </w:rPr>
        <w:t>通知除中标人外的其他投标人没有中标的书面形式。</w:t>
      </w:r>
    </w:p>
    <w:p w:rsidR="006E2D0D" w:rsidRDefault="00AE6E58">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t>12.4中标通知书</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（1）中标公告发布的同时，</w:t>
      </w:r>
      <w:r>
        <w:rPr>
          <w:rFonts w:ascii="宋体" w:eastAsia="宋体" w:hAnsi="宋体" w:cs="宋体"/>
          <w:kern w:val="0"/>
          <w:sz w:val="24"/>
          <w:szCs w:val="24"/>
          <w:u w:val="single"/>
        </w:rPr>
        <w:t>福建省金丰招标代理有限公司</w:t>
      </w:r>
      <w:r>
        <w:rPr>
          <w:rFonts w:ascii="宋体" w:eastAsia="宋体" w:hAnsi="宋体" w:cs="宋体"/>
          <w:kern w:val="0"/>
          <w:sz w:val="24"/>
          <w:szCs w:val="24"/>
        </w:rPr>
        <w:t>将向中标人发出中标通知书。</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（2）中标通知书发出后，采购人不得违法改变中标结果，中标人无正当理由不得放弃中标。</w:t>
      </w:r>
    </w:p>
    <w:p w:rsidR="006E2D0D" w:rsidRDefault="00AE6E58">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t>13、政府采购合同</w:t>
      </w:r>
    </w:p>
    <w:p w:rsidR="006E2D0D" w:rsidRDefault="00AE6E58">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t>13.1签订政府采购合同应遵守政府采购法及实施条例的规定，不得对招标文件确定的事项和中标人的投标文件作实质性修改。采购人不得向中标人提出任何不合理的要求作为政府采购合同的签订条件。</w:t>
      </w:r>
    </w:p>
    <w:p w:rsidR="006E2D0D" w:rsidRDefault="00AE6E58">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t>13.2签订时限：自中标通知书发出之日起</w:t>
      </w:r>
      <w:r>
        <w:rPr>
          <w:rFonts w:ascii="Calibri" w:eastAsia="宋体" w:hAnsi="Calibri" w:cs="Calibri"/>
          <w:kern w:val="0"/>
          <w:sz w:val="24"/>
          <w:szCs w:val="24"/>
        </w:rPr>
        <w:t>30</w:t>
      </w:r>
      <w:r>
        <w:rPr>
          <w:rFonts w:ascii="宋体" w:eastAsia="宋体" w:hAnsi="宋体" w:cs="宋体"/>
          <w:kern w:val="0"/>
          <w:sz w:val="24"/>
          <w:szCs w:val="24"/>
        </w:rPr>
        <w:t>个日历日内。</w:t>
      </w:r>
    </w:p>
    <w:p w:rsidR="006E2D0D" w:rsidRDefault="00AE6E58">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t>13.3政府采购合同的履行、违约责任和解决争议的方法等适用合同法。</w:t>
      </w:r>
    </w:p>
    <w:p w:rsidR="006E2D0D" w:rsidRDefault="00AE6E58">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t>13.4采购人与中标人应根据政府采购合同的约定依法履行合同义务。</w:t>
      </w:r>
    </w:p>
    <w:p w:rsidR="006E2D0D" w:rsidRDefault="00AE6E58">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t>13.5政府采购合同履行过程中，采购人若需追加与合同标的相同的货物或服务，则追加采购金额不得超过原合同采购金额的</w:t>
      </w:r>
      <w:r>
        <w:rPr>
          <w:rFonts w:ascii="Calibri" w:eastAsia="宋体" w:hAnsi="Calibri" w:cs="Calibri"/>
          <w:kern w:val="0"/>
          <w:sz w:val="24"/>
          <w:szCs w:val="24"/>
        </w:rPr>
        <w:t>10%</w:t>
      </w:r>
      <w:r>
        <w:rPr>
          <w:rFonts w:ascii="宋体" w:eastAsia="宋体" w:hAnsi="宋体" w:cs="宋体"/>
          <w:kern w:val="0"/>
          <w:sz w:val="24"/>
          <w:szCs w:val="24"/>
        </w:rPr>
        <w:t>。</w:t>
      </w:r>
    </w:p>
    <w:p w:rsidR="006E2D0D" w:rsidRDefault="00AE6E58">
      <w:pPr>
        <w:widowControl/>
        <w:spacing w:before="75" w:after="75"/>
        <w:rPr>
          <w:rFonts w:ascii="宋体" w:eastAsia="宋体" w:hAnsi="宋体" w:cs="宋体"/>
          <w:kern w:val="0"/>
          <w:sz w:val="24"/>
          <w:szCs w:val="24"/>
        </w:rPr>
      </w:pPr>
      <w:r>
        <w:rPr>
          <w:rFonts w:ascii="宋体" w:eastAsia="宋体" w:hAnsi="宋体" w:cs="宋体"/>
          <w:kern w:val="0"/>
          <w:sz w:val="24"/>
          <w:szCs w:val="24"/>
        </w:rPr>
        <w:t>13.6中标人在政府采购合同履行过程中应遵守有关法律、法规和规章的强制性规定（即使前述强制性规定有可能在招标文件中未予列明）。</w:t>
      </w:r>
    </w:p>
    <w:p w:rsidR="006E2D0D" w:rsidRDefault="00AE6E58">
      <w:pPr>
        <w:widowControl/>
        <w:spacing w:before="75" w:after="75"/>
        <w:rPr>
          <w:rFonts w:ascii="宋体" w:eastAsia="宋体" w:hAnsi="宋体" w:cs="宋体"/>
          <w:kern w:val="0"/>
          <w:sz w:val="24"/>
          <w:szCs w:val="24"/>
        </w:rPr>
      </w:pPr>
      <w:r>
        <w:rPr>
          <w:rFonts w:ascii="宋体" w:eastAsia="宋体" w:hAnsi="宋体" w:cs="宋体"/>
          <w:kern w:val="0"/>
          <w:sz w:val="24"/>
          <w:szCs w:val="24"/>
        </w:rPr>
        <w:t> </w:t>
      </w:r>
    </w:p>
    <w:p w:rsidR="006E2D0D" w:rsidRDefault="00AE6E58">
      <w:pPr>
        <w:widowControl/>
        <w:spacing w:before="75" w:after="75"/>
        <w:jc w:val="center"/>
        <w:rPr>
          <w:rFonts w:ascii="宋体" w:eastAsia="宋体" w:hAnsi="宋体" w:cs="宋体"/>
          <w:kern w:val="0"/>
          <w:sz w:val="24"/>
          <w:szCs w:val="24"/>
        </w:rPr>
      </w:pPr>
      <w:r>
        <w:rPr>
          <w:rFonts w:ascii="宋体" w:eastAsia="宋体" w:hAnsi="宋体" w:cs="宋体"/>
          <w:b/>
          <w:bCs/>
          <w:kern w:val="0"/>
          <w:sz w:val="24"/>
          <w:szCs w:val="24"/>
        </w:rPr>
        <w:t>七、询问、质疑与投诉</w:t>
      </w:r>
    </w:p>
    <w:p w:rsidR="006E2D0D" w:rsidRDefault="00AE6E58">
      <w:pPr>
        <w:widowControl/>
        <w:spacing w:before="75" w:after="75"/>
        <w:rPr>
          <w:rFonts w:ascii="宋体" w:eastAsia="宋体" w:hAnsi="宋体" w:cs="宋体"/>
          <w:kern w:val="0"/>
          <w:sz w:val="24"/>
          <w:szCs w:val="24"/>
        </w:rPr>
      </w:pPr>
      <w:r>
        <w:rPr>
          <w:rFonts w:ascii="宋体" w:eastAsia="宋体" w:hAnsi="宋体" w:cs="宋体"/>
          <w:kern w:val="0"/>
          <w:sz w:val="24"/>
          <w:szCs w:val="24"/>
        </w:rPr>
        <w:t>14、询问</w:t>
      </w:r>
    </w:p>
    <w:p w:rsidR="006E2D0D" w:rsidRDefault="00AE6E58">
      <w:pPr>
        <w:widowControl/>
        <w:spacing w:before="75" w:after="75"/>
        <w:rPr>
          <w:rFonts w:ascii="宋体" w:eastAsia="宋体" w:hAnsi="宋体" w:cs="宋体"/>
          <w:kern w:val="0"/>
          <w:sz w:val="24"/>
          <w:szCs w:val="24"/>
        </w:rPr>
      </w:pPr>
      <w:r>
        <w:rPr>
          <w:rFonts w:ascii="宋体" w:eastAsia="宋体" w:hAnsi="宋体" w:cs="宋体"/>
          <w:kern w:val="0"/>
          <w:sz w:val="24"/>
          <w:szCs w:val="24"/>
        </w:rPr>
        <w:t>14.1潜在投标人或投标人对本次采购活动的有关事项若有疑问，可向</w:t>
      </w:r>
      <w:r>
        <w:rPr>
          <w:rFonts w:ascii="宋体" w:eastAsia="宋体" w:hAnsi="宋体" w:cs="宋体"/>
          <w:kern w:val="0"/>
          <w:sz w:val="24"/>
          <w:szCs w:val="24"/>
          <w:u w:val="single"/>
        </w:rPr>
        <w:t>福建省金丰招标代理有限公司</w:t>
      </w:r>
      <w:r>
        <w:rPr>
          <w:rFonts w:ascii="宋体" w:eastAsia="宋体" w:hAnsi="宋体" w:cs="宋体"/>
          <w:kern w:val="0"/>
          <w:sz w:val="24"/>
          <w:szCs w:val="24"/>
        </w:rPr>
        <w:t>提出询问，</w:t>
      </w:r>
      <w:r>
        <w:rPr>
          <w:rFonts w:ascii="宋体" w:eastAsia="宋体" w:hAnsi="宋体" w:cs="宋体"/>
          <w:kern w:val="0"/>
          <w:sz w:val="24"/>
          <w:szCs w:val="24"/>
          <w:u w:val="single"/>
        </w:rPr>
        <w:t>福建省金丰招标代理有限公司</w:t>
      </w:r>
      <w:r>
        <w:rPr>
          <w:rFonts w:ascii="宋体" w:eastAsia="宋体" w:hAnsi="宋体" w:cs="宋体"/>
          <w:kern w:val="0"/>
          <w:sz w:val="24"/>
          <w:szCs w:val="24"/>
        </w:rPr>
        <w:t>将按照政府采购法及实施条例的有关规定进行答复。</w:t>
      </w:r>
    </w:p>
    <w:p w:rsidR="006E2D0D" w:rsidRDefault="00AE6E58">
      <w:pPr>
        <w:widowControl/>
        <w:spacing w:before="75" w:after="75"/>
        <w:rPr>
          <w:rFonts w:ascii="宋体" w:eastAsia="宋体" w:hAnsi="宋体" w:cs="宋体"/>
          <w:kern w:val="0"/>
          <w:sz w:val="24"/>
          <w:szCs w:val="24"/>
        </w:rPr>
      </w:pPr>
      <w:r>
        <w:rPr>
          <w:rFonts w:ascii="宋体" w:eastAsia="宋体" w:hAnsi="宋体" w:cs="宋体"/>
          <w:kern w:val="0"/>
          <w:sz w:val="24"/>
          <w:szCs w:val="24"/>
        </w:rPr>
        <w:t>15、质疑</w:t>
      </w:r>
    </w:p>
    <w:p w:rsidR="006E2D0D" w:rsidRDefault="00AE6E58">
      <w:pPr>
        <w:widowControl/>
        <w:spacing w:before="75" w:after="75"/>
        <w:rPr>
          <w:rFonts w:ascii="宋体" w:eastAsia="宋体" w:hAnsi="宋体" w:cs="宋体"/>
          <w:kern w:val="0"/>
          <w:sz w:val="24"/>
          <w:szCs w:val="24"/>
        </w:rPr>
      </w:pPr>
      <w:r>
        <w:rPr>
          <w:rFonts w:ascii="宋体" w:eastAsia="宋体" w:hAnsi="宋体" w:cs="宋体"/>
          <w:kern w:val="0"/>
          <w:sz w:val="24"/>
          <w:szCs w:val="24"/>
        </w:rPr>
        <w:t>15.1质疑应在政府采购法及实施条例规定的时限内提出，并同时符合下列条件：</w:t>
      </w:r>
    </w:p>
    <w:p w:rsidR="006E2D0D" w:rsidRDefault="00AE6E58">
      <w:pPr>
        <w:widowControl/>
        <w:spacing w:before="75" w:after="75"/>
        <w:ind w:firstLine="480"/>
        <w:rPr>
          <w:rFonts w:ascii="宋体" w:eastAsia="宋体" w:hAnsi="宋体" w:cs="宋体"/>
          <w:kern w:val="0"/>
          <w:sz w:val="24"/>
          <w:szCs w:val="24"/>
        </w:rPr>
      </w:pPr>
      <w:r>
        <w:rPr>
          <w:rFonts w:ascii="宋体" w:eastAsia="宋体" w:hAnsi="宋体" w:cs="宋体"/>
          <w:kern w:val="0"/>
          <w:sz w:val="24"/>
          <w:szCs w:val="24"/>
        </w:rPr>
        <w:lastRenderedPageBreak/>
        <w:t>（1）对招标文件提出质疑的，质疑人应为潜在投标人，且两者的身份、名称等均应保持一致。对采购过程、结果提出质疑的，质疑人应为投标人，且两者的身份、名称等均应保持一致。</w:t>
      </w:r>
    </w:p>
    <w:p w:rsidR="006E2D0D" w:rsidRDefault="00AE6E58">
      <w:pPr>
        <w:widowControl/>
        <w:spacing w:before="75" w:after="75"/>
        <w:ind w:firstLine="480"/>
        <w:rPr>
          <w:rFonts w:ascii="宋体" w:eastAsia="宋体" w:hAnsi="宋体" w:cs="宋体"/>
          <w:kern w:val="0"/>
          <w:sz w:val="24"/>
          <w:szCs w:val="24"/>
        </w:rPr>
      </w:pPr>
      <w:r>
        <w:rPr>
          <w:rFonts w:ascii="宋体" w:eastAsia="宋体" w:hAnsi="宋体" w:cs="宋体"/>
          <w:kern w:val="0"/>
          <w:sz w:val="24"/>
          <w:szCs w:val="24"/>
        </w:rPr>
        <w:t>（2）质疑人应按照招标文件第二章规定方式提交质疑函。</w:t>
      </w:r>
    </w:p>
    <w:p w:rsidR="006E2D0D" w:rsidRDefault="00AE6E58">
      <w:pPr>
        <w:widowControl/>
        <w:spacing w:before="75" w:after="75"/>
        <w:ind w:firstLine="480"/>
        <w:rPr>
          <w:rFonts w:ascii="宋体" w:eastAsia="宋体" w:hAnsi="宋体" w:cs="宋体"/>
          <w:kern w:val="0"/>
          <w:sz w:val="24"/>
          <w:szCs w:val="24"/>
        </w:rPr>
      </w:pPr>
      <w:r>
        <w:rPr>
          <w:rFonts w:ascii="宋体" w:eastAsia="宋体" w:hAnsi="宋体" w:cs="宋体"/>
          <w:kern w:val="0"/>
          <w:sz w:val="24"/>
          <w:szCs w:val="24"/>
        </w:rPr>
        <w:t>（3）质疑函应包括下列主要内容：</w:t>
      </w:r>
    </w:p>
    <w:p w:rsidR="006E2D0D" w:rsidRDefault="00AE6E58">
      <w:pPr>
        <w:widowControl/>
        <w:spacing w:before="75" w:after="75"/>
        <w:ind w:firstLine="480"/>
        <w:rPr>
          <w:rFonts w:ascii="宋体" w:eastAsia="宋体" w:hAnsi="宋体" w:cs="宋体"/>
          <w:kern w:val="0"/>
          <w:sz w:val="24"/>
          <w:szCs w:val="24"/>
        </w:rPr>
      </w:pPr>
      <w:r>
        <w:rPr>
          <w:rFonts w:ascii="宋体" w:eastAsia="宋体" w:hAnsi="宋体" w:cs="宋体" w:hint="eastAsia"/>
          <w:kern w:val="0"/>
          <w:sz w:val="24"/>
          <w:szCs w:val="24"/>
        </w:rPr>
        <w:t>①</w:t>
      </w:r>
      <w:r>
        <w:rPr>
          <w:rFonts w:ascii="宋体" w:eastAsia="宋体" w:hAnsi="宋体" w:cs="宋体"/>
          <w:kern w:val="0"/>
          <w:sz w:val="24"/>
          <w:szCs w:val="24"/>
        </w:rPr>
        <w:t>质疑人的基本信息，至少包括：全称、地址、邮政编码等；</w:t>
      </w:r>
    </w:p>
    <w:p w:rsidR="006E2D0D" w:rsidRDefault="00AE6E58">
      <w:pPr>
        <w:widowControl/>
        <w:spacing w:before="75" w:after="75"/>
        <w:ind w:firstLine="480"/>
        <w:rPr>
          <w:rFonts w:ascii="宋体" w:eastAsia="宋体" w:hAnsi="宋体" w:cs="宋体"/>
          <w:kern w:val="0"/>
          <w:sz w:val="24"/>
          <w:szCs w:val="24"/>
        </w:rPr>
      </w:pPr>
      <w:r>
        <w:rPr>
          <w:rFonts w:ascii="宋体" w:eastAsia="宋体" w:hAnsi="宋体" w:cs="宋体" w:hint="eastAsia"/>
          <w:kern w:val="0"/>
          <w:sz w:val="24"/>
          <w:szCs w:val="24"/>
        </w:rPr>
        <w:t>②</w:t>
      </w:r>
      <w:r>
        <w:rPr>
          <w:rFonts w:ascii="宋体" w:eastAsia="宋体" w:hAnsi="宋体" w:cs="宋体"/>
          <w:kern w:val="0"/>
          <w:sz w:val="24"/>
          <w:szCs w:val="24"/>
        </w:rPr>
        <w:t>所质疑项目的基本信息，至少包括：招标编号、项目名称等；</w:t>
      </w:r>
    </w:p>
    <w:p w:rsidR="006E2D0D" w:rsidRDefault="00AE6E58">
      <w:pPr>
        <w:widowControl/>
        <w:spacing w:before="75" w:after="75"/>
        <w:ind w:firstLine="480"/>
        <w:rPr>
          <w:rFonts w:ascii="宋体" w:eastAsia="宋体" w:hAnsi="宋体" w:cs="宋体"/>
          <w:kern w:val="0"/>
          <w:sz w:val="24"/>
          <w:szCs w:val="24"/>
        </w:rPr>
      </w:pPr>
      <w:r>
        <w:rPr>
          <w:rFonts w:ascii="宋体" w:eastAsia="宋体" w:hAnsi="宋体" w:cs="宋体" w:hint="eastAsia"/>
          <w:kern w:val="0"/>
          <w:sz w:val="24"/>
          <w:szCs w:val="24"/>
        </w:rPr>
        <w:t>③</w:t>
      </w:r>
      <w:r>
        <w:rPr>
          <w:rFonts w:ascii="宋体" w:eastAsia="宋体" w:hAnsi="宋体" w:cs="宋体"/>
          <w:kern w:val="0"/>
          <w:sz w:val="24"/>
          <w:szCs w:val="24"/>
        </w:rPr>
        <w:t>所质疑的具体事项（以下简称：“质疑事项”）；</w:t>
      </w:r>
    </w:p>
    <w:p w:rsidR="006E2D0D" w:rsidRDefault="00AE6E58">
      <w:pPr>
        <w:widowControl/>
        <w:spacing w:before="75" w:after="75"/>
        <w:ind w:firstLine="480"/>
        <w:rPr>
          <w:rFonts w:ascii="宋体" w:eastAsia="宋体" w:hAnsi="宋体" w:cs="宋体"/>
          <w:kern w:val="0"/>
          <w:sz w:val="24"/>
          <w:szCs w:val="24"/>
        </w:rPr>
      </w:pPr>
      <w:r>
        <w:rPr>
          <w:rFonts w:ascii="宋体" w:eastAsia="宋体" w:hAnsi="宋体" w:cs="宋体" w:hint="eastAsia"/>
          <w:kern w:val="0"/>
          <w:sz w:val="24"/>
          <w:szCs w:val="24"/>
        </w:rPr>
        <w:t>④</w:t>
      </w:r>
      <w:r>
        <w:rPr>
          <w:rFonts w:ascii="宋体" w:eastAsia="宋体" w:hAnsi="宋体" w:cs="宋体"/>
          <w:kern w:val="0"/>
          <w:sz w:val="24"/>
          <w:szCs w:val="24"/>
        </w:rPr>
        <w:t>针对质疑事项提出的明确请求，前述明确请求指质疑人提出质疑的目的以及希望</w:t>
      </w:r>
      <w:r>
        <w:rPr>
          <w:rFonts w:ascii="宋体" w:eastAsia="宋体" w:hAnsi="宋体" w:cs="宋体"/>
          <w:kern w:val="0"/>
          <w:sz w:val="24"/>
          <w:szCs w:val="24"/>
          <w:u w:val="single"/>
        </w:rPr>
        <w:t>福建省金丰招标代理有限公司</w:t>
      </w:r>
      <w:r>
        <w:rPr>
          <w:rFonts w:ascii="宋体" w:eastAsia="宋体" w:hAnsi="宋体" w:cs="宋体"/>
          <w:kern w:val="0"/>
          <w:sz w:val="24"/>
          <w:szCs w:val="24"/>
        </w:rPr>
        <w:t>对其质疑作出的处理结果，如：暂停招标投标活动、修改招标文件、停止或纠正违法违规行为、中标结果无效、废标、重新招标等；</w:t>
      </w:r>
    </w:p>
    <w:p w:rsidR="006E2D0D" w:rsidRDefault="00AE6E58">
      <w:pPr>
        <w:widowControl/>
        <w:spacing w:before="75" w:after="75"/>
        <w:ind w:firstLine="480"/>
        <w:rPr>
          <w:rFonts w:ascii="宋体" w:eastAsia="宋体" w:hAnsi="宋体" w:cs="宋体"/>
          <w:kern w:val="0"/>
          <w:sz w:val="24"/>
          <w:szCs w:val="24"/>
        </w:rPr>
      </w:pPr>
      <w:r>
        <w:rPr>
          <w:rFonts w:ascii="宋体" w:eastAsia="宋体" w:hAnsi="宋体" w:cs="宋体" w:hint="eastAsia"/>
          <w:kern w:val="0"/>
          <w:sz w:val="24"/>
          <w:szCs w:val="24"/>
        </w:rPr>
        <w:t>⑤</w:t>
      </w:r>
      <w:r>
        <w:rPr>
          <w:rFonts w:ascii="宋体" w:eastAsia="宋体" w:hAnsi="宋体" w:cs="宋体"/>
          <w:kern w:val="0"/>
          <w:sz w:val="24"/>
          <w:szCs w:val="24"/>
        </w:rPr>
        <w:t>针对质疑事项导致质疑人自身权益受到损害的必要证明材料，至少包括：</w:t>
      </w:r>
    </w:p>
    <w:p w:rsidR="006E2D0D" w:rsidRDefault="00AE6E58">
      <w:pPr>
        <w:widowControl/>
        <w:spacing w:before="75" w:after="75"/>
        <w:ind w:firstLine="480"/>
        <w:rPr>
          <w:rFonts w:ascii="宋体" w:eastAsia="宋体" w:hAnsi="宋体" w:cs="宋体"/>
          <w:kern w:val="0"/>
          <w:sz w:val="24"/>
          <w:szCs w:val="24"/>
        </w:rPr>
      </w:pPr>
      <w:r>
        <w:rPr>
          <w:rFonts w:ascii="宋体" w:eastAsia="宋体" w:hAnsi="宋体" w:cs="宋体"/>
          <w:kern w:val="0"/>
          <w:sz w:val="24"/>
          <w:szCs w:val="24"/>
        </w:rPr>
        <w:t>a.质疑人代表的身份证明材料：</w:t>
      </w:r>
    </w:p>
    <w:p w:rsidR="006E2D0D" w:rsidRDefault="00AE6E58">
      <w:pPr>
        <w:widowControl/>
        <w:spacing w:before="75" w:after="75"/>
        <w:ind w:firstLine="480"/>
        <w:rPr>
          <w:rFonts w:ascii="宋体" w:eastAsia="宋体" w:hAnsi="宋体" w:cs="宋体"/>
          <w:kern w:val="0"/>
          <w:sz w:val="24"/>
          <w:szCs w:val="24"/>
        </w:rPr>
      </w:pPr>
      <w:r>
        <w:rPr>
          <w:rFonts w:ascii="宋体" w:eastAsia="宋体" w:hAnsi="宋体" w:cs="宋体"/>
          <w:kern w:val="0"/>
          <w:sz w:val="24"/>
          <w:szCs w:val="24"/>
        </w:rPr>
        <w:t>a1质疑人为法人或其他组织的，提供统一社会信用代码营业执照的副本复印件、单位负责人的身份证复印件；质疑人代表为委托代理人的，还应同时提供单位负责人授权书和委托代理人的身份证复印件。</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a2若本项目接受自然人投标且质疑人为自然人的，提供本人的身份证复印件。</w:t>
      </w:r>
    </w:p>
    <w:p w:rsidR="006E2D0D" w:rsidRDefault="00AE6E58">
      <w:pPr>
        <w:widowControl/>
        <w:spacing w:before="75" w:after="75"/>
        <w:ind w:firstLine="480"/>
        <w:rPr>
          <w:rFonts w:ascii="宋体" w:eastAsia="宋体" w:hAnsi="宋体" w:cs="宋体"/>
          <w:kern w:val="0"/>
          <w:sz w:val="24"/>
          <w:szCs w:val="24"/>
        </w:rPr>
      </w:pPr>
      <w:r>
        <w:rPr>
          <w:rFonts w:ascii="宋体" w:eastAsia="宋体" w:hAnsi="宋体" w:cs="宋体"/>
          <w:kern w:val="0"/>
          <w:sz w:val="24"/>
          <w:szCs w:val="24"/>
        </w:rPr>
        <w:t>b.其他证明材料，包括但不限于下列材料：</w:t>
      </w:r>
    </w:p>
    <w:p w:rsidR="006E2D0D" w:rsidRDefault="00AE6E58">
      <w:pPr>
        <w:widowControl/>
        <w:spacing w:before="75" w:after="75"/>
        <w:ind w:firstLine="480"/>
        <w:rPr>
          <w:rFonts w:ascii="宋体" w:eastAsia="宋体" w:hAnsi="宋体" w:cs="宋体"/>
          <w:kern w:val="0"/>
          <w:sz w:val="24"/>
          <w:szCs w:val="24"/>
        </w:rPr>
      </w:pPr>
      <w:r>
        <w:rPr>
          <w:rFonts w:ascii="宋体" w:eastAsia="宋体" w:hAnsi="宋体" w:cs="宋体"/>
          <w:kern w:val="0"/>
          <w:sz w:val="24"/>
          <w:szCs w:val="24"/>
        </w:rPr>
        <w:t>b1所质疑的具体事项是与自已有利害关系的证明材料；</w:t>
      </w:r>
    </w:p>
    <w:p w:rsidR="006E2D0D" w:rsidRDefault="00AE6E58">
      <w:pPr>
        <w:widowControl/>
        <w:spacing w:before="75" w:after="75"/>
        <w:ind w:firstLine="480"/>
        <w:rPr>
          <w:rFonts w:ascii="宋体" w:eastAsia="宋体" w:hAnsi="宋体" w:cs="宋体"/>
          <w:kern w:val="0"/>
          <w:sz w:val="24"/>
          <w:szCs w:val="24"/>
        </w:rPr>
      </w:pPr>
      <w:r>
        <w:rPr>
          <w:rFonts w:ascii="宋体" w:eastAsia="宋体" w:hAnsi="宋体" w:cs="宋体"/>
          <w:kern w:val="0"/>
          <w:sz w:val="24"/>
          <w:szCs w:val="24"/>
        </w:rPr>
        <w:t>b2质疑函所述事实存在的证明材料，如：采购文件、采购过程或中标结果违法违规或不符合采购文件要求等证明材料；</w:t>
      </w:r>
    </w:p>
    <w:p w:rsidR="006E2D0D" w:rsidRDefault="00AE6E58">
      <w:pPr>
        <w:widowControl/>
        <w:spacing w:before="75" w:after="75"/>
        <w:ind w:firstLine="480"/>
        <w:rPr>
          <w:rFonts w:ascii="宋体" w:eastAsia="宋体" w:hAnsi="宋体" w:cs="宋体"/>
          <w:kern w:val="0"/>
          <w:sz w:val="24"/>
          <w:szCs w:val="24"/>
        </w:rPr>
      </w:pPr>
      <w:r>
        <w:rPr>
          <w:rFonts w:ascii="宋体" w:eastAsia="宋体" w:hAnsi="宋体" w:cs="宋体"/>
          <w:kern w:val="0"/>
          <w:sz w:val="24"/>
          <w:szCs w:val="24"/>
        </w:rPr>
        <w:t>b3依法应终止采购程序的证明材料；</w:t>
      </w:r>
    </w:p>
    <w:p w:rsidR="006E2D0D" w:rsidRDefault="00AE6E58">
      <w:pPr>
        <w:widowControl/>
        <w:spacing w:before="75" w:after="75"/>
        <w:ind w:firstLine="480"/>
        <w:rPr>
          <w:rFonts w:ascii="宋体" w:eastAsia="宋体" w:hAnsi="宋体" w:cs="宋体"/>
          <w:kern w:val="0"/>
          <w:sz w:val="24"/>
          <w:szCs w:val="24"/>
        </w:rPr>
      </w:pPr>
      <w:r>
        <w:rPr>
          <w:rFonts w:ascii="宋体" w:eastAsia="宋体" w:hAnsi="宋体" w:cs="宋体"/>
          <w:kern w:val="0"/>
          <w:sz w:val="24"/>
          <w:szCs w:val="24"/>
        </w:rPr>
        <w:t>b4应重新采购的证明材料；</w:t>
      </w:r>
    </w:p>
    <w:p w:rsidR="006E2D0D" w:rsidRDefault="00AE6E58">
      <w:pPr>
        <w:widowControl/>
        <w:spacing w:before="75" w:after="75"/>
        <w:ind w:firstLine="480"/>
        <w:rPr>
          <w:rFonts w:ascii="宋体" w:eastAsia="宋体" w:hAnsi="宋体" w:cs="宋体"/>
          <w:kern w:val="0"/>
          <w:sz w:val="24"/>
          <w:szCs w:val="24"/>
        </w:rPr>
      </w:pPr>
      <w:r>
        <w:rPr>
          <w:rFonts w:ascii="宋体" w:eastAsia="宋体" w:hAnsi="宋体" w:cs="宋体"/>
          <w:kern w:val="0"/>
          <w:sz w:val="24"/>
          <w:szCs w:val="24"/>
        </w:rPr>
        <w:t>b5采购文件、采购过程或中标、成交结果损害自已合法权益的证明材料等；</w:t>
      </w:r>
    </w:p>
    <w:p w:rsidR="006E2D0D" w:rsidRDefault="00AE6E58">
      <w:pPr>
        <w:widowControl/>
        <w:spacing w:before="75" w:after="75"/>
        <w:ind w:firstLine="480"/>
        <w:rPr>
          <w:rFonts w:ascii="宋体" w:eastAsia="宋体" w:hAnsi="宋体" w:cs="宋体"/>
          <w:kern w:val="0"/>
          <w:sz w:val="24"/>
          <w:szCs w:val="24"/>
        </w:rPr>
      </w:pPr>
      <w:r>
        <w:rPr>
          <w:rFonts w:ascii="宋体" w:eastAsia="宋体" w:hAnsi="宋体" w:cs="宋体"/>
          <w:kern w:val="0"/>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Fonts w:ascii="宋体" w:eastAsia="宋体" w:hAnsi="宋体" w:cs="宋体"/>
          <w:b/>
          <w:bCs/>
          <w:kern w:val="0"/>
          <w:sz w:val="24"/>
          <w:szCs w:val="24"/>
        </w:rPr>
        <w:t>视为无效</w:t>
      </w:r>
      <w:r>
        <w:rPr>
          <w:rFonts w:ascii="宋体" w:eastAsia="宋体" w:hAnsi="宋体" w:cs="宋体"/>
          <w:kern w:val="0"/>
          <w:sz w:val="24"/>
          <w:szCs w:val="24"/>
        </w:rPr>
        <w:t>）。</w:t>
      </w:r>
    </w:p>
    <w:p w:rsidR="006E2D0D" w:rsidRDefault="00AE6E58">
      <w:pPr>
        <w:widowControl/>
        <w:spacing w:before="75" w:after="75"/>
        <w:ind w:firstLine="480"/>
        <w:rPr>
          <w:rFonts w:ascii="宋体" w:eastAsia="宋体" w:hAnsi="宋体" w:cs="宋体"/>
          <w:kern w:val="0"/>
          <w:sz w:val="24"/>
          <w:szCs w:val="24"/>
        </w:rPr>
      </w:pPr>
      <w:r>
        <w:rPr>
          <w:rFonts w:ascii="宋体" w:eastAsia="宋体" w:hAnsi="宋体" w:cs="宋体" w:hint="eastAsia"/>
          <w:kern w:val="0"/>
          <w:sz w:val="24"/>
          <w:szCs w:val="24"/>
        </w:rPr>
        <w:t>⑥</w:t>
      </w:r>
      <w:r>
        <w:rPr>
          <w:rFonts w:ascii="宋体" w:eastAsia="宋体" w:hAnsi="宋体" w:cs="宋体"/>
          <w:kern w:val="0"/>
          <w:sz w:val="24"/>
          <w:szCs w:val="24"/>
        </w:rPr>
        <w:t>质疑人代表及其联系方式的信息，至少包括：姓名、手机、电子信箱、邮寄地址等。</w:t>
      </w:r>
    </w:p>
    <w:p w:rsidR="006E2D0D" w:rsidRDefault="00AE6E58">
      <w:pPr>
        <w:widowControl/>
        <w:spacing w:before="75" w:after="75"/>
        <w:rPr>
          <w:rFonts w:ascii="宋体" w:eastAsia="宋体" w:hAnsi="宋体" w:cs="宋体"/>
          <w:kern w:val="0"/>
          <w:sz w:val="24"/>
          <w:szCs w:val="24"/>
        </w:rPr>
      </w:pPr>
      <w:r>
        <w:rPr>
          <w:rFonts w:ascii="宋体" w:eastAsia="宋体" w:hAnsi="宋体" w:cs="宋体"/>
          <w:kern w:val="0"/>
          <w:sz w:val="24"/>
          <w:szCs w:val="24"/>
        </w:rPr>
        <w:t>15.2对不符合本章第</w:t>
      </w:r>
      <w:r>
        <w:rPr>
          <w:rFonts w:ascii="Calibri" w:eastAsia="宋体" w:hAnsi="Calibri" w:cs="Calibri"/>
          <w:kern w:val="0"/>
          <w:sz w:val="24"/>
          <w:szCs w:val="24"/>
        </w:rPr>
        <w:t>15.1</w:t>
      </w:r>
      <w:r>
        <w:rPr>
          <w:rFonts w:ascii="宋体" w:eastAsia="宋体" w:hAnsi="宋体" w:cs="宋体"/>
          <w:kern w:val="0"/>
          <w:sz w:val="24"/>
          <w:szCs w:val="24"/>
        </w:rPr>
        <w:t>条规定的质疑，将按照下列规定进行处理：</w:t>
      </w:r>
    </w:p>
    <w:p w:rsidR="006E2D0D" w:rsidRDefault="00AE6E58">
      <w:pPr>
        <w:widowControl/>
        <w:spacing w:before="75" w:after="75"/>
        <w:ind w:firstLine="480"/>
        <w:rPr>
          <w:rFonts w:ascii="宋体" w:eastAsia="宋体" w:hAnsi="宋体" w:cs="宋体"/>
          <w:kern w:val="0"/>
          <w:sz w:val="24"/>
          <w:szCs w:val="24"/>
        </w:rPr>
      </w:pPr>
      <w:r>
        <w:rPr>
          <w:rFonts w:ascii="宋体" w:eastAsia="宋体" w:hAnsi="宋体" w:cs="宋体"/>
          <w:kern w:val="0"/>
          <w:sz w:val="24"/>
          <w:szCs w:val="24"/>
        </w:rPr>
        <w:t>（1）不符合其中第（</w:t>
      </w:r>
      <w:r>
        <w:rPr>
          <w:rFonts w:ascii="Calibri" w:eastAsia="宋体" w:hAnsi="Calibri" w:cs="Calibri"/>
          <w:kern w:val="0"/>
          <w:sz w:val="24"/>
          <w:szCs w:val="24"/>
        </w:rPr>
        <w:t>1</w:t>
      </w:r>
      <w:r>
        <w:rPr>
          <w:rFonts w:ascii="宋体" w:eastAsia="宋体" w:hAnsi="宋体" w:cs="宋体"/>
          <w:kern w:val="0"/>
          <w:sz w:val="24"/>
          <w:szCs w:val="24"/>
        </w:rPr>
        <w:t>）、（</w:t>
      </w:r>
      <w:r>
        <w:rPr>
          <w:rFonts w:ascii="Calibri" w:eastAsia="宋体" w:hAnsi="Calibri" w:cs="Calibri"/>
          <w:kern w:val="0"/>
          <w:sz w:val="24"/>
          <w:szCs w:val="24"/>
        </w:rPr>
        <w:t>2</w:t>
      </w:r>
      <w:r>
        <w:rPr>
          <w:rFonts w:ascii="宋体" w:eastAsia="宋体" w:hAnsi="宋体" w:cs="宋体"/>
          <w:kern w:val="0"/>
          <w:sz w:val="24"/>
          <w:szCs w:val="24"/>
        </w:rPr>
        <w:t>）条规定的，书面告知质疑人不予受理及其理由。</w:t>
      </w:r>
    </w:p>
    <w:p w:rsidR="006E2D0D" w:rsidRDefault="00AE6E58">
      <w:pPr>
        <w:widowControl/>
        <w:spacing w:before="75" w:after="75"/>
        <w:ind w:firstLine="480"/>
        <w:rPr>
          <w:rFonts w:ascii="宋体" w:eastAsia="宋体" w:hAnsi="宋体" w:cs="宋体"/>
          <w:kern w:val="0"/>
          <w:sz w:val="24"/>
          <w:szCs w:val="24"/>
        </w:rPr>
      </w:pPr>
      <w:r>
        <w:rPr>
          <w:rFonts w:ascii="宋体" w:eastAsia="宋体" w:hAnsi="宋体" w:cs="宋体"/>
          <w:kern w:val="0"/>
          <w:sz w:val="24"/>
          <w:szCs w:val="24"/>
        </w:rPr>
        <w:t>（2）不符合其中第（</w:t>
      </w:r>
      <w:r>
        <w:rPr>
          <w:rFonts w:ascii="Calibri" w:eastAsia="宋体" w:hAnsi="Calibri" w:cs="Calibri"/>
          <w:kern w:val="0"/>
          <w:sz w:val="24"/>
          <w:szCs w:val="24"/>
        </w:rPr>
        <w:t>3</w:t>
      </w:r>
      <w:r>
        <w:rPr>
          <w:rFonts w:ascii="宋体" w:eastAsia="宋体" w:hAnsi="宋体" w:cs="宋体"/>
          <w:kern w:val="0"/>
          <w:sz w:val="24"/>
          <w:szCs w:val="24"/>
        </w:rPr>
        <w:t>）条规定的，书面告知质疑人修改、补充后在规定时限内重新提交质疑函。</w:t>
      </w:r>
    </w:p>
    <w:p w:rsidR="006E2D0D" w:rsidRDefault="00AE6E58">
      <w:pPr>
        <w:widowControl/>
        <w:spacing w:before="75" w:after="75"/>
        <w:rPr>
          <w:rFonts w:ascii="宋体" w:eastAsia="宋体" w:hAnsi="宋体" w:cs="宋体"/>
          <w:kern w:val="0"/>
          <w:sz w:val="24"/>
          <w:szCs w:val="24"/>
        </w:rPr>
      </w:pPr>
      <w:r>
        <w:rPr>
          <w:rFonts w:ascii="宋体" w:eastAsia="宋体" w:hAnsi="宋体" w:cs="宋体"/>
          <w:kern w:val="0"/>
          <w:sz w:val="24"/>
          <w:szCs w:val="24"/>
        </w:rPr>
        <w:t>15.3对符合本章第</w:t>
      </w:r>
      <w:r>
        <w:rPr>
          <w:rFonts w:ascii="Calibri" w:eastAsia="宋体" w:hAnsi="Calibri" w:cs="Calibri"/>
          <w:kern w:val="0"/>
          <w:sz w:val="24"/>
          <w:szCs w:val="24"/>
        </w:rPr>
        <w:t>15.1</w:t>
      </w:r>
      <w:r>
        <w:rPr>
          <w:rFonts w:ascii="宋体" w:eastAsia="宋体" w:hAnsi="宋体" w:cs="宋体"/>
          <w:kern w:val="0"/>
          <w:sz w:val="24"/>
          <w:szCs w:val="24"/>
        </w:rPr>
        <w:t>条规定的质疑，将按照政府采购法及实施条例的有关规定进行答复。</w:t>
      </w:r>
    </w:p>
    <w:p w:rsidR="006E2D0D" w:rsidRDefault="00AE6E58">
      <w:pPr>
        <w:widowControl/>
        <w:spacing w:before="75" w:after="75"/>
        <w:rPr>
          <w:rFonts w:ascii="宋体" w:eastAsia="宋体" w:hAnsi="宋体" w:cs="宋体"/>
          <w:kern w:val="0"/>
          <w:sz w:val="24"/>
          <w:szCs w:val="24"/>
        </w:rPr>
      </w:pPr>
      <w:r>
        <w:rPr>
          <w:rFonts w:ascii="宋体" w:eastAsia="宋体" w:hAnsi="宋体" w:cs="宋体"/>
          <w:kern w:val="0"/>
          <w:sz w:val="24"/>
          <w:szCs w:val="24"/>
        </w:rPr>
        <w:t>15.4招标文件的质疑：详见招标文件第二章。</w:t>
      </w:r>
    </w:p>
    <w:p w:rsidR="006E2D0D" w:rsidRDefault="00AE6E58">
      <w:pPr>
        <w:widowControl/>
        <w:spacing w:before="75" w:after="75"/>
        <w:rPr>
          <w:rFonts w:ascii="宋体" w:eastAsia="宋体" w:hAnsi="宋体" w:cs="宋体"/>
          <w:kern w:val="0"/>
          <w:sz w:val="24"/>
          <w:szCs w:val="24"/>
        </w:rPr>
      </w:pPr>
      <w:r>
        <w:rPr>
          <w:rFonts w:ascii="宋体" w:eastAsia="宋体" w:hAnsi="宋体" w:cs="宋体"/>
          <w:kern w:val="0"/>
          <w:sz w:val="24"/>
          <w:szCs w:val="24"/>
        </w:rPr>
        <w:lastRenderedPageBreak/>
        <w:t>16、投诉</w:t>
      </w:r>
    </w:p>
    <w:p w:rsidR="006E2D0D" w:rsidRDefault="00AE6E58">
      <w:pPr>
        <w:widowControl/>
        <w:spacing w:before="75" w:after="75"/>
        <w:rPr>
          <w:rFonts w:ascii="宋体" w:eastAsia="宋体" w:hAnsi="宋体" w:cs="宋体"/>
          <w:kern w:val="0"/>
          <w:sz w:val="24"/>
          <w:szCs w:val="24"/>
        </w:rPr>
      </w:pPr>
      <w:r>
        <w:rPr>
          <w:rFonts w:ascii="宋体" w:eastAsia="宋体" w:hAnsi="宋体" w:cs="宋体"/>
          <w:kern w:val="0"/>
          <w:sz w:val="24"/>
          <w:szCs w:val="24"/>
        </w:rPr>
        <w:t>16.1若对质疑答复不满意或质疑答复未在答复期限内作出，质疑人可在答复期限届满之日起</w:t>
      </w:r>
      <w:r>
        <w:rPr>
          <w:rFonts w:ascii="Calibri" w:eastAsia="宋体" w:hAnsi="Calibri" w:cs="Calibri"/>
          <w:kern w:val="0"/>
          <w:sz w:val="24"/>
          <w:szCs w:val="24"/>
        </w:rPr>
        <w:t>15</w:t>
      </w:r>
      <w:r>
        <w:rPr>
          <w:rFonts w:ascii="宋体" w:eastAsia="宋体" w:hAnsi="宋体" w:cs="宋体"/>
          <w:kern w:val="0"/>
          <w:sz w:val="24"/>
          <w:szCs w:val="24"/>
        </w:rPr>
        <w:t>个工作日内向招标文件第二章载明的本项目监督管理部门投诉。</w:t>
      </w:r>
    </w:p>
    <w:p w:rsidR="006E2D0D" w:rsidRDefault="00AE6E58">
      <w:pPr>
        <w:widowControl/>
        <w:spacing w:before="75" w:after="75"/>
        <w:rPr>
          <w:rFonts w:ascii="宋体" w:eastAsia="宋体" w:hAnsi="宋体" w:cs="宋体"/>
          <w:kern w:val="0"/>
          <w:sz w:val="24"/>
          <w:szCs w:val="24"/>
        </w:rPr>
      </w:pPr>
      <w:r>
        <w:rPr>
          <w:rFonts w:ascii="宋体" w:eastAsia="宋体" w:hAnsi="宋体" w:cs="宋体"/>
          <w:kern w:val="0"/>
          <w:sz w:val="24"/>
          <w:szCs w:val="24"/>
        </w:rPr>
        <w:t>16.2投诉应有明确的请求和必要的证明材料，投诉的事项不得超出已质疑事项的范围。</w:t>
      </w:r>
    </w:p>
    <w:p w:rsidR="006E2D0D" w:rsidRDefault="00AE6E58">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t> </w:t>
      </w:r>
    </w:p>
    <w:p w:rsidR="006E2D0D" w:rsidRDefault="00AE6E58">
      <w:pPr>
        <w:widowControl/>
        <w:spacing w:before="75" w:after="75"/>
        <w:jc w:val="center"/>
        <w:rPr>
          <w:rFonts w:ascii="宋体" w:eastAsia="宋体" w:hAnsi="宋体" w:cs="宋体"/>
          <w:kern w:val="0"/>
          <w:sz w:val="24"/>
          <w:szCs w:val="24"/>
        </w:rPr>
      </w:pPr>
      <w:r>
        <w:rPr>
          <w:rFonts w:ascii="宋体" w:eastAsia="宋体" w:hAnsi="宋体" w:cs="宋体"/>
          <w:b/>
          <w:bCs/>
          <w:kern w:val="0"/>
          <w:sz w:val="24"/>
          <w:szCs w:val="24"/>
        </w:rPr>
        <w:t>八、政府采购政策</w:t>
      </w:r>
    </w:p>
    <w:p w:rsidR="006E2D0D" w:rsidRDefault="00AE6E58">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t>17、政府采购政策由财政部根据国家的经济和社会发展政策并会同国家有关部委制定，包括但不限于下列具体政策要求：</w:t>
      </w:r>
    </w:p>
    <w:p w:rsidR="006E2D0D" w:rsidRDefault="00AE6E58">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t>17.1进口产品指通过中国海关报关验放进入中国境内且产自关境外的产品，其中：</w:t>
      </w:r>
    </w:p>
    <w:p w:rsidR="006E2D0D" w:rsidRDefault="00AE6E58">
      <w:pPr>
        <w:widowControl/>
        <w:spacing w:before="75" w:after="75"/>
        <w:ind w:firstLine="480"/>
        <w:rPr>
          <w:rFonts w:ascii="宋体" w:eastAsia="宋体" w:hAnsi="宋体" w:cs="宋体"/>
          <w:kern w:val="0"/>
          <w:sz w:val="24"/>
          <w:szCs w:val="24"/>
        </w:rPr>
      </w:pPr>
      <w:r>
        <w:rPr>
          <w:rFonts w:ascii="宋体" w:eastAsia="宋体" w:hAnsi="宋体" w:cs="宋体"/>
          <w:kern w:val="0"/>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rsidR="006E2D0D" w:rsidRDefault="00AE6E58">
      <w:pPr>
        <w:widowControl/>
        <w:spacing w:before="75" w:after="75"/>
        <w:ind w:firstLine="480"/>
        <w:rPr>
          <w:rFonts w:ascii="宋体" w:eastAsia="宋体" w:hAnsi="宋体" w:cs="宋体"/>
          <w:kern w:val="0"/>
          <w:sz w:val="24"/>
          <w:szCs w:val="24"/>
        </w:rPr>
      </w:pPr>
      <w:r>
        <w:rPr>
          <w:rFonts w:ascii="宋体" w:eastAsia="宋体" w:hAnsi="宋体" w:cs="宋体"/>
          <w:kern w:val="0"/>
          <w:sz w:val="24"/>
          <w:szCs w:val="24"/>
        </w:rPr>
        <w:t>（2）凡在海关特殊监管区域内企业生产或加工（包括从境外进口料件）销往境内其他地区的产品，不作为政府采购项下进口产品。</w:t>
      </w:r>
    </w:p>
    <w:p w:rsidR="006E2D0D" w:rsidRDefault="00AE6E58">
      <w:pPr>
        <w:widowControl/>
        <w:spacing w:before="75" w:after="75"/>
        <w:ind w:firstLine="480"/>
        <w:rPr>
          <w:rFonts w:ascii="宋体" w:eastAsia="宋体" w:hAnsi="宋体" w:cs="宋体"/>
          <w:kern w:val="0"/>
          <w:sz w:val="24"/>
          <w:szCs w:val="24"/>
        </w:rPr>
      </w:pPr>
      <w:r>
        <w:rPr>
          <w:rFonts w:ascii="宋体" w:eastAsia="宋体" w:hAnsi="宋体" w:cs="宋体"/>
          <w:kern w:val="0"/>
          <w:sz w:val="24"/>
          <w:szCs w:val="24"/>
        </w:rPr>
        <w:t>（3）对从境外进入海关特殊监管区域，再经办理报关手续后从海关特殊监管区进入境内其他地区的产品，认定为进口产品。</w:t>
      </w:r>
    </w:p>
    <w:p w:rsidR="006E2D0D" w:rsidRDefault="00AE6E58">
      <w:pPr>
        <w:widowControl/>
        <w:spacing w:before="75" w:after="75"/>
        <w:ind w:firstLine="480"/>
        <w:rPr>
          <w:rFonts w:ascii="宋体" w:eastAsia="宋体" w:hAnsi="宋体" w:cs="宋体"/>
          <w:kern w:val="0"/>
          <w:sz w:val="24"/>
          <w:szCs w:val="24"/>
        </w:rPr>
      </w:pPr>
      <w:r>
        <w:rPr>
          <w:rFonts w:ascii="宋体" w:eastAsia="宋体" w:hAnsi="宋体" w:cs="宋体"/>
          <w:kern w:val="0"/>
          <w:sz w:val="24"/>
          <w:szCs w:val="24"/>
        </w:rPr>
        <w:t>（4）招标文件列明不允许或未列明允许进口产品参加投标的，均视为拒绝进口产品参加投标。</w:t>
      </w:r>
    </w:p>
    <w:p w:rsidR="006E2D0D" w:rsidRDefault="00AE6E58">
      <w:pPr>
        <w:widowControl/>
        <w:spacing w:before="75" w:after="75"/>
        <w:rPr>
          <w:rFonts w:ascii="宋体" w:eastAsia="宋体" w:hAnsi="宋体" w:cs="宋体"/>
          <w:kern w:val="0"/>
          <w:sz w:val="24"/>
          <w:szCs w:val="24"/>
        </w:rPr>
      </w:pPr>
      <w:r>
        <w:rPr>
          <w:rFonts w:ascii="宋体" w:eastAsia="宋体" w:hAnsi="宋体" w:cs="宋体"/>
          <w:kern w:val="0"/>
          <w:sz w:val="24"/>
          <w:szCs w:val="24"/>
        </w:rPr>
        <w:t>17.2节能产品指列入财政部、国家发改委《节能产品政府采购清单》（以下简称：“节能清单”）的产品。环境标志产品指列入财政部、环保部《环境标志产品政府采购清单》（以下简称：“环保清单”）的产品。其中：</w:t>
      </w:r>
    </w:p>
    <w:p w:rsidR="006E2D0D" w:rsidRDefault="00AE6E58">
      <w:pPr>
        <w:widowControl/>
        <w:spacing w:before="75" w:after="75"/>
        <w:ind w:firstLine="480"/>
        <w:rPr>
          <w:rFonts w:ascii="宋体" w:eastAsia="宋体" w:hAnsi="宋体" w:cs="宋体"/>
          <w:kern w:val="0"/>
          <w:sz w:val="24"/>
          <w:szCs w:val="24"/>
        </w:rPr>
      </w:pPr>
      <w:r>
        <w:rPr>
          <w:rFonts w:ascii="宋体" w:eastAsia="宋体" w:hAnsi="宋体" w:cs="宋体"/>
          <w:kern w:val="0"/>
          <w:sz w:val="24"/>
          <w:szCs w:val="24"/>
        </w:rPr>
        <w:t>（1）节能清单所列产品包括政府强制采购和优先采购的节能产品。未列入节能清单的产品，不属于政府强制采购、优先采购的节能产品范围。节能清单中的产品，其制造商名称或地址在清单执行期内依法变更的，经有关认证机构核准并办理认证证书变更手续后，仍属于节能清单的范围。节能清单中的台式计算机产品的性能参数应与节能清单所列性能参数一致，否则不属于节能清单的范围。</w:t>
      </w:r>
    </w:p>
    <w:p w:rsidR="006E2D0D" w:rsidRDefault="00AE6E58">
      <w:pPr>
        <w:widowControl/>
        <w:spacing w:before="75" w:after="75"/>
        <w:ind w:firstLine="480"/>
        <w:rPr>
          <w:rFonts w:ascii="宋体" w:eastAsia="宋体" w:hAnsi="宋体" w:cs="宋体"/>
          <w:kern w:val="0"/>
          <w:sz w:val="24"/>
          <w:szCs w:val="24"/>
        </w:rPr>
      </w:pPr>
      <w:r>
        <w:rPr>
          <w:rFonts w:ascii="宋体" w:eastAsia="宋体" w:hAnsi="宋体" w:cs="宋体"/>
          <w:kern w:val="0"/>
          <w:sz w:val="24"/>
          <w:szCs w:val="24"/>
        </w:rPr>
        <w:t>（2）环保清单所列产品为政府优先采购产品。未列入环保清单的产品，不属于政府优先采购的环境标志产品范围。环保清单中的产品，其制造商名称或地址在清单执行期内依法变更的，经有关认证机构核准并办理认证证书变更手续后，仍属于环保清单的范围。环保清单中的台式计算机产品的性能参数应与环保清单所列性能参数一致，否则不属于环保清单的范围。</w:t>
      </w:r>
    </w:p>
    <w:p w:rsidR="006E2D0D" w:rsidRDefault="00AE6E58">
      <w:pPr>
        <w:widowControl/>
        <w:spacing w:before="75" w:after="75"/>
        <w:ind w:firstLine="480"/>
        <w:rPr>
          <w:rFonts w:ascii="宋体" w:eastAsia="宋体" w:hAnsi="宋体" w:cs="宋体"/>
          <w:kern w:val="0"/>
          <w:sz w:val="24"/>
          <w:szCs w:val="24"/>
        </w:rPr>
      </w:pPr>
      <w:r>
        <w:rPr>
          <w:rFonts w:ascii="宋体" w:eastAsia="宋体" w:hAnsi="宋体" w:cs="宋体"/>
          <w:kern w:val="0"/>
          <w:sz w:val="24"/>
          <w:szCs w:val="24"/>
        </w:rPr>
        <w:t>（3）对于同时列入节能清单和环保清单的产品，优先于只列入其中一个清单的产品。</w:t>
      </w:r>
    </w:p>
    <w:p w:rsidR="006E2D0D" w:rsidRDefault="00AE6E58">
      <w:pPr>
        <w:widowControl/>
        <w:spacing w:before="75" w:after="75"/>
        <w:ind w:firstLine="480"/>
        <w:rPr>
          <w:rFonts w:ascii="宋体" w:eastAsia="宋体" w:hAnsi="宋体" w:cs="宋体"/>
          <w:kern w:val="0"/>
          <w:sz w:val="24"/>
          <w:szCs w:val="24"/>
        </w:rPr>
      </w:pPr>
      <w:r>
        <w:rPr>
          <w:rFonts w:ascii="宋体" w:eastAsia="宋体" w:hAnsi="宋体" w:cs="宋体"/>
          <w:kern w:val="0"/>
          <w:sz w:val="24"/>
          <w:szCs w:val="24"/>
        </w:rPr>
        <w:t>（4）在财政部会同上述国家部委调整公布最新一期节能或环保清单通知发布之前已经开展但尚未进入评审环节的采购活动，按照招标文件约定的期数执行。在发布之后开展的采购活动，按照最新一期执行。</w:t>
      </w:r>
    </w:p>
    <w:p w:rsidR="006E2D0D" w:rsidRDefault="00AE6E58">
      <w:pPr>
        <w:widowControl/>
        <w:spacing w:before="75" w:after="75"/>
        <w:rPr>
          <w:rFonts w:ascii="宋体" w:eastAsia="宋体" w:hAnsi="宋体" w:cs="宋体"/>
          <w:kern w:val="0"/>
          <w:sz w:val="24"/>
          <w:szCs w:val="24"/>
        </w:rPr>
      </w:pPr>
      <w:r>
        <w:rPr>
          <w:rFonts w:ascii="宋体" w:eastAsia="宋体" w:hAnsi="宋体" w:cs="宋体"/>
          <w:kern w:val="0"/>
          <w:sz w:val="24"/>
          <w:szCs w:val="24"/>
        </w:rPr>
        <w:lastRenderedPageBreak/>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rsidR="006E2D0D" w:rsidRDefault="00AE6E58">
      <w:pPr>
        <w:widowControl/>
        <w:spacing w:before="75" w:after="75"/>
        <w:rPr>
          <w:rFonts w:ascii="宋体" w:eastAsia="宋体" w:hAnsi="宋体" w:cs="宋体"/>
          <w:kern w:val="0"/>
          <w:sz w:val="24"/>
          <w:szCs w:val="24"/>
        </w:rPr>
      </w:pPr>
      <w:r>
        <w:rPr>
          <w:rFonts w:ascii="宋体" w:eastAsia="宋体" w:hAnsi="宋体" w:cs="宋体"/>
          <w:kern w:val="0"/>
          <w:sz w:val="24"/>
          <w:szCs w:val="24"/>
        </w:rPr>
        <w:t>17.4符合财政部、工信部文件（财库</w:t>
      </w:r>
      <w:r>
        <w:rPr>
          <w:rFonts w:ascii="Calibri" w:eastAsia="宋体" w:hAnsi="Calibri" w:cs="Calibri"/>
          <w:kern w:val="0"/>
          <w:sz w:val="24"/>
          <w:szCs w:val="24"/>
        </w:rPr>
        <w:t>[2011]181</w:t>
      </w:r>
      <w:r>
        <w:rPr>
          <w:rFonts w:ascii="宋体" w:eastAsia="宋体" w:hAnsi="宋体" w:cs="宋体"/>
          <w:kern w:val="0"/>
          <w:sz w:val="24"/>
          <w:szCs w:val="24"/>
        </w:rPr>
        <w:t>号）规定的</w:t>
      </w:r>
      <w:r>
        <w:rPr>
          <w:rFonts w:ascii="宋体" w:eastAsia="宋体" w:hAnsi="宋体" w:cs="宋体"/>
          <w:b/>
          <w:bCs/>
          <w:kern w:val="0"/>
          <w:sz w:val="24"/>
          <w:szCs w:val="24"/>
        </w:rPr>
        <w:t>小型、微型企业</w:t>
      </w:r>
      <w:r>
        <w:rPr>
          <w:rFonts w:ascii="宋体" w:eastAsia="宋体" w:hAnsi="宋体" w:cs="宋体"/>
          <w:kern w:val="0"/>
          <w:sz w:val="24"/>
          <w:szCs w:val="24"/>
        </w:rPr>
        <w:t>可享受扶持政策（如：预留份额、评审中价格扣除等）。符合财政部、司法部文件（财库[2014]68号）规定的监狱企业（以下简称：</w:t>
      </w:r>
      <w:r>
        <w:rPr>
          <w:rFonts w:ascii="宋体" w:eastAsia="宋体" w:hAnsi="宋体" w:cs="宋体"/>
          <w:b/>
          <w:bCs/>
          <w:kern w:val="0"/>
          <w:sz w:val="24"/>
          <w:szCs w:val="24"/>
        </w:rPr>
        <w:t>“监狱企业”</w:t>
      </w:r>
      <w:r>
        <w:rPr>
          <w:rFonts w:ascii="宋体" w:eastAsia="宋体" w:hAnsi="宋体" w:cs="宋体"/>
          <w:kern w:val="0"/>
          <w:sz w:val="24"/>
          <w:szCs w:val="24"/>
        </w:rPr>
        <w:t>）亦可享受前述扶持政策。符合财政部、民政部、中国残联文件（财库[2017]141号）规定的残疾人福利性单位（以下简称：</w:t>
      </w:r>
      <w:r>
        <w:rPr>
          <w:rFonts w:ascii="宋体" w:eastAsia="宋体" w:hAnsi="宋体" w:cs="宋体"/>
          <w:b/>
          <w:bCs/>
          <w:kern w:val="0"/>
          <w:sz w:val="24"/>
          <w:szCs w:val="24"/>
        </w:rPr>
        <w:t>“残疾人福利性单位”</w:t>
      </w:r>
      <w:r>
        <w:rPr>
          <w:rFonts w:ascii="宋体" w:eastAsia="宋体" w:hAnsi="宋体" w:cs="宋体"/>
          <w:kern w:val="0"/>
          <w:sz w:val="24"/>
          <w:szCs w:val="24"/>
        </w:rPr>
        <w:t>）亦可享受前述扶持政策。其中：</w:t>
      </w:r>
    </w:p>
    <w:p w:rsidR="006E2D0D" w:rsidRDefault="00AE6E58">
      <w:pPr>
        <w:widowControl/>
        <w:spacing w:before="75" w:after="75"/>
        <w:ind w:firstLine="480"/>
        <w:rPr>
          <w:rFonts w:ascii="宋体" w:eastAsia="宋体" w:hAnsi="宋体" w:cs="宋体"/>
          <w:kern w:val="0"/>
          <w:sz w:val="24"/>
          <w:szCs w:val="24"/>
        </w:rPr>
      </w:pPr>
      <w:r>
        <w:rPr>
          <w:rFonts w:ascii="宋体" w:eastAsia="宋体" w:hAnsi="宋体" w:cs="宋体"/>
          <w:kern w:val="0"/>
          <w:sz w:val="24"/>
          <w:szCs w:val="24"/>
        </w:rPr>
        <w:t>（1）中小企业指同时符合下列条件的中型、小型、微型企业：</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hint="eastAsia"/>
          <w:kern w:val="0"/>
          <w:sz w:val="24"/>
          <w:szCs w:val="24"/>
        </w:rPr>
        <w:t>①</w:t>
      </w:r>
      <w:r>
        <w:rPr>
          <w:rFonts w:ascii="宋体" w:eastAsia="宋体" w:hAnsi="宋体" w:cs="宋体"/>
          <w:kern w:val="0"/>
          <w:sz w:val="24"/>
          <w:szCs w:val="24"/>
        </w:rPr>
        <w:t>符合《工业和信息化部、国家统计局、国家发展和改革委员会、财政部关于印发中小企业划型标准规定的通知》（工信部联企业</w:t>
      </w:r>
      <w:r>
        <w:rPr>
          <w:rFonts w:ascii="Calibri" w:eastAsia="宋体" w:hAnsi="Calibri" w:cs="Calibri"/>
          <w:kern w:val="0"/>
          <w:sz w:val="24"/>
          <w:szCs w:val="24"/>
        </w:rPr>
        <w:t>[2011]300</w:t>
      </w:r>
      <w:r>
        <w:rPr>
          <w:rFonts w:ascii="宋体" w:eastAsia="宋体" w:hAnsi="宋体" w:cs="宋体"/>
          <w:kern w:val="0"/>
          <w:sz w:val="24"/>
          <w:szCs w:val="24"/>
        </w:rPr>
        <w:t>号）规定的划分标准；</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hint="eastAsia"/>
          <w:kern w:val="0"/>
          <w:sz w:val="24"/>
          <w:szCs w:val="24"/>
        </w:rPr>
        <w:t>②</w:t>
      </w:r>
      <w:r>
        <w:rPr>
          <w:rFonts w:ascii="宋体" w:eastAsia="宋体" w:hAnsi="宋体" w:cs="宋体"/>
          <w:kern w:val="0"/>
          <w:sz w:val="24"/>
          <w:szCs w:val="24"/>
        </w:rPr>
        <w:t>提供本企业制造的货物、承担的工程或服务，或提供其他中小企业制造的货物。本项所称货物不包括使用大型企业注册商标的货物。小型、微型企业提供中型企业制造的货物，视同中型企业。</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2）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hint="eastAsia"/>
          <w:kern w:val="0"/>
          <w:sz w:val="24"/>
          <w:szCs w:val="24"/>
        </w:rPr>
        <w:t>①</w:t>
      </w:r>
      <w:r>
        <w:rPr>
          <w:rFonts w:ascii="宋体" w:eastAsia="宋体" w:hAnsi="宋体" w:cs="宋体"/>
          <w:kern w:val="0"/>
          <w:sz w:val="24"/>
          <w:szCs w:val="24"/>
        </w:rPr>
        <w:t>监狱企业参加采购活动时，应提供由省级以上监狱管理局、戒毒管理局（含新疆生产建设兵团）出具的属于监狱企业的证明文件。</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hint="eastAsia"/>
          <w:kern w:val="0"/>
          <w:sz w:val="24"/>
          <w:szCs w:val="24"/>
        </w:rPr>
        <w:t>②</w:t>
      </w:r>
      <w:r>
        <w:rPr>
          <w:rFonts w:ascii="宋体" w:eastAsia="宋体" w:hAnsi="宋体" w:cs="宋体"/>
          <w:kern w:val="0"/>
          <w:sz w:val="24"/>
          <w:szCs w:val="24"/>
        </w:rPr>
        <w:t>监狱企业视同小型、微型企业。</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（3）残疾人福利性单位指同时符合下列条件的单位：</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hint="eastAsia"/>
          <w:kern w:val="0"/>
          <w:sz w:val="24"/>
          <w:szCs w:val="24"/>
        </w:rPr>
        <w:t>①</w:t>
      </w:r>
      <w:r>
        <w:rPr>
          <w:rFonts w:ascii="宋体" w:eastAsia="宋体" w:hAnsi="宋体" w:cs="宋体"/>
          <w:kern w:val="0"/>
          <w:sz w:val="24"/>
          <w:szCs w:val="24"/>
        </w:rPr>
        <w:t>安置的残疾人占本单位在职职工人数的比例不低于</w:t>
      </w:r>
      <w:r>
        <w:rPr>
          <w:rFonts w:ascii="Calibri" w:eastAsia="宋体" w:hAnsi="Calibri" w:cs="Calibri"/>
          <w:kern w:val="0"/>
          <w:sz w:val="24"/>
          <w:szCs w:val="24"/>
        </w:rPr>
        <w:t>25%</w:t>
      </w:r>
      <w:r>
        <w:rPr>
          <w:rFonts w:ascii="宋体" w:eastAsia="宋体" w:hAnsi="宋体" w:cs="宋体"/>
          <w:kern w:val="0"/>
          <w:sz w:val="24"/>
          <w:szCs w:val="24"/>
        </w:rPr>
        <w:t>（含</w:t>
      </w:r>
      <w:r>
        <w:rPr>
          <w:rFonts w:ascii="Calibri" w:eastAsia="宋体" w:hAnsi="Calibri" w:cs="Calibri"/>
          <w:kern w:val="0"/>
          <w:sz w:val="24"/>
          <w:szCs w:val="24"/>
        </w:rPr>
        <w:t>25%</w:t>
      </w:r>
      <w:r>
        <w:rPr>
          <w:rFonts w:ascii="宋体" w:eastAsia="宋体" w:hAnsi="宋体" w:cs="宋体"/>
          <w:kern w:val="0"/>
          <w:sz w:val="24"/>
          <w:szCs w:val="24"/>
        </w:rPr>
        <w:t>），并且安置的残疾人人数不少于</w:t>
      </w:r>
      <w:r>
        <w:rPr>
          <w:rFonts w:ascii="Calibri" w:eastAsia="宋体" w:hAnsi="Calibri" w:cs="Calibri"/>
          <w:kern w:val="0"/>
          <w:sz w:val="24"/>
          <w:szCs w:val="24"/>
        </w:rPr>
        <w:t>10</w:t>
      </w:r>
      <w:r>
        <w:rPr>
          <w:rFonts w:ascii="宋体" w:eastAsia="宋体" w:hAnsi="宋体" w:cs="宋体"/>
          <w:kern w:val="0"/>
          <w:sz w:val="24"/>
          <w:szCs w:val="24"/>
        </w:rPr>
        <w:t>人（含</w:t>
      </w:r>
      <w:r>
        <w:rPr>
          <w:rFonts w:ascii="Calibri" w:eastAsia="宋体" w:hAnsi="Calibri" w:cs="Calibri"/>
          <w:kern w:val="0"/>
          <w:sz w:val="24"/>
          <w:szCs w:val="24"/>
        </w:rPr>
        <w:t>10</w:t>
      </w:r>
      <w:r>
        <w:rPr>
          <w:rFonts w:ascii="宋体" w:eastAsia="宋体" w:hAnsi="宋体" w:cs="宋体"/>
          <w:kern w:val="0"/>
          <w:sz w:val="24"/>
          <w:szCs w:val="24"/>
        </w:rPr>
        <w:t>人）；</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hint="eastAsia"/>
          <w:kern w:val="0"/>
          <w:sz w:val="24"/>
          <w:szCs w:val="24"/>
        </w:rPr>
        <w:t>②</w:t>
      </w:r>
      <w:r>
        <w:rPr>
          <w:rFonts w:ascii="宋体" w:eastAsia="宋体" w:hAnsi="宋体" w:cs="宋体"/>
          <w:kern w:val="0"/>
          <w:sz w:val="24"/>
          <w:szCs w:val="24"/>
        </w:rPr>
        <w:t>依法与安置的每位残疾人签订了一年以上（含一年）的劳动合同或服务协议；</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hint="eastAsia"/>
          <w:kern w:val="0"/>
          <w:sz w:val="24"/>
          <w:szCs w:val="24"/>
        </w:rPr>
        <w:t>③</w:t>
      </w:r>
      <w:r>
        <w:rPr>
          <w:rFonts w:ascii="宋体" w:eastAsia="宋体" w:hAnsi="宋体" w:cs="宋体"/>
          <w:kern w:val="0"/>
          <w:sz w:val="24"/>
          <w:szCs w:val="24"/>
        </w:rPr>
        <w:t>为安置的每位残疾人按月足额缴纳了基本养老保险、基本医疗保险、失业保险、工伤保险和生育保险等社会保险费；</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hint="eastAsia"/>
          <w:kern w:val="0"/>
          <w:sz w:val="24"/>
          <w:szCs w:val="24"/>
        </w:rPr>
        <w:t>④</w:t>
      </w:r>
      <w:r>
        <w:rPr>
          <w:rFonts w:ascii="宋体" w:eastAsia="宋体" w:hAnsi="宋体" w:cs="宋体"/>
          <w:kern w:val="0"/>
          <w:sz w:val="24"/>
          <w:szCs w:val="24"/>
        </w:rPr>
        <w:t>通过银行等金融机构向安置的每位残疾人，按月支付了不低于单位所在区县适用的经省级人民政府批准的月最低工资标准的工资；</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hint="eastAsia"/>
          <w:kern w:val="0"/>
          <w:sz w:val="24"/>
          <w:szCs w:val="24"/>
        </w:rPr>
        <w:t>⑤</w:t>
      </w:r>
      <w:r>
        <w:rPr>
          <w:rFonts w:ascii="宋体" w:eastAsia="宋体" w:hAnsi="宋体" w:cs="宋体"/>
          <w:kern w:val="0"/>
          <w:sz w:val="24"/>
          <w:szCs w:val="24"/>
        </w:rPr>
        <w:t>提供本单位制造的货物、承担的工程或服务，或提供其他残疾人福利性单位制造的货物（不包括使用非残疾人福利性单位注册商标的货物）。</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前款所称残疾人指法定劳动年龄内，持有《中华人民共和国残疾人证》或《中华人民共和国残疾军人证（1至</w:t>
      </w:r>
      <w:r>
        <w:rPr>
          <w:rFonts w:ascii="Calibri" w:eastAsia="宋体" w:hAnsi="Calibri" w:cs="Calibri"/>
          <w:kern w:val="0"/>
          <w:sz w:val="24"/>
          <w:szCs w:val="24"/>
        </w:rPr>
        <w:t>8</w:t>
      </w:r>
      <w:r>
        <w:rPr>
          <w:rFonts w:ascii="宋体" w:eastAsia="宋体" w:hAnsi="宋体" w:cs="宋体"/>
          <w:kern w:val="0"/>
          <w:sz w:val="24"/>
          <w:szCs w:val="24"/>
        </w:rPr>
        <w:t>级）》的自然人，包括具有劳动条件和劳动意愿的精神残疾人。在职职工人数是指与残疾人福利性单位建立劳动关系并依法签订劳动合同或服务协议的雇员人数。</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hint="eastAsia"/>
          <w:b/>
          <w:bCs/>
          <w:kern w:val="0"/>
          <w:sz w:val="24"/>
          <w:szCs w:val="24"/>
        </w:rPr>
        <w:lastRenderedPageBreak/>
        <w:t>※</w:t>
      </w:r>
      <w:r>
        <w:rPr>
          <w:rFonts w:ascii="宋体" w:eastAsia="宋体" w:hAnsi="宋体" w:cs="宋体"/>
          <w:b/>
          <w:bCs/>
          <w:kern w:val="0"/>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rsidR="006E2D0D" w:rsidRDefault="00AE6E58">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t>17.5信用记录指由财政部确定的有关网站提供的相关主体信用信息。信用记录的查询及使用应符合财政部文件（财库</w:t>
      </w:r>
      <w:r>
        <w:rPr>
          <w:rFonts w:ascii="Calibri" w:eastAsia="宋体" w:hAnsi="Calibri" w:cs="Calibri"/>
          <w:kern w:val="0"/>
          <w:sz w:val="24"/>
          <w:szCs w:val="24"/>
        </w:rPr>
        <w:t>[2016]125</w:t>
      </w:r>
      <w:r>
        <w:rPr>
          <w:rFonts w:ascii="宋体" w:eastAsia="宋体" w:hAnsi="宋体" w:cs="宋体"/>
          <w:kern w:val="0"/>
          <w:sz w:val="24"/>
          <w:szCs w:val="24"/>
        </w:rPr>
        <w:t>号）规定。</w:t>
      </w:r>
    </w:p>
    <w:p w:rsidR="006E2D0D" w:rsidRDefault="00AE6E58">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t>17.6为落实政府采购政策需满足的要求：详见招标文件第一章。</w:t>
      </w:r>
    </w:p>
    <w:p w:rsidR="006E2D0D" w:rsidRDefault="00AE6E58">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t> </w:t>
      </w:r>
    </w:p>
    <w:p w:rsidR="006E2D0D" w:rsidRDefault="00AE6E58">
      <w:pPr>
        <w:widowControl/>
        <w:spacing w:before="75" w:after="75"/>
        <w:jc w:val="center"/>
        <w:rPr>
          <w:rFonts w:ascii="宋体" w:eastAsia="宋体" w:hAnsi="宋体" w:cs="宋体"/>
          <w:kern w:val="0"/>
          <w:sz w:val="24"/>
          <w:szCs w:val="24"/>
        </w:rPr>
      </w:pPr>
      <w:r>
        <w:rPr>
          <w:rFonts w:ascii="宋体" w:eastAsia="宋体" w:hAnsi="宋体" w:cs="宋体"/>
          <w:b/>
          <w:bCs/>
          <w:kern w:val="0"/>
          <w:sz w:val="24"/>
          <w:szCs w:val="24"/>
        </w:rPr>
        <w:t>九、本项目的有关信息</w:t>
      </w:r>
    </w:p>
    <w:p w:rsidR="006E2D0D" w:rsidRDefault="00AE6E58">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t>18、本项目的有关信息，包括但不限于：招标公告、更正公告（若有）、招标文件、招标文件的澄清或修改（若有）、中标公告、终止公告（若有）、废标公告（若有）等都将在招标文件载明的指定媒体发布。</w:t>
      </w:r>
    </w:p>
    <w:p w:rsidR="006E2D0D" w:rsidRDefault="00AE6E58">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t>18.1指定媒体：详见招标文件第二章。</w:t>
      </w:r>
    </w:p>
    <w:p w:rsidR="006E2D0D" w:rsidRDefault="00AE6E58">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t>18.2本项目的潜在投标人或投标人应随时关注指定媒体，否则产生不利后果由其自行承担。</w:t>
      </w:r>
    </w:p>
    <w:p w:rsidR="006E2D0D" w:rsidRDefault="00AE6E58">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t> </w:t>
      </w:r>
    </w:p>
    <w:p w:rsidR="006E2D0D" w:rsidRDefault="00AE6E58">
      <w:pPr>
        <w:widowControl/>
        <w:spacing w:before="75" w:after="75"/>
        <w:jc w:val="center"/>
        <w:rPr>
          <w:rFonts w:ascii="宋体" w:eastAsia="宋体" w:hAnsi="宋体" w:cs="宋体"/>
          <w:kern w:val="0"/>
          <w:sz w:val="24"/>
          <w:szCs w:val="24"/>
        </w:rPr>
      </w:pPr>
      <w:r>
        <w:rPr>
          <w:rFonts w:ascii="宋体" w:eastAsia="宋体" w:hAnsi="宋体" w:cs="宋体"/>
          <w:b/>
          <w:bCs/>
          <w:kern w:val="0"/>
          <w:sz w:val="24"/>
          <w:szCs w:val="24"/>
        </w:rPr>
        <w:t>十、其他事项</w:t>
      </w:r>
    </w:p>
    <w:p w:rsidR="006E2D0D" w:rsidRDefault="00AE6E58">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t>19、其他事项：详见招标文件第二章。</w:t>
      </w:r>
    </w:p>
    <w:p w:rsidR="006E2D0D" w:rsidRDefault="00AE6E58">
      <w:pPr>
        <w:widowControl/>
        <w:spacing w:before="75" w:after="75"/>
        <w:jc w:val="center"/>
        <w:rPr>
          <w:rFonts w:ascii="宋体" w:eastAsia="宋体" w:hAnsi="宋体" w:cs="宋体"/>
          <w:kern w:val="0"/>
          <w:sz w:val="24"/>
          <w:szCs w:val="24"/>
        </w:rPr>
      </w:pPr>
      <w:r>
        <w:rPr>
          <w:rFonts w:ascii="宋体" w:eastAsia="宋体" w:hAnsi="宋体" w:cs="宋体"/>
          <w:kern w:val="0"/>
          <w:sz w:val="24"/>
          <w:szCs w:val="24"/>
        </w:rPr>
        <w:t> </w:t>
      </w:r>
    </w:p>
    <w:p w:rsidR="006E2D0D" w:rsidRDefault="00AE6E58">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t> </w:t>
      </w:r>
    </w:p>
    <w:p w:rsidR="001127D9" w:rsidRDefault="001127D9">
      <w:pPr>
        <w:widowControl/>
        <w:spacing w:before="75" w:after="75"/>
        <w:jc w:val="left"/>
        <w:rPr>
          <w:rFonts w:ascii="宋体" w:eastAsia="宋体" w:hAnsi="宋体" w:cs="宋体"/>
          <w:kern w:val="0"/>
          <w:sz w:val="24"/>
          <w:szCs w:val="24"/>
        </w:rPr>
      </w:pPr>
    </w:p>
    <w:p w:rsidR="001127D9" w:rsidRDefault="001127D9">
      <w:pPr>
        <w:widowControl/>
        <w:spacing w:before="75" w:after="75"/>
        <w:jc w:val="left"/>
        <w:rPr>
          <w:rFonts w:ascii="宋体" w:eastAsia="宋体" w:hAnsi="宋体" w:cs="宋体"/>
          <w:kern w:val="0"/>
          <w:sz w:val="24"/>
          <w:szCs w:val="24"/>
        </w:rPr>
      </w:pPr>
    </w:p>
    <w:p w:rsidR="001127D9" w:rsidRDefault="001127D9">
      <w:pPr>
        <w:widowControl/>
        <w:spacing w:before="75" w:after="75"/>
        <w:jc w:val="left"/>
        <w:rPr>
          <w:rFonts w:ascii="宋体" w:eastAsia="宋体" w:hAnsi="宋体" w:cs="宋体"/>
          <w:kern w:val="0"/>
          <w:sz w:val="24"/>
          <w:szCs w:val="24"/>
        </w:rPr>
      </w:pPr>
    </w:p>
    <w:p w:rsidR="001127D9" w:rsidRDefault="001127D9">
      <w:pPr>
        <w:widowControl/>
        <w:spacing w:before="75" w:after="75"/>
        <w:jc w:val="left"/>
        <w:rPr>
          <w:rFonts w:ascii="宋体" w:eastAsia="宋体" w:hAnsi="宋体" w:cs="宋体"/>
          <w:kern w:val="0"/>
          <w:sz w:val="24"/>
          <w:szCs w:val="24"/>
        </w:rPr>
      </w:pPr>
    </w:p>
    <w:p w:rsidR="001127D9" w:rsidRDefault="001127D9">
      <w:pPr>
        <w:widowControl/>
        <w:spacing w:before="75" w:after="75"/>
        <w:jc w:val="left"/>
        <w:rPr>
          <w:rFonts w:ascii="宋体" w:eastAsia="宋体" w:hAnsi="宋体" w:cs="宋体"/>
          <w:kern w:val="0"/>
          <w:sz w:val="24"/>
          <w:szCs w:val="24"/>
        </w:rPr>
      </w:pPr>
    </w:p>
    <w:p w:rsidR="001127D9" w:rsidRDefault="001127D9">
      <w:pPr>
        <w:widowControl/>
        <w:spacing w:before="75" w:after="75"/>
        <w:jc w:val="left"/>
        <w:rPr>
          <w:rFonts w:ascii="宋体" w:eastAsia="宋体" w:hAnsi="宋体" w:cs="宋体"/>
          <w:kern w:val="0"/>
          <w:sz w:val="24"/>
          <w:szCs w:val="24"/>
        </w:rPr>
      </w:pPr>
    </w:p>
    <w:p w:rsidR="001127D9" w:rsidRDefault="001127D9">
      <w:pPr>
        <w:widowControl/>
        <w:spacing w:before="75" w:after="75"/>
        <w:jc w:val="left"/>
        <w:rPr>
          <w:rFonts w:ascii="宋体" w:eastAsia="宋体" w:hAnsi="宋体" w:cs="宋体"/>
          <w:kern w:val="0"/>
          <w:sz w:val="24"/>
          <w:szCs w:val="24"/>
        </w:rPr>
      </w:pPr>
    </w:p>
    <w:p w:rsidR="001127D9" w:rsidRDefault="001127D9">
      <w:pPr>
        <w:widowControl/>
        <w:spacing w:before="75" w:after="75"/>
        <w:jc w:val="left"/>
        <w:rPr>
          <w:rFonts w:ascii="宋体" w:eastAsia="宋体" w:hAnsi="宋体" w:cs="宋体"/>
          <w:kern w:val="0"/>
          <w:sz w:val="24"/>
          <w:szCs w:val="24"/>
        </w:rPr>
      </w:pPr>
    </w:p>
    <w:p w:rsidR="001127D9" w:rsidRDefault="001127D9">
      <w:pPr>
        <w:widowControl/>
        <w:spacing w:before="75" w:after="75"/>
        <w:jc w:val="left"/>
        <w:rPr>
          <w:rFonts w:ascii="宋体" w:eastAsia="宋体" w:hAnsi="宋体" w:cs="宋体"/>
          <w:kern w:val="0"/>
          <w:sz w:val="24"/>
          <w:szCs w:val="24"/>
        </w:rPr>
      </w:pPr>
    </w:p>
    <w:p w:rsidR="001127D9" w:rsidRDefault="001127D9">
      <w:pPr>
        <w:widowControl/>
        <w:spacing w:before="75" w:after="75"/>
        <w:jc w:val="left"/>
        <w:rPr>
          <w:rFonts w:ascii="宋体" w:eastAsia="宋体" w:hAnsi="宋体" w:cs="宋体"/>
          <w:kern w:val="0"/>
          <w:sz w:val="24"/>
          <w:szCs w:val="24"/>
        </w:rPr>
      </w:pPr>
    </w:p>
    <w:p w:rsidR="001127D9" w:rsidRDefault="001127D9">
      <w:pPr>
        <w:widowControl/>
        <w:spacing w:before="75" w:after="75"/>
        <w:jc w:val="left"/>
        <w:rPr>
          <w:rFonts w:ascii="宋体" w:eastAsia="宋体" w:hAnsi="宋体" w:cs="宋体"/>
          <w:kern w:val="0"/>
          <w:sz w:val="24"/>
          <w:szCs w:val="24"/>
        </w:rPr>
      </w:pPr>
    </w:p>
    <w:p w:rsidR="001127D9" w:rsidRDefault="001127D9">
      <w:pPr>
        <w:widowControl/>
        <w:spacing w:before="75" w:after="75"/>
        <w:jc w:val="left"/>
        <w:rPr>
          <w:rFonts w:ascii="宋体" w:eastAsia="宋体" w:hAnsi="宋体" w:cs="宋体"/>
          <w:kern w:val="0"/>
          <w:sz w:val="24"/>
          <w:szCs w:val="24"/>
        </w:rPr>
      </w:pPr>
    </w:p>
    <w:p w:rsidR="001127D9" w:rsidRDefault="001127D9">
      <w:pPr>
        <w:widowControl/>
        <w:spacing w:before="75" w:after="75"/>
        <w:jc w:val="left"/>
        <w:rPr>
          <w:rFonts w:ascii="宋体" w:eastAsia="宋体" w:hAnsi="宋体" w:cs="宋体"/>
          <w:kern w:val="0"/>
          <w:sz w:val="24"/>
          <w:szCs w:val="24"/>
        </w:rPr>
      </w:pPr>
    </w:p>
    <w:p w:rsidR="001127D9" w:rsidRDefault="001127D9">
      <w:pPr>
        <w:widowControl/>
        <w:spacing w:before="75" w:after="75"/>
        <w:jc w:val="left"/>
        <w:rPr>
          <w:rFonts w:ascii="宋体" w:eastAsia="宋体" w:hAnsi="宋体" w:cs="宋体"/>
          <w:kern w:val="0"/>
          <w:sz w:val="24"/>
          <w:szCs w:val="24"/>
        </w:rPr>
      </w:pPr>
    </w:p>
    <w:p w:rsidR="001127D9" w:rsidRDefault="001127D9">
      <w:pPr>
        <w:widowControl/>
        <w:spacing w:before="75" w:after="75"/>
        <w:jc w:val="left"/>
        <w:rPr>
          <w:rFonts w:ascii="宋体" w:eastAsia="宋体" w:hAnsi="宋体" w:cs="宋体"/>
          <w:kern w:val="0"/>
          <w:sz w:val="24"/>
          <w:szCs w:val="24"/>
        </w:rPr>
      </w:pPr>
    </w:p>
    <w:p w:rsidR="001127D9" w:rsidRDefault="001127D9">
      <w:pPr>
        <w:widowControl/>
        <w:spacing w:before="75" w:after="75"/>
        <w:jc w:val="left"/>
        <w:rPr>
          <w:rFonts w:ascii="宋体" w:eastAsia="宋体" w:hAnsi="宋体" w:cs="宋体"/>
          <w:kern w:val="0"/>
          <w:sz w:val="24"/>
          <w:szCs w:val="24"/>
        </w:rPr>
      </w:pPr>
    </w:p>
    <w:p w:rsidR="006E2D0D" w:rsidRDefault="00AE6E58">
      <w:pPr>
        <w:widowControl/>
        <w:spacing w:before="75" w:after="240"/>
        <w:jc w:val="left"/>
        <w:rPr>
          <w:rFonts w:ascii="宋体" w:eastAsia="宋体" w:hAnsi="宋体" w:cs="宋体"/>
          <w:kern w:val="0"/>
          <w:sz w:val="24"/>
          <w:szCs w:val="24"/>
        </w:rPr>
      </w:pPr>
      <w:r>
        <w:rPr>
          <w:rFonts w:ascii="Calibri" w:eastAsia="宋体" w:hAnsi="Calibri" w:cs="Calibri"/>
          <w:kern w:val="0"/>
          <w:sz w:val="24"/>
          <w:szCs w:val="24"/>
        </w:rPr>
        <w:t> </w:t>
      </w:r>
    </w:p>
    <w:p w:rsidR="006E2D0D" w:rsidRDefault="00AE6E58" w:rsidP="001127D9">
      <w:pPr>
        <w:widowControl/>
        <w:spacing w:before="75" w:after="75"/>
        <w:jc w:val="center"/>
        <w:rPr>
          <w:rFonts w:ascii="宋体" w:eastAsia="宋体" w:hAnsi="宋体" w:cs="宋体"/>
          <w:kern w:val="0"/>
          <w:sz w:val="24"/>
          <w:szCs w:val="24"/>
        </w:rPr>
      </w:pPr>
      <w:r>
        <w:rPr>
          <w:rFonts w:ascii="宋体" w:eastAsia="宋体" w:hAnsi="宋体" w:cs="宋体"/>
          <w:b/>
          <w:bCs/>
          <w:kern w:val="0"/>
          <w:sz w:val="32"/>
        </w:rPr>
        <w:lastRenderedPageBreak/>
        <w:t>第四章   资格审查与评标</w:t>
      </w:r>
    </w:p>
    <w:p w:rsidR="006E2D0D" w:rsidRDefault="00AE6E58">
      <w:pPr>
        <w:widowControl/>
        <w:spacing w:before="75" w:after="75"/>
        <w:jc w:val="center"/>
        <w:rPr>
          <w:rFonts w:ascii="宋体" w:eastAsia="宋体" w:hAnsi="宋体" w:cs="宋体"/>
          <w:kern w:val="0"/>
          <w:sz w:val="24"/>
          <w:szCs w:val="24"/>
        </w:rPr>
      </w:pPr>
      <w:r>
        <w:rPr>
          <w:rFonts w:ascii="宋体" w:eastAsia="宋体" w:hAnsi="宋体" w:cs="宋体"/>
          <w:b/>
          <w:bCs/>
          <w:kern w:val="0"/>
          <w:sz w:val="24"/>
          <w:szCs w:val="24"/>
        </w:rPr>
        <w:t>一、资格审查</w:t>
      </w:r>
    </w:p>
    <w:p w:rsidR="006E2D0D" w:rsidRDefault="00AE6E58">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t>1、开标结束后，</w:t>
      </w:r>
      <w:r>
        <w:rPr>
          <w:rFonts w:ascii="宋体" w:eastAsia="宋体" w:hAnsi="宋体" w:cs="宋体"/>
          <w:kern w:val="0"/>
          <w:sz w:val="24"/>
          <w:szCs w:val="24"/>
          <w:u w:val="single"/>
        </w:rPr>
        <w:t>福建省金丰招标代理有限公司</w:t>
      </w:r>
      <w:r>
        <w:rPr>
          <w:rFonts w:ascii="宋体" w:eastAsia="宋体" w:hAnsi="宋体" w:cs="宋体"/>
          <w:kern w:val="0"/>
          <w:sz w:val="24"/>
          <w:szCs w:val="24"/>
        </w:rPr>
        <w:t>负责资格审查小组的组建及资格审查工作的组织。</w:t>
      </w:r>
    </w:p>
    <w:p w:rsidR="006E2D0D" w:rsidRDefault="00AE6E58">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t>1.1资格审查小组由</w:t>
      </w:r>
      <w:r>
        <w:rPr>
          <w:rFonts w:ascii="Calibri" w:eastAsia="宋体" w:hAnsi="Calibri" w:cs="Calibri"/>
          <w:kern w:val="0"/>
          <w:sz w:val="24"/>
          <w:szCs w:val="24"/>
        </w:rPr>
        <w:t>3</w:t>
      </w:r>
      <w:r>
        <w:rPr>
          <w:rFonts w:ascii="宋体" w:eastAsia="宋体" w:hAnsi="宋体" w:cs="宋体"/>
          <w:kern w:val="0"/>
          <w:sz w:val="24"/>
          <w:szCs w:val="24"/>
        </w:rPr>
        <w:t>人组成，并负责具体审查事务，其中：由采购人派出的采购人代表至少</w:t>
      </w:r>
      <w:r>
        <w:rPr>
          <w:rFonts w:ascii="宋体" w:eastAsia="宋体" w:hAnsi="宋体" w:cs="宋体"/>
          <w:kern w:val="0"/>
          <w:sz w:val="24"/>
          <w:szCs w:val="24"/>
          <w:u w:val="single"/>
        </w:rPr>
        <w:t>1</w:t>
      </w:r>
      <w:r>
        <w:rPr>
          <w:rFonts w:ascii="宋体" w:eastAsia="宋体" w:hAnsi="宋体" w:cs="宋体"/>
          <w:kern w:val="0"/>
          <w:sz w:val="24"/>
          <w:szCs w:val="24"/>
        </w:rPr>
        <w:t>人，由</w:t>
      </w:r>
      <w:r>
        <w:rPr>
          <w:rFonts w:ascii="宋体" w:eastAsia="宋体" w:hAnsi="宋体" w:cs="宋体"/>
          <w:kern w:val="0"/>
          <w:sz w:val="24"/>
          <w:szCs w:val="24"/>
          <w:u w:val="single"/>
        </w:rPr>
        <w:t>福建省金丰招标代理有限公司</w:t>
      </w:r>
      <w:r>
        <w:rPr>
          <w:rFonts w:ascii="宋体" w:eastAsia="宋体" w:hAnsi="宋体" w:cs="宋体"/>
          <w:kern w:val="0"/>
          <w:sz w:val="24"/>
          <w:szCs w:val="24"/>
        </w:rPr>
        <w:t>派出的工作人员至少</w:t>
      </w:r>
      <w:r>
        <w:rPr>
          <w:rFonts w:ascii="宋体" w:eastAsia="宋体" w:hAnsi="宋体" w:cs="宋体"/>
          <w:kern w:val="0"/>
          <w:sz w:val="24"/>
          <w:szCs w:val="24"/>
          <w:u w:val="single"/>
        </w:rPr>
        <w:t>1</w:t>
      </w:r>
      <w:r>
        <w:rPr>
          <w:rFonts w:ascii="宋体" w:eastAsia="宋体" w:hAnsi="宋体" w:cs="宋体"/>
          <w:kern w:val="0"/>
          <w:sz w:val="24"/>
          <w:szCs w:val="24"/>
        </w:rPr>
        <w:t>人，其余</w:t>
      </w:r>
      <w:r>
        <w:rPr>
          <w:rFonts w:ascii="宋体" w:eastAsia="宋体" w:hAnsi="宋体" w:cs="宋体"/>
          <w:kern w:val="0"/>
          <w:sz w:val="24"/>
          <w:szCs w:val="24"/>
          <w:u w:val="single"/>
        </w:rPr>
        <w:t>1</w:t>
      </w:r>
      <w:r>
        <w:rPr>
          <w:rFonts w:ascii="宋体" w:eastAsia="宋体" w:hAnsi="宋体" w:cs="宋体"/>
          <w:kern w:val="0"/>
          <w:sz w:val="24"/>
          <w:szCs w:val="24"/>
        </w:rPr>
        <w:t>人可为采购人代表或</w:t>
      </w:r>
      <w:r>
        <w:rPr>
          <w:rFonts w:ascii="宋体" w:eastAsia="宋体" w:hAnsi="宋体" w:cs="宋体"/>
          <w:kern w:val="0"/>
          <w:sz w:val="24"/>
          <w:szCs w:val="24"/>
          <w:u w:val="single"/>
        </w:rPr>
        <w:t>福建省金丰招标代理有限公司</w:t>
      </w:r>
      <w:r>
        <w:rPr>
          <w:rFonts w:ascii="宋体" w:eastAsia="宋体" w:hAnsi="宋体" w:cs="宋体"/>
          <w:kern w:val="0"/>
          <w:sz w:val="24"/>
          <w:szCs w:val="24"/>
        </w:rPr>
        <w:t>的工作人员。</w:t>
      </w:r>
    </w:p>
    <w:p w:rsidR="006E2D0D" w:rsidRDefault="00AE6E58">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t>1.2资格审查的依据是招标文件和投标文件。</w:t>
      </w:r>
    </w:p>
    <w:p w:rsidR="006E2D0D" w:rsidRDefault="00AE6E58">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t>1.3资格审查的范围及内容：投标文件（资格及资信证明部分），具体如下：</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hint="eastAsia"/>
          <w:kern w:val="0"/>
          <w:sz w:val="24"/>
          <w:szCs w:val="24"/>
        </w:rPr>
        <w:t>①</w:t>
      </w:r>
      <w:r>
        <w:rPr>
          <w:rFonts w:ascii="Times New Roman" w:eastAsia="宋体" w:hAnsi="Times New Roman" w:cs="Times New Roman"/>
          <w:kern w:val="0"/>
          <w:sz w:val="24"/>
          <w:szCs w:val="24"/>
        </w:rPr>
        <w:t>“</w:t>
      </w:r>
      <w:r>
        <w:rPr>
          <w:rFonts w:ascii="宋体" w:eastAsia="宋体" w:hAnsi="宋体" w:cs="宋体"/>
          <w:kern w:val="0"/>
          <w:sz w:val="24"/>
          <w:szCs w:val="24"/>
        </w:rPr>
        <w:t>投标函”；</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hint="eastAsia"/>
          <w:kern w:val="0"/>
          <w:sz w:val="24"/>
          <w:szCs w:val="24"/>
        </w:rPr>
        <w:t>②</w:t>
      </w:r>
      <w:r>
        <w:rPr>
          <w:rFonts w:ascii="Times New Roman" w:eastAsia="宋体" w:hAnsi="Times New Roman" w:cs="Times New Roman"/>
          <w:kern w:val="0"/>
          <w:sz w:val="24"/>
          <w:szCs w:val="24"/>
        </w:rPr>
        <w:t>“</w:t>
      </w:r>
      <w:r>
        <w:rPr>
          <w:rFonts w:ascii="宋体" w:eastAsia="宋体" w:hAnsi="宋体" w:cs="宋体"/>
          <w:kern w:val="0"/>
          <w:sz w:val="24"/>
          <w:szCs w:val="24"/>
        </w:rPr>
        <w:t>投标人的资格及资信证明文件”</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a.一般资格证明文件：</w:t>
      </w:r>
    </w:p>
    <w:tbl>
      <w:tblPr>
        <w:tblW w:w="9498" w:type="dxa"/>
        <w:tblCellSpacing w:w="0"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290"/>
        <w:gridCol w:w="5208"/>
      </w:tblGrid>
      <w:tr w:rsidR="006E2D0D" w:rsidTr="0024484F">
        <w:trPr>
          <w:tblHeader/>
          <w:tblCellSpacing w:w="0" w:type="dxa"/>
        </w:trPr>
        <w:tc>
          <w:tcPr>
            <w:tcW w:w="4290" w:type="dxa"/>
            <w:vAlign w:val="center"/>
          </w:tcPr>
          <w:p w:rsidR="006E2D0D" w:rsidRDefault="00AE6E58">
            <w:pPr>
              <w:widowControl/>
              <w:jc w:val="center"/>
              <w:rPr>
                <w:rFonts w:ascii="宋体" w:eastAsia="宋体" w:hAnsi="宋体" w:cs="宋体"/>
                <w:b/>
                <w:bCs/>
                <w:kern w:val="0"/>
                <w:sz w:val="24"/>
                <w:szCs w:val="24"/>
              </w:rPr>
            </w:pPr>
            <w:r>
              <w:rPr>
                <w:rFonts w:ascii="宋体" w:eastAsia="宋体" w:hAnsi="宋体" w:cs="宋体"/>
                <w:b/>
                <w:bCs/>
                <w:kern w:val="0"/>
                <w:sz w:val="24"/>
                <w:szCs w:val="24"/>
              </w:rPr>
              <w:t>明细</w:t>
            </w:r>
          </w:p>
        </w:tc>
        <w:tc>
          <w:tcPr>
            <w:tcW w:w="5208" w:type="dxa"/>
            <w:vAlign w:val="center"/>
          </w:tcPr>
          <w:p w:rsidR="006E2D0D" w:rsidRDefault="00AE6E58">
            <w:pPr>
              <w:widowControl/>
              <w:jc w:val="center"/>
              <w:rPr>
                <w:rFonts w:ascii="宋体" w:eastAsia="宋体" w:hAnsi="宋体" w:cs="宋体"/>
                <w:b/>
                <w:bCs/>
                <w:kern w:val="0"/>
                <w:sz w:val="24"/>
                <w:szCs w:val="24"/>
              </w:rPr>
            </w:pPr>
            <w:r>
              <w:rPr>
                <w:rFonts w:ascii="宋体" w:eastAsia="宋体" w:hAnsi="宋体" w:cs="宋体"/>
                <w:b/>
                <w:bCs/>
                <w:kern w:val="0"/>
                <w:sz w:val="24"/>
                <w:szCs w:val="24"/>
              </w:rPr>
              <w:t>描述</w:t>
            </w:r>
          </w:p>
        </w:tc>
      </w:tr>
      <w:tr w:rsidR="006E2D0D" w:rsidTr="0024484F">
        <w:trPr>
          <w:tblCellSpacing w:w="0" w:type="dxa"/>
        </w:trPr>
        <w:tc>
          <w:tcPr>
            <w:tcW w:w="4290" w:type="dxa"/>
            <w:vAlign w:val="center"/>
          </w:tcPr>
          <w:p w:rsidR="006E2D0D" w:rsidRDefault="00AE6E58">
            <w:pPr>
              <w:widowControl/>
              <w:jc w:val="left"/>
              <w:rPr>
                <w:rFonts w:ascii="宋体" w:eastAsia="宋体" w:hAnsi="宋体" w:cs="宋体"/>
                <w:kern w:val="0"/>
                <w:sz w:val="24"/>
                <w:szCs w:val="24"/>
              </w:rPr>
            </w:pPr>
            <w:r>
              <w:rPr>
                <w:rFonts w:ascii="宋体" w:eastAsia="宋体" w:hAnsi="宋体" w:cs="宋体"/>
                <w:kern w:val="0"/>
                <w:sz w:val="24"/>
                <w:szCs w:val="24"/>
              </w:rPr>
              <w:t>单位负责人授权书（若有）</w:t>
            </w:r>
          </w:p>
        </w:tc>
        <w:tc>
          <w:tcPr>
            <w:tcW w:w="5208" w:type="dxa"/>
            <w:vAlign w:val="center"/>
          </w:tcPr>
          <w:p w:rsidR="006E2D0D" w:rsidRDefault="00AE6E58">
            <w:pPr>
              <w:widowControl/>
              <w:jc w:val="left"/>
              <w:rPr>
                <w:rFonts w:ascii="宋体" w:eastAsia="宋体" w:hAnsi="宋体" w:cs="宋体"/>
                <w:kern w:val="0"/>
                <w:sz w:val="24"/>
                <w:szCs w:val="24"/>
              </w:rPr>
            </w:pPr>
            <w:r>
              <w:rPr>
                <w:rFonts w:ascii="宋体" w:eastAsia="宋体" w:hAnsi="宋体" w:cs="宋体"/>
                <w:kern w:val="0"/>
                <w:sz w:val="24"/>
                <w:szCs w:val="24"/>
              </w:rPr>
              <w:t>1、企业（银行、保险、石油石化、电力、电信等行业除外）、事业单位和社会团体法人的“单位负责人”指法定代表人，即与实际提交的“营业执照等证明文件”载明的一致。 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 3、投标人（自然人除外）：若投标人代表为单位负责人授权的委托代理人，应提供本授权书；若投标人代表为单位负责人，应在此项下提交其身份证正反面复印件，可不提供本授权书。 4、投标人为自然人的，可不填写本授权书。 5、纸质投标文件正本中的本授权书（若有）应为原件。 ※投标人应按照招标文件第七章规定提供。</w:t>
            </w:r>
          </w:p>
        </w:tc>
      </w:tr>
      <w:tr w:rsidR="006E2D0D" w:rsidTr="0024484F">
        <w:trPr>
          <w:tblCellSpacing w:w="0" w:type="dxa"/>
        </w:trPr>
        <w:tc>
          <w:tcPr>
            <w:tcW w:w="4290" w:type="dxa"/>
            <w:vAlign w:val="center"/>
          </w:tcPr>
          <w:p w:rsidR="006E2D0D" w:rsidRDefault="00AE6E58">
            <w:pPr>
              <w:widowControl/>
              <w:jc w:val="left"/>
              <w:rPr>
                <w:rFonts w:ascii="宋体" w:eastAsia="宋体" w:hAnsi="宋体" w:cs="宋体"/>
                <w:kern w:val="0"/>
                <w:sz w:val="24"/>
                <w:szCs w:val="24"/>
              </w:rPr>
            </w:pPr>
            <w:r>
              <w:rPr>
                <w:rFonts w:ascii="宋体" w:eastAsia="宋体" w:hAnsi="宋体" w:cs="宋体"/>
                <w:kern w:val="0"/>
                <w:sz w:val="24"/>
                <w:szCs w:val="24"/>
              </w:rPr>
              <w:t>营业执照等证明文件</w:t>
            </w:r>
          </w:p>
        </w:tc>
        <w:tc>
          <w:tcPr>
            <w:tcW w:w="5208" w:type="dxa"/>
            <w:vAlign w:val="center"/>
          </w:tcPr>
          <w:p w:rsidR="006E2D0D" w:rsidRDefault="00AE6E58">
            <w:pPr>
              <w:widowControl/>
              <w:jc w:val="left"/>
              <w:rPr>
                <w:rFonts w:ascii="宋体" w:eastAsia="宋体" w:hAnsi="宋体" w:cs="宋体"/>
                <w:kern w:val="0"/>
                <w:sz w:val="24"/>
                <w:szCs w:val="24"/>
              </w:rPr>
            </w:pPr>
            <w:r>
              <w:rPr>
                <w:rFonts w:ascii="宋体" w:eastAsia="宋体" w:hAnsi="宋体" w:cs="宋体"/>
                <w:kern w:val="0"/>
                <w:sz w:val="24"/>
                <w:szCs w:val="24"/>
              </w:rPr>
              <w:t>1、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 2、投标人提供的相应证明材料复印件均应符合：内容完整、清晰、整洁，并由投标人加盖其单位公章。 ※投标人应按照招标文件第七章规</w:t>
            </w:r>
            <w:r>
              <w:rPr>
                <w:rFonts w:ascii="宋体" w:eastAsia="宋体" w:hAnsi="宋体" w:cs="宋体"/>
                <w:kern w:val="0"/>
                <w:sz w:val="24"/>
                <w:szCs w:val="24"/>
              </w:rPr>
              <w:lastRenderedPageBreak/>
              <w:t>定提供。</w:t>
            </w:r>
          </w:p>
        </w:tc>
      </w:tr>
      <w:tr w:rsidR="006E2D0D" w:rsidTr="0024484F">
        <w:trPr>
          <w:tblCellSpacing w:w="0" w:type="dxa"/>
        </w:trPr>
        <w:tc>
          <w:tcPr>
            <w:tcW w:w="4290" w:type="dxa"/>
            <w:vAlign w:val="center"/>
          </w:tcPr>
          <w:p w:rsidR="006E2D0D" w:rsidRDefault="00AE6E58">
            <w:pPr>
              <w:widowControl/>
              <w:jc w:val="left"/>
              <w:rPr>
                <w:rFonts w:ascii="宋体" w:eastAsia="宋体" w:hAnsi="宋体" w:cs="宋体"/>
                <w:kern w:val="0"/>
                <w:sz w:val="24"/>
                <w:szCs w:val="24"/>
              </w:rPr>
            </w:pPr>
            <w:r>
              <w:rPr>
                <w:rFonts w:ascii="宋体" w:eastAsia="宋体" w:hAnsi="宋体" w:cs="宋体"/>
                <w:kern w:val="0"/>
                <w:sz w:val="24"/>
                <w:szCs w:val="24"/>
              </w:rPr>
              <w:lastRenderedPageBreak/>
              <w:t>财务状况报告（财务报告、或资信证明、或投标担保函）</w:t>
            </w:r>
          </w:p>
        </w:tc>
        <w:tc>
          <w:tcPr>
            <w:tcW w:w="5208" w:type="dxa"/>
            <w:vAlign w:val="center"/>
          </w:tcPr>
          <w:p w:rsidR="006E2D0D" w:rsidRDefault="00AE6E58">
            <w:pPr>
              <w:widowControl/>
              <w:jc w:val="left"/>
              <w:rPr>
                <w:rFonts w:ascii="宋体" w:eastAsia="宋体" w:hAnsi="宋体" w:cs="宋体"/>
                <w:kern w:val="0"/>
                <w:sz w:val="24"/>
                <w:szCs w:val="24"/>
              </w:rPr>
            </w:pPr>
            <w:r>
              <w:rPr>
                <w:rFonts w:ascii="宋体" w:eastAsia="宋体" w:hAnsi="宋体" w:cs="宋体"/>
                <w:kern w:val="0"/>
                <w:sz w:val="24"/>
                <w:szCs w:val="24"/>
              </w:rPr>
              <w:t>1、投标人提供的财务报告复印件（成立年限按照投标截止时间推算）应符合下列规定： 1.1成立年限满1年及以上的投标人，提供经审计的上一年度的年度财务报告。 1.2成立年限满半年但不足1年的投标人，提供该半年度中任一季度的季度财务报告或该半年度的半年度财务报告。 ※无法按照第1.1、1.2条规定提供财务报告复印件的投标人（包括但不限于：成立年限满1年及以上的投标人、成立年限满半年但不足1年的投标人、成立年限不足半年的投标人），应选择提供资信证明复印件或投标担保函复印件，其中：非自然人的投标人选择提供资信证明的，还应附上其开户（基本存款账户）许可证复印件。 2、“财政部门认可的政府采购专业担保机构”应符合《财政部关于开展政府采购信用担保试点工作方案》（财库[2012]124号）的规定。 3、投标人提供的相应证明材料复印件均应符合：内容完整、清晰、整洁，并由投标人加盖其单位公章。 ※投标人应按照招标文件第七章规定提供。</w:t>
            </w:r>
          </w:p>
        </w:tc>
      </w:tr>
      <w:tr w:rsidR="006E2D0D" w:rsidTr="0024484F">
        <w:trPr>
          <w:tblCellSpacing w:w="0" w:type="dxa"/>
        </w:trPr>
        <w:tc>
          <w:tcPr>
            <w:tcW w:w="4290" w:type="dxa"/>
            <w:vAlign w:val="center"/>
          </w:tcPr>
          <w:p w:rsidR="006E2D0D" w:rsidRDefault="00AE6E58">
            <w:pPr>
              <w:widowControl/>
              <w:jc w:val="left"/>
              <w:rPr>
                <w:rFonts w:ascii="宋体" w:eastAsia="宋体" w:hAnsi="宋体" w:cs="宋体"/>
                <w:kern w:val="0"/>
                <w:sz w:val="24"/>
                <w:szCs w:val="24"/>
              </w:rPr>
            </w:pPr>
            <w:r>
              <w:rPr>
                <w:rFonts w:ascii="宋体" w:eastAsia="宋体" w:hAnsi="宋体" w:cs="宋体"/>
                <w:kern w:val="0"/>
                <w:sz w:val="24"/>
                <w:szCs w:val="24"/>
              </w:rPr>
              <w:t>依法缴纳税收证明材料</w:t>
            </w:r>
          </w:p>
        </w:tc>
        <w:tc>
          <w:tcPr>
            <w:tcW w:w="5208" w:type="dxa"/>
            <w:vAlign w:val="center"/>
          </w:tcPr>
          <w:p w:rsidR="006E2D0D" w:rsidRDefault="00AE6E58">
            <w:pPr>
              <w:widowControl/>
              <w:jc w:val="left"/>
              <w:rPr>
                <w:rFonts w:ascii="宋体" w:eastAsia="宋体" w:hAnsi="宋体" w:cs="宋体"/>
                <w:kern w:val="0"/>
                <w:sz w:val="24"/>
                <w:szCs w:val="24"/>
              </w:rPr>
            </w:pPr>
            <w:r>
              <w:rPr>
                <w:rFonts w:ascii="宋体" w:eastAsia="宋体" w:hAnsi="宋体" w:cs="宋体"/>
                <w:kern w:val="0"/>
                <w:sz w:val="24"/>
                <w:szCs w:val="24"/>
              </w:rPr>
              <w:t>1、投标人提供的税收凭据复印件应符合下列规定： 1.1投标截止时间前（不含投标截止时间的当月）已依法缴纳税收的投标人，提供投标截止时间前六个月（不含投标截止时间的当月）中任一月份的税收凭据复印件。 1.2投标截止时间的当月成立且已依法缴纳税收的投标人，提供投标截止时间当月的税收凭据复印件。 1.3投标截止时间的当月成立但因税务机关原因导致其尚未依法缴纳税收的投标人，提供依法缴纳税收承诺书原件（格式自拟），该承诺书视同税收凭据。 2、“依法缴纳税收证明材料”有欠缴记录的，视为未依法缴纳税收。 3、投标人提供的相应证明材料复印件均应符合：内容完整、清晰、整洁，并由投标人加盖其单位公章。 ※投标人应按照招标文件第七章规定提供。</w:t>
            </w:r>
          </w:p>
        </w:tc>
      </w:tr>
      <w:tr w:rsidR="006E2D0D" w:rsidTr="0024484F">
        <w:trPr>
          <w:tblCellSpacing w:w="0" w:type="dxa"/>
        </w:trPr>
        <w:tc>
          <w:tcPr>
            <w:tcW w:w="4290" w:type="dxa"/>
            <w:vAlign w:val="center"/>
          </w:tcPr>
          <w:p w:rsidR="006E2D0D" w:rsidRDefault="00AE6E58">
            <w:pPr>
              <w:widowControl/>
              <w:jc w:val="left"/>
              <w:rPr>
                <w:rFonts w:ascii="宋体" w:eastAsia="宋体" w:hAnsi="宋体" w:cs="宋体"/>
                <w:kern w:val="0"/>
                <w:sz w:val="24"/>
                <w:szCs w:val="24"/>
              </w:rPr>
            </w:pPr>
            <w:r>
              <w:rPr>
                <w:rFonts w:ascii="宋体" w:eastAsia="宋体" w:hAnsi="宋体" w:cs="宋体"/>
                <w:kern w:val="0"/>
                <w:sz w:val="24"/>
                <w:szCs w:val="24"/>
              </w:rPr>
              <w:t>依法缴纳社会保障资金证明材料</w:t>
            </w:r>
          </w:p>
        </w:tc>
        <w:tc>
          <w:tcPr>
            <w:tcW w:w="5208" w:type="dxa"/>
            <w:vAlign w:val="center"/>
          </w:tcPr>
          <w:p w:rsidR="006E2D0D" w:rsidRDefault="00AE6E58">
            <w:pPr>
              <w:widowControl/>
              <w:jc w:val="left"/>
              <w:rPr>
                <w:rFonts w:ascii="宋体" w:eastAsia="宋体" w:hAnsi="宋体" w:cs="宋体"/>
                <w:kern w:val="0"/>
                <w:sz w:val="24"/>
                <w:szCs w:val="24"/>
              </w:rPr>
            </w:pPr>
            <w:r>
              <w:rPr>
                <w:rFonts w:ascii="宋体" w:eastAsia="宋体" w:hAnsi="宋体" w:cs="宋体"/>
                <w:kern w:val="0"/>
                <w:sz w:val="24"/>
                <w:szCs w:val="24"/>
              </w:rPr>
              <w:t>1、投标人提供的社会保险凭据复印件应符合下列规定： 1.1投标截止时间前（不含投标截止时间的当月）已依法缴纳社会保障资金的投标人，提供投标截止时间前六个月（不含投标截止时间的当月）中任一月份的社会保险凭据复印件。 1.2投标截止时间的当月成立且已依法缴纳社会保障资金的投标人，提供投标截止时间当月的社会保险凭据复印件。 1.3投标截止时间的当月成立但因税</w:t>
            </w:r>
            <w:r>
              <w:rPr>
                <w:rFonts w:ascii="宋体" w:eastAsia="宋体" w:hAnsi="宋体" w:cs="宋体"/>
                <w:kern w:val="0"/>
                <w:sz w:val="24"/>
                <w:szCs w:val="24"/>
              </w:rPr>
              <w:lastRenderedPageBreak/>
              <w:t>务机关/社会保障资金管理机关原因导致其尚未依法缴纳社会保障资金的投标人，提供依法缴纳社会保障资金承诺书原件（格式自拟），该承诺书视同社会保险凭据。 2、“依法缴纳社会保障资金证明材料”有欠缴记录的，视为未依法缴纳社会保障资金。 3、投标人提供的相应证明材料复印件均应符合：内容完整、清晰、整洁，并由投标人加盖其单位公章。 ※投标人应按照招标文件第七章规定提供。</w:t>
            </w:r>
          </w:p>
        </w:tc>
      </w:tr>
      <w:tr w:rsidR="006E2D0D" w:rsidTr="0024484F">
        <w:trPr>
          <w:tblCellSpacing w:w="0" w:type="dxa"/>
        </w:trPr>
        <w:tc>
          <w:tcPr>
            <w:tcW w:w="4290" w:type="dxa"/>
            <w:vAlign w:val="center"/>
          </w:tcPr>
          <w:p w:rsidR="006E2D0D" w:rsidRDefault="00AE6E58">
            <w:pPr>
              <w:widowControl/>
              <w:jc w:val="left"/>
              <w:rPr>
                <w:rFonts w:ascii="宋体" w:eastAsia="宋体" w:hAnsi="宋体" w:cs="宋体"/>
                <w:kern w:val="0"/>
                <w:sz w:val="24"/>
                <w:szCs w:val="24"/>
              </w:rPr>
            </w:pPr>
            <w:r>
              <w:rPr>
                <w:rFonts w:ascii="宋体" w:eastAsia="宋体" w:hAnsi="宋体" w:cs="宋体"/>
                <w:kern w:val="0"/>
                <w:sz w:val="24"/>
                <w:szCs w:val="24"/>
              </w:rPr>
              <w:lastRenderedPageBreak/>
              <w:t>具备履行合同所必需设备和专业技术能力的声明函（若有）</w:t>
            </w:r>
          </w:p>
        </w:tc>
        <w:tc>
          <w:tcPr>
            <w:tcW w:w="5208" w:type="dxa"/>
            <w:vAlign w:val="center"/>
          </w:tcPr>
          <w:p w:rsidR="006E2D0D" w:rsidRDefault="00AE6E58">
            <w:pPr>
              <w:widowControl/>
              <w:jc w:val="left"/>
              <w:rPr>
                <w:rFonts w:ascii="宋体" w:eastAsia="宋体" w:hAnsi="宋体" w:cs="宋体"/>
                <w:kern w:val="0"/>
                <w:sz w:val="24"/>
                <w:szCs w:val="24"/>
              </w:rPr>
            </w:pPr>
            <w:r>
              <w:rPr>
                <w:rFonts w:ascii="宋体" w:eastAsia="宋体" w:hAnsi="宋体" w:cs="宋体"/>
                <w:kern w:val="0"/>
                <w:sz w:val="24"/>
                <w:szCs w:val="24"/>
              </w:rPr>
              <w:t>1、招标文件未要求投标人提供“具备履行合同所必需的设备和专业技术能力专项证明材料”的，投标人应提供本声明函。 2、招标文件要求投标人提供“具备履行合同所必需的设备和专业技术能力专项证明材料”的，投标人可不提供本声明函。 3、纸质投标文件正本中的本声明函（若有）应为原件。 ※投标人应按照招标文件第七章规定提供。</w:t>
            </w:r>
          </w:p>
        </w:tc>
      </w:tr>
      <w:tr w:rsidR="006E2D0D" w:rsidTr="0024484F">
        <w:trPr>
          <w:tblCellSpacing w:w="0" w:type="dxa"/>
        </w:trPr>
        <w:tc>
          <w:tcPr>
            <w:tcW w:w="4290" w:type="dxa"/>
            <w:vAlign w:val="center"/>
          </w:tcPr>
          <w:p w:rsidR="006E2D0D" w:rsidRDefault="00AE6E58">
            <w:pPr>
              <w:widowControl/>
              <w:jc w:val="left"/>
              <w:rPr>
                <w:rFonts w:ascii="宋体" w:eastAsia="宋体" w:hAnsi="宋体" w:cs="宋体"/>
                <w:kern w:val="0"/>
                <w:sz w:val="24"/>
                <w:szCs w:val="24"/>
              </w:rPr>
            </w:pPr>
            <w:r>
              <w:rPr>
                <w:rFonts w:ascii="宋体" w:eastAsia="宋体" w:hAnsi="宋体" w:cs="宋体"/>
                <w:kern w:val="0"/>
                <w:sz w:val="24"/>
                <w:szCs w:val="24"/>
              </w:rPr>
              <w:t>参加采购活动前三年内在经营活动中没有重大违法记录书面声明</w:t>
            </w:r>
          </w:p>
        </w:tc>
        <w:tc>
          <w:tcPr>
            <w:tcW w:w="5208" w:type="dxa"/>
            <w:vAlign w:val="center"/>
          </w:tcPr>
          <w:p w:rsidR="006E2D0D" w:rsidRDefault="00AE6E58">
            <w:pPr>
              <w:widowControl/>
              <w:jc w:val="left"/>
              <w:rPr>
                <w:rFonts w:ascii="宋体" w:eastAsia="宋体" w:hAnsi="宋体" w:cs="宋体"/>
                <w:kern w:val="0"/>
                <w:sz w:val="24"/>
                <w:szCs w:val="24"/>
              </w:rPr>
            </w:pPr>
            <w:r>
              <w:rPr>
                <w:rFonts w:ascii="宋体" w:eastAsia="宋体" w:hAnsi="宋体" w:cs="宋体"/>
                <w:kern w:val="0"/>
                <w:sz w:val="24"/>
                <w:szCs w:val="24"/>
              </w:rPr>
              <w:t>1、“重大违法记录”指投标人因违法经营受到刑事处罚或责令停产停业、吊销许可证或执照、较大数额罚款等行政处罚。 2、纸质投标文件正本中的本声明应为原件。 ※投标人应按照招标文件第七章规定提供。</w:t>
            </w:r>
          </w:p>
        </w:tc>
      </w:tr>
      <w:tr w:rsidR="006E2D0D" w:rsidTr="0024484F">
        <w:trPr>
          <w:tblCellSpacing w:w="0" w:type="dxa"/>
        </w:trPr>
        <w:tc>
          <w:tcPr>
            <w:tcW w:w="4290" w:type="dxa"/>
            <w:vAlign w:val="center"/>
          </w:tcPr>
          <w:p w:rsidR="006E2D0D" w:rsidRDefault="00AE6E58">
            <w:pPr>
              <w:widowControl/>
              <w:jc w:val="left"/>
              <w:rPr>
                <w:rFonts w:ascii="宋体" w:eastAsia="宋体" w:hAnsi="宋体" w:cs="宋体"/>
                <w:kern w:val="0"/>
                <w:sz w:val="24"/>
                <w:szCs w:val="24"/>
              </w:rPr>
            </w:pPr>
            <w:r>
              <w:rPr>
                <w:rFonts w:ascii="宋体" w:eastAsia="宋体" w:hAnsi="宋体" w:cs="宋体"/>
                <w:kern w:val="0"/>
                <w:sz w:val="24"/>
                <w:szCs w:val="24"/>
              </w:rPr>
              <w:t>信用记录查询结果</w:t>
            </w:r>
          </w:p>
        </w:tc>
        <w:tc>
          <w:tcPr>
            <w:tcW w:w="5208" w:type="dxa"/>
            <w:vAlign w:val="center"/>
          </w:tcPr>
          <w:p w:rsidR="006E2D0D" w:rsidRDefault="00AE6E58">
            <w:pPr>
              <w:widowControl/>
              <w:jc w:val="left"/>
              <w:rPr>
                <w:rFonts w:ascii="宋体" w:eastAsia="宋体" w:hAnsi="宋体" w:cs="宋体"/>
                <w:kern w:val="0"/>
                <w:sz w:val="24"/>
                <w:szCs w:val="24"/>
              </w:rPr>
            </w:pPr>
            <w:r>
              <w:rPr>
                <w:rFonts w:ascii="宋体" w:eastAsia="宋体" w:hAnsi="宋体" w:cs="宋体"/>
                <w:kern w:val="0"/>
                <w:sz w:val="24"/>
                <w:szCs w:val="24"/>
              </w:rPr>
              <w:t>1、投标人应同时提供在招标文件要求的截止时点前通过“信用中国”网站（www.creditchina.gov.cn）和中国政府采购网（www.ccgp.gov.cn）获取的信用信息查询结果，信用信息查询结果应为从上述2个网站获取的查询结果原始页面的打印件或完整截图，否则投标无效。 2、若本项目接受联合体投标且投标人为联合体，应同时提供在招标文件要求的截止时点前通过上述2个网站获取的联合体各方的信用信息查询结果，信用信息查询结果应为从上述2个网站获取的查询结果原始页面的完整截图或打印件，否则投标无效。 ※1除上述规定外，信用记录的其他有关规定（包括但不限于：信用信息的查询渠道及截止时点、查询记录和证据留存的具体方式、使用规则等内容）详见招标文件第一章。 ※2投标人应按照招标文件第七章规定提供。</w:t>
            </w:r>
          </w:p>
        </w:tc>
      </w:tr>
      <w:tr w:rsidR="006E2D0D" w:rsidTr="0024484F">
        <w:trPr>
          <w:tblCellSpacing w:w="0" w:type="dxa"/>
        </w:trPr>
        <w:tc>
          <w:tcPr>
            <w:tcW w:w="4290" w:type="dxa"/>
            <w:vAlign w:val="center"/>
          </w:tcPr>
          <w:p w:rsidR="006E2D0D" w:rsidRDefault="00AE6E58">
            <w:pPr>
              <w:widowControl/>
              <w:jc w:val="left"/>
              <w:rPr>
                <w:rFonts w:ascii="宋体" w:eastAsia="宋体" w:hAnsi="宋体" w:cs="宋体"/>
                <w:kern w:val="0"/>
                <w:sz w:val="24"/>
                <w:szCs w:val="24"/>
              </w:rPr>
            </w:pPr>
            <w:r>
              <w:rPr>
                <w:rFonts w:ascii="宋体" w:eastAsia="宋体" w:hAnsi="宋体" w:cs="宋体"/>
                <w:kern w:val="0"/>
                <w:sz w:val="24"/>
                <w:szCs w:val="24"/>
              </w:rPr>
              <w:t>检察机关行贿犯罪档案查询结果告知函</w:t>
            </w:r>
          </w:p>
        </w:tc>
        <w:tc>
          <w:tcPr>
            <w:tcW w:w="5208" w:type="dxa"/>
            <w:vAlign w:val="center"/>
          </w:tcPr>
          <w:p w:rsidR="006E2D0D" w:rsidRDefault="00AE6E58">
            <w:pPr>
              <w:widowControl/>
              <w:jc w:val="left"/>
              <w:rPr>
                <w:rFonts w:ascii="宋体" w:eastAsia="宋体" w:hAnsi="宋体" w:cs="宋体"/>
                <w:kern w:val="0"/>
                <w:sz w:val="24"/>
                <w:szCs w:val="24"/>
              </w:rPr>
            </w:pPr>
            <w:r>
              <w:rPr>
                <w:rFonts w:ascii="宋体" w:eastAsia="宋体" w:hAnsi="宋体" w:cs="宋体"/>
                <w:kern w:val="0"/>
                <w:sz w:val="24"/>
                <w:szCs w:val="24"/>
              </w:rPr>
              <w:t>1、未提供行贿犯罪档案查询结果或查询结果表明投标人有行贿犯罪记录的，投标无效。 2、若从检察机关指定网站下载打印或截图告知函，则告知函应为从前述指定网站获取的查询结果原始页面的打印件或完整截图，否则投标无效。 3、告知函应在有效期内，否则投标无效。 4、有效期内的告知</w:t>
            </w:r>
            <w:r>
              <w:rPr>
                <w:rFonts w:ascii="宋体" w:eastAsia="宋体" w:hAnsi="宋体" w:cs="宋体"/>
                <w:kern w:val="0"/>
                <w:sz w:val="24"/>
                <w:szCs w:val="24"/>
              </w:rPr>
              <w:lastRenderedPageBreak/>
              <w:t>函复印件，无论内容中是否注明“复印件无效”，均视同有效。 ※投标人应按照招标文件第七章规定提供。</w:t>
            </w:r>
          </w:p>
        </w:tc>
      </w:tr>
      <w:tr w:rsidR="006E2D0D" w:rsidTr="0024484F">
        <w:trPr>
          <w:tblCellSpacing w:w="0" w:type="dxa"/>
        </w:trPr>
        <w:tc>
          <w:tcPr>
            <w:tcW w:w="4290" w:type="dxa"/>
            <w:vAlign w:val="center"/>
          </w:tcPr>
          <w:p w:rsidR="006E2D0D" w:rsidRDefault="00AE6E58">
            <w:pPr>
              <w:widowControl/>
              <w:jc w:val="left"/>
              <w:rPr>
                <w:rFonts w:ascii="宋体" w:eastAsia="宋体" w:hAnsi="宋体" w:cs="宋体"/>
                <w:kern w:val="0"/>
                <w:sz w:val="24"/>
                <w:szCs w:val="24"/>
              </w:rPr>
            </w:pPr>
            <w:r>
              <w:rPr>
                <w:rFonts w:ascii="宋体" w:eastAsia="宋体" w:hAnsi="宋体" w:cs="宋体"/>
                <w:kern w:val="0"/>
                <w:sz w:val="24"/>
                <w:szCs w:val="24"/>
              </w:rPr>
              <w:lastRenderedPageBreak/>
              <w:t>联合体协议（若有）</w:t>
            </w:r>
          </w:p>
        </w:tc>
        <w:tc>
          <w:tcPr>
            <w:tcW w:w="5208" w:type="dxa"/>
            <w:vAlign w:val="center"/>
          </w:tcPr>
          <w:p w:rsidR="006E2D0D" w:rsidRDefault="00AE6E58">
            <w:pPr>
              <w:widowControl/>
              <w:jc w:val="left"/>
              <w:rPr>
                <w:rFonts w:ascii="宋体" w:eastAsia="宋体" w:hAnsi="宋体" w:cs="宋体"/>
                <w:kern w:val="0"/>
                <w:sz w:val="24"/>
                <w:szCs w:val="24"/>
              </w:rPr>
            </w:pPr>
            <w:r>
              <w:rPr>
                <w:rFonts w:ascii="宋体" w:eastAsia="宋体" w:hAnsi="宋体" w:cs="宋体"/>
                <w:kern w:val="0"/>
                <w:sz w:val="24"/>
                <w:szCs w:val="24"/>
              </w:rPr>
              <w:t>1、招标文件接受联合体投标且投标人为联合体的，投标人应提供本协议；否则无须提供。 2、本协议由委托代理人签字或盖章的，应按照招标文件第七章载明的格式提供“单位负责人授权书”。 3、纸质投标文件正本中的本协议（若有）应为原件。 ※投标人应按照招标文件第七章规定提供。</w:t>
            </w:r>
          </w:p>
        </w:tc>
      </w:tr>
      <w:tr w:rsidR="006E2D0D" w:rsidTr="0024484F">
        <w:trPr>
          <w:tblCellSpacing w:w="0" w:type="dxa"/>
        </w:trPr>
        <w:tc>
          <w:tcPr>
            <w:tcW w:w="4290" w:type="dxa"/>
            <w:vAlign w:val="center"/>
          </w:tcPr>
          <w:p w:rsidR="006E2D0D" w:rsidRDefault="00AE6E58">
            <w:pPr>
              <w:widowControl/>
              <w:jc w:val="left"/>
              <w:rPr>
                <w:rFonts w:ascii="宋体" w:eastAsia="宋体" w:hAnsi="宋体" w:cs="宋体"/>
                <w:kern w:val="0"/>
                <w:sz w:val="24"/>
                <w:szCs w:val="24"/>
              </w:rPr>
            </w:pPr>
            <w:r>
              <w:rPr>
                <w:rFonts w:ascii="宋体" w:eastAsia="宋体" w:hAnsi="宋体" w:cs="宋体"/>
                <w:kern w:val="0"/>
                <w:sz w:val="24"/>
                <w:szCs w:val="24"/>
              </w:rPr>
              <w:t>中小企业声明函（专门面向中小企业或小型、微型企业适用，若有）</w:t>
            </w:r>
          </w:p>
        </w:tc>
        <w:tc>
          <w:tcPr>
            <w:tcW w:w="5208" w:type="dxa"/>
            <w:vAlign w:val="center"/>
          </w:tcPr>
          <w:p w:rsidR="006E2D0D" w:rsidRDefault="00AE6E58">
            <w:pPr>
              <w:widowControl/>
              <w:jc w:val="left"/>
              <w:rPr>
                <w:rFonts w:ascii="宋体" w:eastAsia="宋体" w:hAnsi="宋体" w:cs="宋体"/>
                <w:kern w:val="0"/>
                <w:sz w:val="24"/>
                <w:szCs w:val="24"/>
              </w:rPr>
            </w:pPr>
            <w:r>
              <w:rPr>
                <w:rFonts w:ascii="宋体" w:eastAsia="宋体" w:hAnsi="宋体" w:cs="宋体"/>
                <w:kern w:val="0"/>
                <w:sz w:val="24"/>
                <w:szCs w:val="24"/>
              </w:rPr>
              <w:t>1、投标人应认真对照《工业和信息化部、国家统计局、国家发展和改革委员会、财政部关于印发中小企业划型标准规定的通知》（工信部联企业[2011]300号）规定的划分标准，并按照《国家统计局关于印发统计上大中小微型企业划分办法的通知》（国统字[2011]75号）规定准确划分企业类型。 2、投标人为监狱企业的，可不填写本声明函，根据其提供的由省级以上监狱管理局、戒毒管理局（含新疆生产建设兵团）出具的属于监狱企业的证明文件进行认定，监狱企业视同小型、微型企业。 3、投标人为残疾人福利性单位的，可不填写本声明函，根据其提供的《残疾人福利性单位声明函》进行认定，残疾人福利性单位视同小型、微型企业。 4、纸质投标文件正本中的本声明函（若有）应为原件。 ※投标人应按照招标文件第七章规定提供。</w:t>
            </w:r>
          </w:p>
        </w:tc>
      </w:tr>
    </w:tbl>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b.其他资格证明文件：</w:t>
      </w:r>
      <w:r>
        <w:rPr>
          <w:rFonts w:ascii="宋体" w:eastAsia="宋体" w:hAnsi="宋体" w:cs="宋体"/>
          <w:kern w:val="0"/>
          <w:sz w:val="24"/>
          <w:szCs w:val="24"/>
        </w:rPr>
        <w:br/>
      </w:r>
      <w:r>
        <w:rPr>
          <w:rFonts w:ascii="宋体" w:eastAsia="宋体" w:hAnsi="宋体" w:cs="宋体"/>
          <w:b/>
          <w:bCs/>
          <w:kern w:val="0"/>
          <w:sz w:val="24"/>
          <w:szCs w:val="24"/>
        </w:rPr>
        <w:t>包：1</w:t>
      </w:r>
    </w:p>
    <w:tbl>
      <w:tblPr>
        <w:tblW w:w="9498" w:type="dxa"/>
        <w:tblCellSpacing w:w="0"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290"/>
        <w:gridCol w:w="5208"/>
      </w:tblGrid>
      <w:tr w:rsidR="006E2D0D" w:rsidTr="0024484F">
        <w:trPr>
          <w:tblHeader/>
          <w:tblCellSpacing w:w="0" w:type="dxa"/>
        </w:trPr>
        <w:tc>
          <w:tcPr>
            <w:tcW w:w="4290" w:type="dxa"/>
            <w:vAlign w:val="center"/>
          </w:tcPr>
          <w:p w:rsidR="006E2D0D" w:rsidRDefault="00AE6E58">
            <w:pPr>
              <w:widowControl/>
              <w:jc w:val="center"/>
              <w:rPr>
                <w:rFonts w:ascii="宋体" w:eastAsia="宋体" w:hAnsi="宋体" w:cs="宋体"/>
                <w:b/>
                <w:bCs/>
                <w:kern w:val="0"/>
                <w:sz w:val="24"/>
                <w:szCs w:val="24"/>
              </w:rPr>
            </w:pPr>
            <w:r>
              <w:rPr>
                <w:rFonts w:ascii="宋体" w:eastAsia="宋体" w:hAnsi="宋体" w:cs="宋体"/>
                <w:b/>
                <w:bCs/>
                <w:kern w:val="0"/>
                <w:sz w:val="24"/>
                <w:szCs w:val="24"/>
              </w:rPr>
              <w:t>明细</w:t>
            </w:r>
          </w:p>
        </w:tc>
        <w:tc>
          <w:tcPr>
            <w:tcW w:w="5208" w:type="dxa"/>
            <w:vAlign w:val="center"/>
          </w:tcPr>
          <w:p w:rsidR="006E2D0D" w:rsidRDefault="00AE6E58">
            <w:pPr>
              <w:widowControl/>
              <w:jc w:val="center"/>
              <w:rPr>
                <w:rFonts w:ascii="宋体" w:eastAsia="宋体" w:hAnsi="宋体" w:cs="宋体"/>
                <w:b/>
                <w:bCs/>
                <w:kern w:val="0"/>
                <w:sz w:val="24"/>
                <w:szCs w:val="24"/>
              </w:rPr>
            </w:pPr>
            <w:r>
              <w:rPr>
                <w:rFonts w:ascii="宋体" w:eastAsia="宋体" w:hAnsi="宋体" w:cs="宋体"/>
                <w:b/>
                <w:bCs/>
                <w:kern w:val="0"/>
                <w:sz w:val="24"/>
                <w:szCs w:val="24"/>
              </w:rPr>
              <w:t>描述</w:t>
            </w:r>
          </w:p>
        </w:tc>
      </w:tr>
      <w:tr w:rsidR="006E2D0D" w:rsidTr="0024484F">
        <w:trPr>
          <w:tblCellSpacing w:w="0" w:type="dxa"/>
        </w:trPr>
        <w:tc>
          <w:tcPr>
            <w:tcW w:w="4290" w:type="dxa"/>
            <w:vAlign w:val="center"/>
          </w:tcPr>
          <w:p w:rsidR="006E2D0D" w:rsidRDefault="00AE6E58">
            <w:pPr>
              <w:widowControl/>
              <w:jc w:val="left"/>
              <w:rPr>
                <w:rFonts w:ascii="宋体" w:eastAsia="宋体" w:hAnsi="宋体" w:cs="宋体"/>
                <w:kern w:val="0"/>
                <w:sz w:val="24"/>
                <w:szCs w:val="24"/>
              </w:rPr>
            </w:pPr>
            <w:r>
              <w:rPr>
                <w:rFonts w:ascii="宋体" w:eastAsia="宋体" w:hAnsi="宋体" w:cs="宋体"/>
                <w:kern w:val="0"/>
                <w:sz w:val="24"/>
                <w:szCs w:val="24"/>
              </w:rPr>
              <w:t>招标文件规定的其他资格证明文件（若有）</w:t>
            </w:r>
          </w:p>
        </w:tc>
        <w:tc>
          <w:tcPr>
            <w:tcW w:w="5208" w:type="dxa"/>
            <w:vAlign w:val="center"/>
          </w:tcPr>
          <w:p w:rsidR="006E2D0D" w:rsidRDefault="00AE6E58">
            <w:pPr>
              <w:widowControl/>
              <w:jc w:val="left"/>
              <w:rPr>
                <w:rFonts w:ascii="宋体" w:eastAsia="宋体" w:hAnsi="宋体" w:cs="宋体"/>
                <w:kern w:val="0"/>
                <w:sz w:val="24"/>
                <w:szCs w:val="24"/>
              </w:rPr>
            </w:pPr>
            <w:r>
              <w:rPr>
                <w:rFonts w:ascii="宋体" w:eastAsia="宋体" w:hAnsi="宋体" w:cs="宋体"/>
                <w:kern w:val="0"/>
                <w:sz w:val="24"/>
                <w:szCs w:val="24"/>
              </w:rPr>
              <w:t>1、强制节能证明材料（若有）； 2、按照政府采购法实施条例第17条除第“（一）-（四）”款外的其他条款规定填写投标人应提交的材料，如：采购人提出特定条件的证明材料、落实政府采购政策的证明材料（强制类）等。※前述材料中若有与“具备履行合同所必需设备和专业技术能力专项证明材料”有关的规定及内容在本表b1项下填写，不在此处填写。</w:t>
            </w:r>
          </w:p>
        </w:tc>
      </w:tr>
      <w:tr w:rsidR="006E2D0D" w:rsidTr="0024484F">
        <w:trPr>
          <w:tblCellSpacing w:w="0" w:type="dxa"/>
        </w:trPr>
        <w:tc>
          <w:tcPr>
            <w:tcW w:w="4290" w:type="dxa"/>
            <w:vAlign w:val="center"/>
          </w:tcPr>
          <w:p w:rsidR="006E2D0D" w:rsidRPr="002A5F9A" w:rsidRDefault="00AE6E58">
            <w:pPr>
              <w:widowControl/>
              <w:jc w:val="left"/>
              <w:rPr>
                <w:rFonts w:ascii="宋体" w:eastAsia="宋体" w:hAnsi="宋体" w:cs="宋体"/>
                <w:color w:val="000000" w:themeColor="text1"/>
                <w:kern w:val="0"/>
                <w:sz w:val="24"/>
                <w:szCs w:val="24"/>
              </w:rPr>
            </w:pPr>
            <w:r w:rsidRPr="002A5F9A">
              <w:rPr>
                <w:rFonts w:ascii="宋体" w:eastAsia="宋体" w:hAnsi="宋体" w:cs="宋体"/>
                <w:color w:val="000000" w:themeColor="text1"/>
                <w:kern w:val="0"/>
                <w:sz w:val="24"/>
                <w:szCs w:val="24"/>
              </w:rPr>
              <w:t>具备履行合同所必需证明材料。</w:t>
            </w:r>
          </w:p>
        </w:tc>
        <w:tc>
          <w:tcPr>
            <w:tcW w:w="5208" w:type="dxa"/>
            <w:vAlign w:val="center"/>
          </w:tcPr>
          <w:p w:rsidR="00350762" w:rsidRPr="002A5F9A" w:rsidRDefault="0073442E">
            <w:pPr>
              <w:widowControl/>
              <w:jc w:val="left"/>
              <w:rPr>
                <w:rFonts w:ascii="宋体" w:eastAsia="宋体" w:hAnsi="宋体" w:cs="宋体"/>
                <w:color w:val="000000" w:themeColor="text1"/>
                <w:kern w:val="0"/>
                <w:sz w:val="24"/>
                <w:szCs w:val="24"/>
              </w:rPr>
            </w:pPr>
            <w:r w:rsidRPr="002A5F9A">
              <w:rPr>
                <w:rFonts w:ascii="宋体" w:eastAsia="宋体" w:hAnsi="宋体" w:cs="宋体"/>
                <w:color w:val="000000" w:themeColor="text1"/>
                <w:kern w:val="0"/>
                <w:sz w:val="24"/>
                <w:szCs w:val="24"/>
              </w:rPr>
              <w:t xml:space="preserve">1、具备履行合同所必需的设备：投标人提供办公场所的场地证明材料（属于自有产权的提供产权证复印件；非自有产权的提供场地租赁合同复印件，租赁期限不少于一年）； </w:t>
            </w:r>
          </w:p>
          <w:p w:rsidR="006D70F0" w:rsidRDefault="006D70F0" w:rsidP="00350762">
            <w:pPr>
              <w:widowControl/>
              <w:jc w:val="left"/>
              <w:rPr>
                <w:rFonts w:ascii="宋体" w:eastAsia="宋体" w:hAnsi="宋体"/>
                <w:sz w:val="24"/>
                <w:szCs w:val="24"/>
              </w:rPr>
            </w:pPr>
            <w:r w:rsidRPr="0061479B">
              <w:rPr>
                <w:rFonts w:ascii="宋体" w:eastAsia="宋体" w:hAnsi="宋体" w:cs="宋体"/>
                <w:color w:val="000000" w:themeColor="text1"/>
                <w:kern w:val="0"/>
                <w:sz w:val="24"/>
                <w:szCs w:val="24"/>
              </w:rPr>
              <w:t>2、</w:t>
            </w:r>
            <w:r w:rsidRPr="0061479B">
              <w:rPr>
                <w:rFonts w:ascii="宋体" w:eastAsia="宋体" w:hAnsi="宋体"/>
                <w:sz w:val="24"/>
                <w:szCs w:val="24"/>
              </w:rPr>
              <w:t>具备专业技术能力：投标人提供具有履行本合同的不少于7名【包括项目负责人、项目技术负责</w:t>
            </w:r>
            <w:r w:rsidRPr="0061479B">
              <w:rPr>
                <w:rFonts w:ascii="宋体" w:eastAsia="宋体" w:hAnsi="宋体"/>
                <w:sz w:val="24"/>
                <w:szCs w:val="24"/>
              </w:rPr>
              <w:lastRenderedPageBreak/>
              <w:t>人、施工员、质量员、安全员、机械员、材料员。】专业技术人员的证书复印件及投标截止时间前六个月（不含投标截止时间的当月）的社会保险凭据复印件。`</w:t>
            </w:r>
            <w:r w:rsidRPr="0061479B">
              <w:rPr>
                <w:rFonts w:ascii="宋体" w:eastAsia="宋体" w:hAnsi="宋体"/>
                <w:sz w:val="24"/>
                <w:szCs w:val="24"/>
              </w:rPr>
              <w:br/>
            </w:r>
            <w:r w:rsidRPr="0061479B">
              <w:rPr>
                <w:rFonts w:ascii="宋体" w:eastAsia="宋体" w:hAnsi="宋体" w:hint="eastAsia"/>
                <w:sz w:val="24"/>
                <w:szCs w:val="24"/>
              </w:rPr>
              <w:t xml:space="preserve">  </w:t>
            </w:r>
            <w:r w:rsidRPr="0061479B">
              <w:rPr>
                <w:rFonts w:ascii="宋体" w:eastAsia="宋体" w:hAnsi="宋体"/>
                <w:sz w:val="24"/>
                <w:szCs w:val="24"/>
              </w:rPr>
              <w:t>注：其中履行本合同的项目负责人</w:t>
            </w:r>
            <w:r w:rsidRPr="0061479B">
              <w:rPr>
                <w:rFonts w:ascii="宋体" w:eastAsia="宋体" w:hAnsi="宋体" w:hint="eastAsia"/>
                <w:sz w:val="24"/>
                <w:szCs w:val="24"/>
              </w:rPr>
              <w:t>和项目技术负责人</w:t>
            </w:r>
            <w:r w:rsidRPr="0061479B">
              <w:rPr>
                <w:rFonts w:ascii="宋体" w:eastAsia="宋体" w:hAnsi="宋体"/>
                <w:sz w:val="24"/>
                <w:szCs w:val="24"/>
              </w:rPr>
              <w:t>须具备建筑工程专业二级或二级以上建造师执业证书(或建造师临时执业资格)，并持有合格有效的安全生产考核合格证书B证。</w:t>
            </w:r>
            <w:r w:rsidRPr="0061479B">
              <w:rPr>
                <w:rFonts w:ascii="宋体" w:eastAsia="宋体" w:hAnsi="宋体" w:cs="宋体" w:hint="eastAsia"/>
                <w:color w:val="000000" w:themeColor="text1"/>
                <w:kern w:val="0"/>
                <w:sz w:val="24"/>
                <w:szCs w:val="24"/>
              </w:rPr>
              <w:t>拟派出项目负责人</w:t>
            </w:r>
            <w:r w:rsidRPr="0061479B">
              <w:rPr>
                <w:rFonts w:ascii="宋体" w:eastAsia="宋体" w:hAnsi="宋体" w:hint="eastAsia"/>
                <w:sz w:val="24"/>
                <w:szCs w:val="24"/>
              </w:rPr>
              <w:t>和项目技术负责人</w:t>
            </w:r>
            <w:r w:rsidRPr="0061479B">
              <w:rPr>
                <w:rFonts w:ascii="宋体" w:eastAsia="宋体" w:hAnsi="宋体" w:cs="宋体" w:hint="eastAsia"/>
                <w:color w:val="000000" w:themeColor="text1"/>
                <w:kern w:val="0"/>
                <w:sz w:val="24"/>
                <w:szCs w:val="24"/>
              </w:rPr>
              <w:t>须附上其注册建造师证书、身份证和安全生产考核合格证书B证的复印件并加盖投标人单位公章。</w:t>
            </w:r>
            <w:r w:rsidRPr="0061479B">
              <w:rPr>
                <w:rFonts w:ascii="宋体" w:eastAsia="宋体" w:hAnsi="宋体"/>
                <w:sz w:val="24"/>
                <w:szCs w:val="24"/>
              </w:rPr>
              <w:t>拟派出项目负责人</w:t>
            </w:r>
            <w:r w:rsidRPr="0061479B">
              <w:rPr>
                <w:rFonts w:ascii="宋体" w:eastAsia="宋体" w:hAnsi="宋体" w:hint="eastAsia"/>
                <w:sz w:val="24"/>
                <w:szCs w:val="24"/>
              </w:rPr>
              <w:t>和项目技术负责人</w:t>
            </w:r>
            <w:r w:rsidRPr="0061479B">
              <w:rPr>
                <w:rFonts w:ascii="宋体" w:eastAsia="宋体" w:hAnsi="宋体"/>
                <w:sz w:val="24"/>
                <w:szCs w:val="24"/>
              </w:rPr>
              <w:t>必须为投标人单位在岗人员，</w:t>
            </w:r>
            <w:r w:rsidRPr="0061479B">
              <w:rPr>
                <w:rFonts w:ascii="宋体" w:eastAsia="宋体" w:hAnsi="宋体" w:hint="eastAsia"/>
                <w:sz w:val="24"/>
                <w:szCs w:val="24"/>
              </w:rPr>
              <w:t>并</w:t>
            </w:r>
            <w:r w:rsidRPr="0061479B">
              <w:rPr>
                <w:rFonts w:ascii="宋体" w:eastAsia="宋体" w:hAnsi="宋体"/>
                <w:sz w:val="24"/>
                <w:szCs w:val="24"/>
              </w:rPr>
              <w:t>以注册建造师证书上的注册单位为准。</w:t>
            </w:r>
          </w:p>
          <w:p w:rsidR="006E2D0D" w:rsidRPr="002A5F9A" w:rsidRDefault="00350762" w:rsidP="006D70F0">
            <w:pPr>
              <w:widowControl/>
              <w:ind w:firstLineChars="100" w:firstLine="240"/>
              <w:jc w:val="left"/>
              <w:rPr>
                <w:rFonts w:ascii="宋体" w:eastAsia="宋体" w:hAnsi="宋体" w:cs="宋体"/>
                <w:color w:val="000000" w:themeColor="text1"/>
                <w:kern w:val="0"/>
                <w:sz w:val="24"/>
                <w:szCs w:val="24"/>
              </w:rPr>
            </w:pPr>
            <w:r w:rsidRPr="002A5F9A">
              <w:rPr>
                <w:rFonts w:ascii="宋体" w:eastAsia="宋体" w:hAnsi="宋体" w:cs="宋体" w:hint="eastAsia"/>
                <w:color w:val="000000" w:themeColor="text1"/>
                <w:kern w:val="0"/>
                <w:sz w:val="24"/>
                <w:szCs w:val="24"/>
              </w:rPr>
              <w:t>备注：(1)二级注册(含临时注册)建造师需已办理完延续注册。(2)①一级建造师临时执业证书人员已按规定在2014年2月28日前提出延续注册申请或者已办理完延续注册的一级建造师临时执业证书人员；②已提出申请但还未办理完成延续注册的一级建造师临时执业证书人员，投标人应在投标文件中附有省住房和城乡建设厅行政服务中心出具的延续注册受理单，否则按资格审查不合格处理。</w:t>
            </w:r>
          </w:p>
        </w:tc>
      </w:tr>
      <w:tr w:rsidR="0026637D" w:rsidTr="0024484F">
        <w:trPr>
          <w:tblCellSpacing w:w="0" w:type="dxa"/>
        </w:trPr>
        <w:tc>
          <w:tcPr>
            <w:tcW w:w="4290" w:type="dxa"/>
            <w:vAlign w:val="center"/>
          </w:tcPr>
          <w:p w:rsidR="0026637D" w:rsidRPr="002A5F9A" w:rsidRDefault="0026637D" w:rsidP="00145D55">
            <w:pPr>
              <w:widowControl/>
              <w:jc w:val="left"/>
              <w:rPr>
                <w:rFonts w:ascii="宋体" w:eastAsia="宋体" w:hAnsi="宋体" w:cs="宋体"/>
                <w:color w:val="000000" w:themeColor="text1"/>
                <w:kern w:val="0"/>
                <w:sz w:val="24"/>
                <w:szCs w:val="24"/>
              </w:rPr>
            </w:pPr>
            <w:r w:rsidRPr="002A5F9A">
              <w:rPr>
                <w:rFonts w:hint="eastAsia"/>
                <w:color w:val="000000" w:themeColor="text1"/>
                <w:kern w:val="0"/>
                <w:sz w:val="24"/>
              </w:rPr>
              <w:lastRenderedPageBreak/>
              <w:t>三级以上</w:t>
            </w:r>
            <w:r w:rsidRPr="002A5F9A">
              <w:rPr>
                <w:rFonts w:hint="eastAsia"/>
                <w:color w:val="000000" w:themeColor="text1"/>
                <w:kern w:val="0"/>
                <w:sz w:val="24"/>
              </w:rPr>
              <w:t>(</w:t>
            </w:r>
            <w:r w:rsidRPr="002A5F9A">
              <w:rPr>
                <w:rFonts w:hint="eastAsia"/>
                <w:color w:val="000000" w:themeColor="text1"/>
                <w:kern w:val="0"/>
                <w:sz w:val="24"/>
              </w:rPr>
              <w:t>含三级</w:t>
            </w:r>
            <w:r w:rsidRPr="002A5F9A">
              <w:rPr>
                <w:rFonts w:hint="eastAsia"/>
                <w:color w:val="000000" w:themeColor="text1"/>
                <w:kern w:val="0"/>
                <w:sz w:val="24"/>
              </w:rPr>
              <w:t>)</w:t>
            </w:r>
            <w:r w:rsidRPr="002A5F9A">
              <w:rPr>
                <w:rFonts w:hint="eastAsia"/>
                <w:color w:val="000000" w:themeColor="text1"/>
                <w:kern w:val="0"/>
                <w:sz w:val="24"/>
              </w:rPr>
              <w:t>机电工程施工总承包资质【或三级以上</w:t>
            </w:r>
            <w:r w:rsidRPr="002A5F9A">
              <w:rPr>
                <w:rFonts w:hint="eastAsia"/>
                <w:color w:val="000000" w:themeColor="text1"/>
                <w:kern w:val="0"/>
                <w:sz w:val="24"/>
              </w:rPr>
              <w:t>(</w:t>
            </w:r>
            <w:r w:rsidRPr="002A5F9A">
              <w:rPr>
                <w:rFonts w:hint="eastAsia"/>
                <w:color w:val="000000" w:themeColor="text1"/>
                <w:kern w:val="0"/>
                <w:sz w:val="24"/>
              </w:rPr>
              <w:t>含三级</w:t>
            </w:r>
            <w:r w:rsidRPr="002A5F9A">
              <w:rPr>
                <w:rFonts w:hint="eastAsia"/>
                <w:color w:val="000000" w:themeColor="text1"/>
                <w:kern w:val="0"/>
                <w:sz w:val="24"/>
              </w:rPr>
              <w:t>)</w:t>
            </w:r>
            <w:r w:rsidRPr="002A5F9A">
              <w:rPr>
                <w:rFonts w:hint="eastAsia"/>
                <w:color w:val="000000" w:themeColor="text1"/>
                <w:kern w:val="0"/>
                <w:sz w:val="24"/>
              </w:rPr>
              <w:t>建筑机电安装工程专业承包资质】</w:t>
            </w:r>
          </w:p>
        </w:tc>
        <w:tc>
          <w:tcPr>
            <w:tcW w:w="5208" w:type="dxa"/>
            <w:vAlign w:val="center"/>
          </w:tcPr>
          <w:p w:rsidR="0026637D" w:rsidRPr="002A5F9A" w:rsidRDefault="0026637D">
            <w:pPr>
              <w:widowControl/>
              <w:jc w:val="left"/>
              <w:rPr>
                <w:rFonts w:ascii="宋体" w:eastAsia="宋体" w:hAnsi="宋体" w:cs="宋体"/>
                <w:color w:val="000000" w:themeColor="text1"/>
                <w:kern w:val="0"/>
                <w:sz w:val="24"/>
                <w:szCs w:val="24"/>
              </w:rPr>
            </w:pPr>
            <w:r w:rsidRPr="002A5F9A">
              <w:rPr>
                <w:rFonts w:ascii="宋体" w:eastAsia="宋体" w:hAnsi="宋体" w:cs="宋体"/>
                <w:color w:val="000000" w:themeColor="text1"/>
                <w:kern w:val="0"/>
                <w:sz w:val="24"/>
                <w:szCs w:val="24"/>
              </w:rPr>
              <w:t>1、投标人须提供相关证明，并加盖公章。</w:t>
            </w:r>
          </w:p>
        </w:tc>
      </w:tr>
      <w:tr w:rsidR="0026637D" w:rsidTr="0024484F">
        <w:trPr>
          <w:tblCellSpacing w:w="0" w:type="dxa"/>
        </w:trPr>
        <w:tc>
          <w:tcPr>
            <w:tcW w:w="4290" w:type="dxa"/>
            <w:vAlign w:val="center"/>
          </w:tcPr>
          <w:p w:rsidR="0026637D" w:rsidRPr="002A5F9A" w:rsidRDefault="0026637D" w:rsidP="00145D55">
            <w:pPr>
              <w:widowControl/>
              <w:jc w:val="left"/>
              <w:rPr>
                <w:rFonts w:ascii="宋体" w:eastAsia="宋体" w:hAnsi="宋体" w:cs="宋体"/>
                <w:color w:val="000000" w:themeColor="text1"/>
                <w:kern w:val="0"/>
                <w:sz w:val="24"/>
                <w:szCs w:val="24"/>
              </w:rPr>
            </w:pPr>
            <w:r w:rsidRPr="002A5F9A">
              <w:rPr>
                <w:rFonts w:hint="eastAsia"/>
                <w:color w:val="000000" w:themeColor="text1"/>
                <w:kern w:val="0"/>
                <w:sz w:val="24"/>
              </w:rPr>
              <w:t>二级以上</w:t>
            </w:r>
            <w:r w:rsidRPr="002A5F9A">
              <w:rPr>
                <w:rFonts w:hint="eastAsia"/>
                <w:color w:val="000000" w:themeColor="text1"/>
                <w:kern w:val="0"/>
                <w:sz w:val="24"/>
              </w:rPr>
              <w:t>(</w:t>
            </w:r>
            <w:r w:rsidRPr="002A5F9A">
              <w:rPr>
                <w:rFonts w:hint="eastAsia"/>
                <w:color w:val="000000" w:themeColor="text1"/>
                <w:kern w:val="0"/>
                <w:sz w:val="24"/>
              </w:rPr>
              <w:t>含二级</w:t>
            </w:r>
            <w:r w:rsidRPr="002A5F9A">
              <w:rPr>
                <w:rFonts w:hint="eastAsia"/>
                <w:color w:val="000000" w:themeColor="text1"/>
                <w:kern w:val="0"/>
                <w:sz w:val="24"/>
              </w:rPr>
              <w:t>)</w:t>
            </w:r>
            <w:r w:rsidRPr="002A5F9A">
              <w:rPr>
                <w:rFonts w:hint="eastAsia"/>
                <w:color w:val="000000" w:themeColor="text1"/>
                <w:kern w:val="0"/>
                <w:sz w:val="24"/>
              </w:rPr>
              <w:t>建筑装饰装修工程专业承包资质【或三级以上</w:t>
            </w:r>
            <w:r w:rsidRPr="002A5F9A">
              <w:rPr>
                <w:rFonts w:hint="eastAsia"/>
                <w:color w:val="000000" w:themeColor="text1"/>
                <w:kern w:val="0"/>
                <w:sz w:val="24"/>
              </w:rPr>
              <w:t>(</w:t>
            </w:r>
            <w:r w:rsidRPr="002A5F9A">
              <w:rPr>
                <w:rFonts w:hint="eastAsia"/>
                <w:color w:val="000000" w:themeColor="text1"/>
                <w:kern w:val="0"/>
                <w:sz w:val="24"/>
              </w:rPr>
              <w:t>含三级</w:t>
            </w:r>
            <w:r w:rsidRPr="002A5F9A">
              <w:rPr>
                <w:rFonts w:hint="eastAsia"/>
                <w:color w:val="000000" w:themeColor="text1"/>
                <w:kern w:val="0"/>
                <w:sz w:val="24"/>
              </w:rPr>
              <w:t>)</w:t>
            </w:r>
            <w:r w:rsidRPr="002A5F9A">
              <w:rPr>
                <w:rFonts w:hint="eastAsia"/>
                <w:color w:val="000000" w:themeColor="text1"/>
                <w:kern w:val="0"/>
                <w:sz w:val="24"/>
              </w:rPr>
              <w:t>建筑装饰装修工程设计与施工资质】</w:t>
            </w:r>
          </w:p>
        </w:tc>
        <w:tc>
          <w:tcPr>
            <w:tcW w:w="5208" w:type="dxa"/>
            <w:vAlign w:val="center"/>
          </w:tcPr>
          <w:p w:rsidR="0026637D" w:rsidRPr="002A5F9A" w:rsidRDefault="0026637D">
            <w:pPr>
              <w:widowControl/>
              <w:jc w:val="left"/>
              <w:rPr>
                <w:rFonts w:ascii="宋体" w:eastAsia="宋体" w:hAnsi="宋体" w:cs="宋体"/>
                <w:color w:val="000000" w:themeColor="text1"/>
                <w:kern w:val="0"/>
                <w:sz w:val="24"/>
                <w:szCs w:val="24"/>
              </w:rPr>
            </w:pPr>
            <w:r w:rsidRPr="002A5F9A">
              <w:rPr>
                <w:rFonts w:ascii="宋体" w:eastAsia="宋体" w:hAnsi="宋体" w:cs="宋体"/>
                <w:color w:val="000000" w:themeColor="text1"/>
                <w:kern w:val="0"/>
                <w:sz w:val="24"/>
                <w:szCs w:val="24"/>
              </w:rPr>
              <w:t>1、投标人须提供相关证明，并加盖公章。</w:t>
            </w:r>
          </w:p>
        </w:tc>
      </w:tr>
    </w:tbl>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hint="eastAsia"/>
          <w:kern w:val="0"/>
          <w:sz w:val="24"/>
          <w:szCs w:val="24"/>
        </w:rPr>
        <w:t>③</w:t>
      </w:r>
      <w:r>
        <w:rPr>
          <w:rFonts w:ascii="宋体" w:eastAsia="宋体" w:hAnsi="宋体" w:cs="宋体"/>
          <w:kern w:val="0"/>
          <w:sz w:val="24"/>
          <w:szCs w:val="24"/>
        </w:rPr>
        <w:t>投标保证金。</w:t>
      </w:r>
    </w:p>
    <w:p w:rsidR="006E2D0D" w:rsidRDefault="00AE6E58">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t>1.4有下列情形之一的，</w:t>
      </w:r>
      <w:r>
        <w:rPr>
          <w:rFonts w:ascii="宋体" w:eastAsia="宋体" w:hAnsi="宋体" w:cs="宋体"/>
          <w:b/>
          <w:bCs/>
          <w:kern w:val="0"/>
          <w:sz w:val="24"/>
          <w:szCs w:val="24"/>
        </w:rPr>
        <w:t>资格审查不合格：</w:t>
      </w:r>
    </w:p>
    <w:p w:rsidR="006E2D0D" w:rsidRDefault="00AE6E5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hint="eastAsia"/>
          <w:kern w:val="0"/>
          <w:sz w:val="24"/>
          <w:szCs w:val="24"/>
        </w:rPr>
        <w:t>①</w:t>
      </w:r>
      <w:r>
        <w:rPr>
          <w:rFonts w:ascii="宋体" w:eastAsia="宋体" w:hAnsi="宋体" w:cs="宋体"/>
          <w:kern w:val="0"/>
          <w:sz w:val="24"/>
          <w:szCs w:val="24"/>
        </w:rPr>
        <w:t>一般情形：</w:t>
      </w:r>
    </w:p>
    <w:tbl>
      <w:tblPr>
        <w:tblW w:w="9498" w:type="dxa"/>
        <w:tblCellSpacing w:w="0"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498"/>
      </w:tblGrid>
      <w:tr w:rsidR="006E2D0D" w:rsidTr="0024484F">
        <w:trPr>
          <w:tblHeader/>
          <w:tblCellSpacing w:w="0" w:type="dxa"/>
        </w:trPr>
        <w:tc>
          <w:tcPr>
            <w:tcW w:w="9498" w:type="dxa"/>
            <w:vAlign w:val="center"/>
          </w:tcPr>
          <w:p w:rsidR="006E2D0D" w:rsidRDefault="00AE6E58">
            <w:pPr>
              <w:widowControl/>
              <w:jc w:val="center"/>
              <w:rPr>
                <w:rFonts w:ascii="宋体" w:eastAsia="宋体" w:hAnsi="宋体" w:cs="宋体"/>
                <w:b/>
                <w:bCs/>
                <w:kern w:val="0"/>
                <w:sz w:val="24"/>
                <w:szCs w:val="24"/>
              </w:rPr>
            </w:pPr>
            <w:r>
              <w:rPr>
                <w:rFonts w:ascii="宋体" w:eastAsia="宋体" w:hAnsi="宋体" w:cs="宋体"/>
                <w:b/>
                <w:bCs/>
                <w:kern w:val="0"/>
                <w:sz w:val="24"/>
                <w:szCs w:val="24"/>
              </w:rPr>
              <w:t>明细</w:t>
            </w:r>
          </w:p>
        </w:tc>
      </w:tr>
      <w:tr w:rsidR="006E2D0D" w:rsidTr="0024484F">
        <w:trPr>
          <w:tblCellSpacing w:w="0" w:type="dxa"/>
        </w:trPr>
        <w:tc>
          <w:tcPr>
            <w:tcW w:w="9498" w:type="dxa"/>
            <w:vAlign w:val="center"/>
          </w:tcPr>
          <w:p w:rsidR="006E2D0D" w:rsidRDefault="00AE6E58">
            <w:pPr>
              <w:widowControl/>
              <w:jc w:val="left"/>
              <w:rPr>
                <w:rFonts w:ascii="宋体" w:eastAsia="宋体" w:hAnsi="宋体" w:cs="宋体"/>
                <w:kern w:val="0"/>
                <w:sz w:val="24"/>
                <w:szCs w:val="24"/>
              </w:rPr>
            </w:pPr>
            <w:r>
              <w:rPr>
                <w:rFonts w:ascii="宋体" w:eastAsia="宋体" w:hAnsi="宋体" w:cs="宋体"/>
                <w:kern w:val="0"/>
                <w:sz w:val="24"/>
                <w:szCs w:val="24"/>
              </w:rPr>
              <w:t>未按照招标文件规定提交投标函</w:t>
            </w:r>
          </w:p>
        </w:tc>
      </w:tr>
      <w:tr w:rsidR="006E2D0D" w:rsidTr="0024484F">
        <w:trPr>
          <w:tblCellSpacing w:w="0" w:type="dxa"/>
        </w:trPr>
        <w:tc>
          <w:tcPr>
            <w:tcW w:w="9498" w:type="dxa"/>
            <w:vAlign w:val="center"/>
          </w:tcPr>
          <w:p w:rsidR="006E2D0D" w:rsidRDefault="00AE6E58">
            <w:pPr>
              <w:widowControl/>
              <w:jc w:val="left"/>
              <w:rPr>
                <w:rFonts w:ascii="宋体" w:eastAsia="宋体" w:hAnsi="宋体" w:cs="宋体"/>
                <w:kern w:val="0"/>
                <w:sz w:val="24"/>
                <w:szCs w:val="24"/>
              </w:rPr>
            </w:pPr>
            <w:r>
              <w:rPr>
                <w:rFonts w:ascii="宋体" w:eastAsia="宋体" w:hAnsi="宋体" w:cs="宋体"/>
                <w:kern w:val="0"/>
                <w:sz w:val="24"/>
                <w:szCs w:val="24"/>
              </w:rPr>
              <w:t>未按照招标文件规定提交投标人的资格及资信文件</w:t>
            </w:r>
          </w:p>
        </w:tc>
      </w:tr>
      <w:tr w:rsidR="006E2D0D" w:rsidTr="0024484F">
        <w:trPr>
          <w:tblCellSpacing w:w="0" w:type="dxa"/>
        </w:trPr>
        <w:tc>
          <w:tcPr>
            <w:tcW w:w="9498" w:type="dxa"/>
            <w:vAlign w:val="center"/>
          </w:tcPr>
          <w:p w:rsidR="006E2D0D" w:rsidRDefault="00AE6E58">
            <w:pPr>
              <w:widowControl/>
              <w:jc w:val="left"/>
              <w:rPr>
                <w:rFonts w:ascii="宋体" w:eastAsia="宋体" w:hAnsi="宋体" w:cs="宋体"/>
                <w:kern w:val="0"/>
                <w:sz w:val="24"/>
                <w:szCs w:val="24"/>
              </w:rPr>
            </w:pPr>
            <w:r>
              <w:rPr>
                <w:rFonts w:ascii="宋体" w:eastAsia="宋体" w:hAnsi="宋体" w:cs="宋体"/>
                <w:kern w:val="0"/>
                <w:sz w:val="24"/>
                <w:szCs w:val="24"/>
              </w:rPr>
              <w:t>未按照招标文件规定提交投标保证金</w:t>
            </w:r>
          </w:p>
        </w:tc>
      </w:tr>
    </w:tbl>
    <w:p w:rsidR="006E2D0D" w:rsidRDefault="00AE6E5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hint="eastAsia"/>
          <w:kern w:val="0"/>
          <w:sz w:val="24"/>
          <w:szCs w:val="24"/>
        </w:rPr>
        <w:t>②</w:t>
      </w:r>
      <w:r>
        <w:rPr>
          <w:rFonts w:ascii="宋体" w:eastAsia="宋体" w:hAnsi="宋体" w:cs="宋体"/>
          <w:kern w:val="0"/>
          <w:sz w:val="24"/>
          <w:szCs w:val="24"/>
        </w:rPr>
        <w:t>本项目规定的其他情形：</w:t>
      </w:r>
      <w:r>
        <w:rPr>
          <w:rFonts w:ascii="宋体" w:eastAsia="宋体" w:hAnsi="宋体" w:cs="宋体"/>
          <w:kern w:val="0"/>
          <w:sz w:val="24"/>
          <w:szCs w:val="24"/>
        </w:rPr>
        <w:br/>
        <w:t>无。</w:t>
      </w:r>
    </w:p>
    <w:p w:rsidR="006E2D0D" w:rsidRDefault="00AE6E58">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lastRenderedPageBreak/>
        <w:t>1.5若本项目接受联合体投标且投标人为联合体，联合体中有同类资质的供应商按照联合体分工承担相同工作的，应先按照资质等级较低的供应商确定资质等级，再按照本章第</w:t>
      </w:r>
      <w:r>
        <w:rPr>
          <w:rFonts w:ascii="Calibri" w:eastAsia="宋体" w:hAnsi="Calibri" w:cs="Calibri"/>
          <w:kern w:val="0"/>
          <w:sz w:val="24"/>
          <w:szCs w:val="24"/>
        </w:rPr>
        <w:t>1.2</w:t>
      </w:r>
      <w:r>
        <w:rPr>
          <w:rFonts w:ascii="宋体" w:eastAsia="宋体" w:hAnsi="宋体" w:cs="宋体"/>
          <w:kern w:val="0"/>
          <w:sz w:val="24"/>
          <w:szCs w:val="24"/>
        </w:rPr>
        <w:t>、</w:t>
      </w:r>
      <w:r>
        <w:rPr>
          <w:rFonts w:ascii="Calibri" w:eastAsia="宋体" w:hAnsi="Calibri" w:cs="Calibri"/>
          <w:kern w:val="0"/>
          <w:sz w:val="24"/>
          <w:szCs w:val="24"/>
        </w:rPr>
        <w:t>1.3</w:t>
      </w:r>
      <w:r>
        <w:rPr>
          <w:rFonts w:ascii="宋体" w:eastAsia="宋体" w:hAnsi="宋体" w:cs="宋体"/>
          <w:kern w:val="0"/>
          <w:sz w:val="24"/>
          <w:szCs w:val="24"/>
        </w:rPr>
        <w:t>、</w:t>
      </w:r>
      <w:r>
        <w:rPr>
          <w:rFonts w:ascii="Calibri" w:eastAsia="宋体" w:hAnsi="Calibri" w:cs="Calibri"/>
          <w:kern w:val="0"/>
          <w:sz w:val="24"/>
          <w:szCs w:val="24"/>
        </w:rPr>
        <w:t>1.4</w:t>
      </w:r>
      <w:r>
        <w:rPr>
          <w:rFonts w:ascii="宋体" w:eastAsia="宋体" w:hAnsi="宋体" w:cs="宋体"/>
          <w:kern w:val="0"/>
          <w:sz w:val="24"/>
          <w:szCs w:val="24"/>
        </w:rPr>
        <w:t>条规定进行资格审查。</w:t>
      </w:r>
    </w:p>
    <w:p w:rsidR="006E2D0D" w:rsidRDefault="00AE6E58">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t>2、资格审查情况不得私自外泄，有关信息由</w:t>
      </w:r>
      <w:r>
        <w:rPr>
          <w:rFonts w:ascii="宋体" w:eastAsia="宋体" w:hAnsi="宋体" w:cs="宋体"/>
          <w:kern w:val="0"/>
          <w:sz w:val="24"/>
          <w:szCs w:val="24"/>
          <w:u w:val="single"/>
        </w:rPr>
        <w:t>福建省金丰招标代理有限公司</w:t>
      </w:r>
      <w:r>
        <w:rPr>
          <w:rFonts w:ascii="宋体" w:eastAsia="宋体" w:hAnsi="宋体" w:cs="宋体"/>
          <w:kern w:val="0"/>
          <w:sz w:val="24"/>
          <w:szCs w:val="24"/>
        </w:rPr>
        <w:t>统一对外发布。</w:t>
      </w:r>
    </w:p>
    <w:p w:rsidR="006E2D0D" w:rsidRDefault="00AE6E58">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t>3、资格审查合格的投标人不足三家的，不进行评标。同时，本次采购活动结束，</w:t>
      </w:r>
      <w:r>
        <w:rPr>
          <w:rFonts w:ascii="宋体" w:eastAsia="宋体" w:hAnsi="宋体" w:cs="宋体"/>
          <w:kern w:val="0"/>
          <w:sz w:val="24"/>
          <w:szCs w:val="24"/>
          <w:u w:val="single"/>
        </w:rPr>
        <w:t>福建省金丰招标代理有限公司</w:t>
      </w:r>
      <w:r>
        <w:rPr>
          <w:rFonts w:ascii="宋体" w:eastAsia="宋体" w:hAnsi="宋体" w:cs="宋体"/>
          <w:kern w:val="0"/>
          <w:sz w:val="24"/>
          <w:szCs w:val="24"/>
        </w:rPr>
        <w:t>将依法组织后续采购活动（包括但不限于：重新招标、采用其他方式采购等）。</w:t>
      </w:r>
    </w:p>
    <w:p w:rsidR="006E2D0D" w:rsidRDefault="00AE6E58">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t> </w:t>
      </w:r>
    </w:p>
    <w:p w:rsidR="006E2D0D" w:rsidRDefault="00AE6E58">
      <w:pPr>
        <w:widowControl/>
        <w:spacing w:before="75" w:after="75"/>
        <w:jc w:val="center"/>
        <w:rPr>
          <w:rFonts w:ascii="宋体" w:eastAsia="宋体" w:hAnsi="宋体" w:cs="宋体"/>
          <w:kern w:val="0"/>
          <w:sz w:val="24"/>
          <w:szCs w:val="24"/>
        </w:rPr>
      </w:pPr>
      <w:r>
        <w:rPr>
          <w:rFonts w:ascii="宋体" w:eastAsia="宋体" w:hAnsi="宋体" w:cs="宋体"/>
          <w:b/>
          <w:bCs/>
          <w:kern w:val="0"/>
          <w:sz w:val="24"/>
          <w:szCs w:val="24"/>
        </w:rPr>
        <w:t>二、评标</w:t>
      </w:r>
    </w:p>
    <w:p w:rsidR="006E2D0D" w:rsidRDefault="00AE6E58">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t>4、</w:t>
      </w:r>
      <w:r>
        <w:rPr>
          <w:rFonts w:ascii="宋体" w:eastAsia="宋体" w:hAnsi="宋体" w:cs="宋体"/>
          <w:kern w:val="0"/>
          <w:sz w:val="24"/>
          <w:szCs w:val="24"/>
          <w:u w:val="single"/>
        </w:rPr>
        <w:t>福建省金丰招标代理有限公司</w:t>
      </w:r>
      <w:r>
        <w:rPr>
          <w:rFonts w:ascii="宋体" w:eastAsia="宋体" w:hAnsi="宋体" w:cs="宋体"/>
          <w:kern w:val="0"/>
          <w:sz w:val="24"/>
          <w:szCs w:val="24"/>
        </w:rPr>
        <w:t>负责评标委员会的组建及评标工作的组织。</w:t>
      </w:r>
    </w:p>
    <w:p w:rsidR="006E2D0D" w:rsidRDefault="00AE6E58">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t>5、评标委员会</w:t>
      </w:r>
    </w:p>
    <w:p w:rsidR="006E2D0D" w:rsidRDefault="00AE6E58">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t>5.1评标委员会由采购人代表和评标专家两部分共</w:t>
      </w:r>
      <w:r>
        <w:rPr>
          <w:rFonts w:ascii="宋体" w:eastAsia="宋体" w:hAnsi="宋体" w:cs="宋体"/>
          <w:kern w:val="0"/>
          <w:sz w:val="24"/>
          <w:szCs w:val="24"/>
          <w:u w:val="single"/>
        </w:rPr>
        <w:t>7</w:t>
      </w:r>
      <w:r>
        <w:rPr>
          <w:rFonts w:ascii="宋体" w:eastAsia="宋体" w:hAnsi="宋体" w:cs="宋体"/>
          <w:kern w:val="0"/>
          <w:sz w:val="24"/>
          <w:szCs w:val="24"/>
        </w:rPr>
        <w:t>人（以下简称“评委”）组成，其中：由采购人派出的采购人代表</w:t>
      </w:r>
      <w:r>
        <w:rPr>
          <w:rFonts w:ascii="宋体" w:eastAsia="宋体" w:hAnsi="宋体" w:cs="宋体"/>
          <w:kern w:val="0"/>
          <w:sz w:val="24"/>
          <w:szCs w:val="24"/>
          <w:u w:val="single"/>
        </w:rPr>
        <w:t>2</w:t>
      </w:r>
      <w:r>
        <w:rPr>
          <w:rFonts w:ascii="宋体" w:eastAsia="宋体" w:hAnsi="宋体" w:cs="宋体"/>
          <w:kern w:val="0"/>
          <w:sz w:val="24"/>
          <w:szCs w:val="24"/>
        </w:rPr>
        <w:t>人，由福建省政府采购评审专家库产生的评标专家</w:t>
      </w:r>
      <w:r>
        <w:rPr>
          <w:rFonts w:ascii="宋体" w:eastAsia="宋体" w:hAnsi="宋体" w:cs="宋体"/>
          <w:kern w:val="0"/>
          <w:sz w:val="24"/>
          <w:szCs w:val="24"/>
          <w:u w:val="single"/>
        </w:rPr>
        <w:t>5</w:t>
      </w:r>
      <w:r>
        <w:rPr>
          <w:rFonts w:ascii="宋体" w:eastAsia="宋体" w:hAnsi="宋体" w:cs="宋体"/>
          <w:kern w:val="0"/>
          <w:sz w:val="24"/>
          <w:szCs w:val="24"/>
        </w:rPr>
        <w:t>人。</w:t>
      </w:r>
    </w:p>
    <w:p w:rsidR="006E2D0D" w:rsidRDefault="00AE6E58">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t>5.2评标委员会负责具体评标事务，并按照下列原则依法独立履行有关职责：</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（1）评标应保护国家利益、社会公共利益和各方当事人合法权益，提高采购效益，保证项目质量。</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（2）评标应遵循公平、公正、科学、严谨和择优原则。</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（3）评标的依据是招标文件和投标文件。</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（4）应按照招标文件规定推荐中标候选人或确定中标人。</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（5）评标应遵守下列评标纪律：</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hint="eastAsia"/>
          <w:kern w:val="0"/>
          <w:sz w:val="24"/>
          <w:szCs w:val="24"/>
        </w:rPr>
        <w:t>①</w:t>
      </w:r>
      <w:r>
        <w:rPr>
          <w:rFonts w:ascii="宋体" w:eastAsia="宋体" w:hAnsi="宋体" w:cs="宋体"/>
          <w:kern w:val="0"/>
          <w:sz w:val="24"/>
          <w:szCs w:val="24"/>
        </w:rPr>
        <w:t>评标情况不得私自外泄，有关信息由</w:t>
      </w:r>
      <w:r>
        <w:rPr>
          <w:rFonts w:ascii="宋体" w:eastAsia="宋体" w:hAnsi="宋体" w:cs="宋体"/>
          <w:kern w:val="0"/>
          <w:sz w:val="24"/>
          <w:szCs w:val="24"/>
          <w:u w:val="single"/>
        </w:rPr>
        <w:t>福建省金丰招标代理有限公司</w:t>
      </w:r>
      <w:r>
        <w:rPr>
          <w:rFonts w:ascii="宋体" w:eastAsia="宋体" w:hAnsi="宋体" w:cs="宋体"/>
          <w:kern w:val="0"/>
          <w:sz w:val="24"/>
          <w:szCs w:val="24"/>
        </w:rPr>
        <w:t>统一对外发布。</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hint="eastAsia"/>
          <w:kern w:val="0"/>
          <w:sz w:val="24"/>
          <w:szCs w:val="24"/>
        </w:rPr>
        <w:t>②</w:t>
      </w:r>
      <w:r>
        <w:rPr>
          <w:rFonts w:ascii="宋体" w:eastAsia="宋体" w:hAnsi="宋体" w:cs="宋体"/>
          <w:kern w:val="0"/>
          <w:sz w:val="24"/>
          <w:szCs w:val="24"/>
        </w:rPr>
        <w:t>对</w:t>
      </w:r>
      <w:r>
        <w:rPr>
          <w:rFonts w:ascii="宋体" w:eastAsia="宋体" w:hAnsi="宋体" w:cs="宋体"/>
          <w:kern w:val="0"/>
          <w:sz w:val="24"/>
          <w:szCs w:val="24"/>
          <w:u w:val="single"/>
        </w:rPr>
        <w:t>福建省金丰招标代理有限公司</w:t>
      </w:r>
      <w:r>
        <w:rPr>
          <w:rFonts w:ascii="宋体" w:eastAsia="宋体" w:hAnsi="宋体" w:cs="宋体"/>
          <w:kern w:val="0"/>
          <w:sz w:val="24"/>
          <w:szCs w:val="24"/>
        </w:rPr>
        <w:t>或投标人提供的要求保密的资料，不得摘记翻印和外传。</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hint="eastAsia"/>
          <w:kern w:val="0"/>
          <w:sz w:val="24"/>
          <w:szCs w:val="24"/>
        </w:rPr>
        <w:t>③</w:t>
      </w:r>
      <w:r>
        <w:rPr>
          <w:rFonts w:ascii="宋体" w:eastAsia="宋体" w:hAnsi="宋体" w:cs="宋体"/>
          <w:kern w:val="0"/>
          <w:sz w:val="24"/>
          <w:szCs w:val="24"/>
        </w:rPr>
        <w:t>不得收受投标人或有关人员的任何礼物，不得串联鼓动其他人袒护某投标人。若与投标人存在利害关系，则应主动声明并回避。</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hint="eastAsia"/>
          <w:kern w:val="0"/>
          <w:sz w:val="24"/>
          <w:szCs w:val="24"/>
        </w:rPr>
        <w:t>④</w:t>
      </w:r>
      <w:r>
        <w:rPr>
          <w:rFonts w:ascii="宋体" w:eastAsia="宋体" w:hAnsi="宋体" w:cs="宋体"/>
          <w:kern w:val="0"/>
          <w:sz w:val="24"/>
          <w:szCs w:val="24"/>
        </w:rPr>
        <w:t>全体评委应按照招标文件规定进行评标，一切认定事项应查有实据且不得弄虚作假。</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hint="eastAsia"/>
          <w:kern w:val="0"/>
          <w:sz w:val="24"/>
          <w:szCs w:val="24"/>
        </w:rPr>
        <w:t>⑤</w:t>
      </w:r>
      <w:r>
        <w:rPr>
          <w:rFonts w:ascii="宋体" w:eastAsia="宋体" w:hAnsi="宋体" w:cs="宋体"/>
          <w:kern w:val="0"/>
          <w:sz w:val="24"/>
          <w:szCs w:val="24"/>
        </w:rPr>
        <w:t>评标中应充分发扬民主，推荐中标候选人或确定中标人后要服从评标报告。</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hint="eastAsia"/>
          <w:b/>
          <w:bCs/>
          <w:kern w:val="0"/>
          <w:sz w:val="24"/>
          <w:szCs w:val="24"/>
        </w:rPr>
        <w:t>※</w:t>
      </w:r>
      <w:r>
        <w:rPr>
          <w:rFonts w:ascii="宋体" w:eastAsia="宋体" w:hAnsi="宋体" w:cs="宋体"/>
          <w:b/>
          <w:bCs/>
          <w:kern w:val="0"/>
          <w:sz w:val="24"/>
          <w:szCs w:val="24"/>
        </w:rPr>
        <w:t>对违反评标纪律的评委，将取消其评委资格，对评标工作造成严重损失者将予以通报批评乃至追究法律责任。</w:t>
      </w:r>
    </w:p>
    <w:p w:rsidR="006E2D0D" w:rsidRDefault="00AE6E58">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t>6、评标程序</w:t>
      </w:r>
    </w:p>
    <w:p w:rsidR="006E2D0D" w:rsidRDefault="00AE6E58">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t>6.1评标前的准备工作</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（1）全体评委应认真审阅招标文件，了解评委应履行或遵守的职责、义务和评标纪律。</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lastRenderedPageBreak/>
        <w:t>（2）参加评标委员会的采购人代表可对本项目的背景和采购需求进行介绍，介绍材料应以书面形式提交（随采购文件一并存档），介绍内容不得含有歧视性、倾向性意见，不得超出招标文件所述范围。</w:t>
      </w:r>
    </w:p>
    <w:p w:rsidR="006E2D0D" w:rsidRDefault="00AE6E58">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t>6.2符合性审查</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（1）评标委员会依据招标文件的实质性要求，对通过资格审查的投标文件进行符合性审查，以确定其是否满足招标文件的实质性要求。</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（2）满足招标文件的实质性要求指投标文件对招标文件实质性要求的响应不存在重大偏差或保留。</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4）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（5）评标委员会对所有投标人都执行相同的程序和标准。</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（6）有下列情形之一的，</w:t>
      </w:r>
      <w:r>
        <w:rPr>
          <w:rFonts w:ascii="宋体" w:eastAsia="宋体" w:hAnsi="宋体" w:cs="宋体"/>
          <w:b/>
          <w:bCs/>
          <w:kern w:val="0"/>
          <w:sz w:val="24"/>
          <w:szCs w:val="24"/>
        </w:rPr>
        <w:t>符合性审查不合格：</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hint="eastAsia"/>
          <w:kern w:val="0"/>
          <w:sz w:val="24"/>
          <w:szCs w:val="24"/>
        </w:rPr>
        <w:t>①</w:t>
      </w:r>
      <w:r>
        <w:rPr>
          <w:rFonts w:ascii="宋体" w:eastAsia="宋体" w:hAnsi="宋体" w:cs="宋体"/>
          <w:kern w:val="0"/>
          <w:sz w:val="24"/>
          <w:szCs w:val="24"/>
        </w:rPr>
        <w:t>一般情形：</w:t>
      </w:r>
    </w:p>
    <w:tbl>
      <w:tblPr>
        <w:tblW w:w="9215" w:type="dxa"/>
        <w:tblCellSpacing w:w="0"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215"/>
      </w:tblGrid>
      <w:tr w:rsidR="006E2D0D" w:rsidTr="0024484F">
        <w:trPr>
          <w:tblHeader/>
          <w:tblCellSpacing w:w="0" w:type="dxa"/>
        </w:trPr>
        <w:tc>
          <w:tcPr>
            <w:tcW w:w="9215" w:type="dxa"/>
            <w:vAlign w:val="center"/>
          </w:tcPr>
          <w:p w:rsidR="006E2D0D" w:rsidRDefault="00AE6E58">
            <w:pPr>
              <w:widowControl/>
              <w:jc w:val="center"/>
              <w:rPr>
                <w:rFonts w:ascii="宋体" w:eastAsia="宋体" w:hAnsi="宋体" w:cs="宋体"/>
                <w:b/>
                <w:bCs/>
                <w:kern w:val="0"/>
                <w:sz w:val="24"/>
                <w:szCs w:val="24"/>
              </w:rPr>
            </w:pPr>
            <w:r>
              <w:rPr>
                <w:rFonts w:ascii="宋体" w:eastAsia="宋体" w:hAnsi="宋体" w:cs="宋体"/>
                <w:b/>
                <w:bCs/>
                <w:kern w:val="0"/>
                <w:sz w:val="24"/>
                <w:szCs w:val="24"/>
              </w:rPr>
              <w:t>明细</w:t>
            </w:r>
          </w:p>
        </w:tc>
      </w:tr>
      <w:tr w:rsidR="006E2D0D" w:rsidTr="0024484F">
        <w:trPr>
          <w:tblCellSpacing w:w="0" w:type="dxa"/>
        </w:trPr>
        <w:tc>
          <w:tcPr>
            <w:tcW w:w="9215" w:type="dxa"/>
            <w:vAlign w:val="center"/>
          </w:tcPr>
          <w:p w:rsidR="006E2D0D" w:rsidRDefault="00AE6E58">
            <w:pPr>
              <w:widowControl/>
              <w:jc w:val="left"/>
              <w:rPr>
                <w:rFonts w:ascii="宋体" w:eastAsia="宋体" w:hAnsi="宋体" w:cs="宋体"/>
                <w:kern w:val="0"/>
                <w:sz w:val="24"/>
                <w:szCs w:val="24"/>
              </w:rPr>
            </w:pPr>
            <w:r>
              <w:rPr>
                <w:rFonts w:ascii="宋体" w:eastAsia="宋体" w:hAnsi="宋体" w:cs="宋体"/>
                <w:kern w:val="0"/>
                <w:sz w:val="24"/>
                <w:szCs w:val="24"/>
              </w:rPr>
              <w:t>违反招标文件中载明“投标无效”条款的规定；</w:t>
            </w:r>
          </w:p>
        </w:tc>
      </w:tr>
      <w:tr w:rsidR="006E2D0D" w:rsidTr="0024484F">
        <w:trPr>
          <w:tblCellSpacing w:w="0" w:type="dxa"/>
        </w:trPr>
        <w:tc>
          <w:tcPr>
            <w:tcW w:w="9215" w:type="dxa"/>
            <w:vAlign w:val="center"/>
          </w:tcPr>
          <w:p w:rsidR="006E2D0D" w:rsidRDefault="00AE6E58">
            <w:pPr>
              <w:widowControl/>
              <w:jc w:val="left"/>
              <w:rPr>
                <w:rFonts w:ascii="宋体" w:eastAsia="宋体" w:hAnsi="宋体" w:cs="宋体"/>
                <w:kern w:val="0"/>
                <w:sz w:val="24"/>
                <w:szCs w:val="24"/>
              </w:rPr>
            </w:pPr>
            <w:r>
              <w:rPr>
                <w:rFonts w:ascii="宋体" w:eastAsia="宋体" w:hAnsi="宋体" w:cs="宋体"/>
                <w:kern w:val="0"/>
                <w:sz w:val="24"/>
                <w:szCs w:val="24"/>
              </w:rPr>
              <w:t>属于招标文件第三章第10.12条规定的投标无效情形；</w:t>
            </w:r>
          </w:p>
        </w:tc>
      </w:tr>
      <w:tr w:rsidR="006E2D0D" w:rsidTr="0024484F">
        <w:trPr>
          <w:tblCellSpacing w:w="0" w:type="dxa"/>
        </w:trPr>
        <w:tc>
          <w:tcPr>
            <w:tcW w:w="9215" w:type="dxa"/>
            <w:vAlign w:val="center"/>
          </w:tcPr>
          <w:p w:rsidR="006E2D0D" w:rsidRDefault="00AE6E58">
            <w:pPr>
              <w:widowControl/>
              <w:jc w:val="left"/>
              <w:rPr>
                <w:rFonts w:ascii="宋体" w:eastAsia="宋体" w:hAnsi="宋体" w:cs="宋体"/>
                <w:kern w:val="0"/>
                <w:sz w:val="24"/>
                <w:szCs w:val="24"/>
              </w:rPr>
            </w:pPr>
            <w:r>
              <w:rPr>
                <w:rFonts w:ascii="宋体" w:eastAsia="宋体" w:hAnsi="宋体" w:cs="宋体"/>
                <w:kern w:val="0"/>
                <w:sz w:val="24"/>
                <w:szCs w:val="24"/>
              </w:rPr>
              <w:t>投标文件对招标文件实质性要求的响应存在重大偏离或保留。</w:t>
            </w:r>
          </w:p>
        </w:tc>
      </w:tr>
    </w:tbl>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hint="eastAsia"/>
          <w:kern w:val="0"/>
          <w:sz w:val="24"/>
          <w:szCs w:val="24"/>
        </w:rPr>
        <w:t>②</w:t>
      </w:r>
      <w:r>
        <w:rPr>
          <w:rFonts w:ascii="宋体" w:eastAsia="宋体" w:hAnsi="宋体" w:cs="宋体"/>
          <w:kern w:val="0"/>
          <w:sz w:val="24"/>
          <w:szCs w:val="24"/>
        </w:rPr>
        <w:t>本项目规定的其他情形：</w:t>
      </w:r>
      <w:r>
        <w:rPr>
          <w:rFonts w:ascii="宋体" w:eastAsia="宋体" w:hAnsi="宋体" w:cs="宋体"/>
          <w:kern w:val="0"/>
          <w:sz w:val="24"/>
          <w:szCs w:val="24"/>
        </w:rPr>
        <w:br/>
      </w:r>
      <w:r>
        <w:rPr>
          <w:rFonts w:ascii="宋体" w:eastAsia="宋体" w:hAnsi="宋体" w:cs="宋体"/>
          <w:b/>
          <w:bCs/>
          <w:kern w:val="0"/>
          <w:sz w:val="24"/>
          <w:szCs w:val="24"/>
        </w:rPr>
        <w:t>包：1</w:t>
      </w:r>
    </w:p>
    <w:tbl>
      <w:tblPr>
        <w:tblW w:w="9215" w:type="dxa"/>
        <w:tblCellSpacing w:w="0"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215"/>
      </w:tblGrid>
      <w:tr w:rsidR="006E2D0D" w:rsidTr="0024484F">
        <w:trPr>
          <w:tblHeader/>
          <w:tblCellSpacing w:w="0" w:type="dxa"/>
        </w:trPr>
        <w:tc>
          <w:tcPr>
            <w:tcW w:w="9215" w:type="dxa"/>
            <w:vAlign w:val="center"/>
          </w:tcPr>
          <w:p w:rsidR="006E2D0D" w:rsidRDefault="00AE6E58">
            <w:pPr>
              <w:widowControl/>
              <w:jc w:val="center"/>
              <w:rPr>
                <w:rFonts w:ascii="宋体" w:eastAsia="宋体" w:hAnsi="宋体" w:cs="宋体"/>
                <w:b/>
                <w:bCs/>
                <w:kern w:val="0"/>
                <w:sz w:val="24"/>
                <w:szCs w:val="24"/>
              </w:rPr>
            </w:pPr>
            <w:r>
              <w:rPr>
                <w:rFonts w:ascii="宋体" w:eastAsia="宋体" w:hAnsi="宋体" w:cs="宋体"/>
                <w:b/>
                <w:bCs/>
                <w:kern w:val="0"/>
                <w:sz w:val="24"/>
                <w:szCs w:val="24"/>
              </w:rPr>
              <w:t>明细</w:t>
            </w:r>
          </w:p>
        </w:tc>
      </w:tr>
      <w:tr w:rsidR="00E9530C" w:rsidTr="0024484F">
        <w:trPr>
          <w:tblHeader/>
          <w:tblCellSpacing w:w="0" w:type="dxa"/>
        </w:trPr>
        <w:tc>
          <w:tcPr>
            <w:tcW w:w="9215" w:type="dxa"/>
            <w:vAlign w:val="center"/>
          </w:tcPr>
          <w:p w:rsidR="00E9530C" w:rsidRPr="002574EA" w:rsidRDefault="00E9530C" w:rsidP="00E9530C">
            <w:pPr>
              <w:widowControl/>
              <w:jc w:val="left"/>
              <w:rPr>
                <w:rFonts w:ascii="宋体" w:eastAsia="宋体" w:hAnsi="宋体" w:cs="宋体"/>
                <w:b/>
                <w:bCs/>
                <w:kern w:val="0"/>
                <w:sz w:val="24"/>
                <w:szCs w:val="24"/>
              </w:rPr>
            </w:pPr>
            <w:r w:rsidRPr="002574EA">
              <w:rPr>
                <w:rFonts w:ascii="宋体" w:eastAsia="宋体" w:hAnsi="宋体" w:cs="宋体"/>
                <w:b/>
                <w:kern w:val="0"/>
                <w:sz w:val="24"/>
                <w:szCs w:val="24"/>
              </w:rPr>
              <w:t>技术部分实际得分少于招标文件设定的技术部分总分50%，即视为技术部分未实质性响应招标文件要求，按无效标处理。</w:t>
            </w:r>
          </w:p>
        </w:tc>
      </w:tr>
      <w:tr w:rsidR="006E2D0D" w:rsidTr="0024484F">
        <w:trPr>
          <w:tblCellSpacing w:w="0" w:type="dxa"/>
        </w:trPr>
        <w:tc>
          <w:tcPr>
            <w:tcW w:w="9215" w:type="dxa"/>
            <w:vAlign w:val="center"/>
          </w:tcPr>
          <w:p w:rsidR="006E2D0D" w:rsidRPr="002574EA" w:rsidRDefault="00E9530C" w:rsidP="00E9530C">
            <w:pPr>
              <w:widowControl/>
              <w:jc w:val="left"/>
              <w:rPr>
                <w:rFonts w:ascii="宋体" w:eastAsia="宋体" w:hAnsi="宋体" w:cs="宋体"/>
                <w:b/>
                <w:kern w:val="0"/>
                <w:sz w:val="24"/>
                <w:szCs w:val="24"/>
              </w:rPr>
            </w:pPr>
            <w:r w:rsidRPr="002574EA">
              <w:rPr>
                <w:rFonts w:ascii="宋体" w:eastAsia="宋体" w:hAnsi="宋体" w:cs="宋体" w:hint="eastAsia"/>
                <w:b/>
                <w:kern w:val="0"/>
                <w:sz w:val="24"/>
                <w:szCs w:val="24"/>
              </w:rPr>
              <w:t>强制性要求或认证：投标人所投产品国家有强制性要求的(如强制节能、3C认证等)，投标文件中必须提供最新的相关证明文件或证书复印件，否则其投标无效。</w:t>
            </w:r>
          </w:p>
        </w:tc>
      </w:tr>
    </w:tbl>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6.3澄清有关问题</w:t>
      </w:r>
    </w:p>
    <w:p w:rsidR="006E2D0D" w:rsidRDefault="00AE6E58">
      <w:pPr>
        <w:widowControl/>
        <w:spacing w:before="75" w:after="75"/>
        <w:ind w:firstLine="420"/>
        <w:jc w:val="left"/>
        <w:rPr>
          <w:rFonts w:ascii="宋体" w:eastAsia="宋体" w:hAnsi="宋体" w:cs="宋体"/>
          <w:kern w:val="0"/>
          <w:sz w:val="24"/>
          <w:szCs w:val="24"/>
        </w:rPr>
      </w:pPr>
      <w:r>
        <w:rPr>
          <w:rFonts w:ascii="宋体" w:eastAsia="宋体" w:hAnsi="宋体" w:cs="宋体"/>
          <w:kern w:val="0"/>
          <w:sz w:val="24"/>
          <w:szCs w:val="24"/>
        </w:rPr>
        <w:t>（1）对通过符合性审查的投标文件中含义不明确、同类问题表述不一致或有明显文字和计算错误的内容，评标委员会将以书面形式要求投标人作出必要的澄清、说明或补正。</w:t>
      </w:r>
    </w:p>
    <w:p w:rsidR="006E2D0D" w:rsidRDefault="00AE6E58">
      <w:pPr>
        <w:widowControl/>
        <w:spacing w:before="75" w:after="75"/>
        <w:ind w:firstLine="420"/>
        <w:jc w:val="left"/>
        <w:rPr>
          <w:rFonts w:ascii="宋体" w:eastAsia="宋体" w:hAnsi="宋体" w:cs="宋体"/>
          <w:kern w:val="0"/>
          <w:sz w:val="24"/>
          <w:szCs w:val="24"/>
        </w:rPr>
      </w:pPr>
      <w:r>
        <w:rPr>
          <w:rFonts w:ascii="宋体" w:eastAsia="宋体" w:hAnsi="宋体" w:cs="宋体"/>
          <w:kern w:val="0"/>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lastRenderedPageBreak/>
        <w:t>（3）投标文件报价出现前后不一致的，除招标文件另有规定外，按照下列规定修正：</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hint="eastAsia"/>
          <w:kern w:val="0"/>
          <w:sz w:val="24"/>
          <w:szCs w:val="24"/>
        </w:rPr>
        <w:t>①</w:t>
      </w:r>
      <w:r>
        <w:rPr>
          <w:rFonts w:ascii="宋体" w:eastAsia="宋体" w:hAnsi="宋体" w:cs="宋体"/>
          <w:kern w:val="0"/>
          <w:sz w:val="24"/>
          <w:szCs w:val="24"/>
        </w:rPr>
        <w:t>开标一览表内容与投标文件中相应内容不一致的，以开标一览表为准；</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hint="eastAsia"/>
          <w:kern w:val="0"/>
          <w:sz w:val="24"/>
          <w:szCs w:val="24"/>
        </w:rPr>
        <w:t>②</w:t>
      </w:r>
      <w:r>
        <w:rPr>
          <w:rFonts w:ascii="宋体" w:eastAsia="宋体" w:hAnsi="宋体" w:cs="宋体"/>
          <w:kern w:val="0"/>
          <w:sz w:val="24"/>
          <w:szCs w:val="24"/>
        </w:rPr>
        <w:t>大写金额和小写金额不一致的，以大写金额为准；</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hint="eastAsia"/>
          <w:kern w:val="0"/>
          <w:sz w:val="24"/>
          <w:szCs w:val="24"/>
        </w:rPr>
        <w:t>③</w:t>
      </w:r>
      <w:r>
        <w:rPr>
          <w:rFonts w:ascii="宋体" w:eastAsia="宋体" w:hAnsi="宋体" w:cs="宋体"/>
          <w:kern w:val="0"/>
          <w:sz w:val="24"/>
          <w:szCs w:val="24"/>
        </w:rPr>
        <w:t>单价金额小数点或百分比有明显错位的，以开标一览表的总价为准，并修改单价；</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hint="eastAsia"/>
          <w:kern w:val="0"/>
          <w:sz w:val="24"/>
          <w:szCs w:val="24"/>
        </w:rPr>
        <w:t>④</w:t>
      </w:r>
      <w:r>
        <w:rPr>
          <w:rFonts w:ascii="宋体" w:eastAsia="宋体" w:hAnsi="宋体" w:cs="宋体"/>
          <w:kern w:val="0"/>
          <w:sz w:val="24"/>
          <w:szCs w:val="24"/>
        </w:rPr>
        <w:t>总价金额与按照单价汇总金额不一致的，以单价金额计算结果为准。</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hint="eastAsia"/>
          <w:b/>
          <w:bCs/>
          <w:kern w:val="0"/>
          <w:sz w:val="24"/>
          <w:szCs w:val="24"/>
        </w:rPr>
        <w:t>※</w:t>
      </w:r>
      <w:r>
        <w:rPr>
          <w:rFonts w:ascii="宋体" w:eastAsia="宋体" w:hAnsi="宋体" w:cs="宋体"/>
          <w:b/>
          <w:bCs/>
          <w:kern w:val="0"/>
          <w:sz w:val="24"/>
          <w:szCs w:val="24"/>
        </w:rPr>
        <w:t>同时出现两种以上不一致的，按照前款规定的顺序修正。修正后的报价应按照本章第</w:t>
      </w:r>
      <w:r>
        <w:rPr>
          <w:rFonts w:ascii="Calibri" w:eastAsia="宋体" w:hAnsi="Calibri" w:cs="Calibri"/>
          <w:b/>
          <w:bCs/>
          <w:kern w:val="0"/>
          <w:sz w:val="24"/>
          <w:szCs w:val="24"/>
        </w:rPr>
        <w:t>6.3</w:t>
      </w:r>
      <w:r>
        <w:rPr>
          <w:rFonts w:ascii="宋体" w:eastAsia="宋体" w:hAnsi="宋体" w:cs="宋体"/>
          <w:b/>
          <w:bCs/>
          <w:kern w:val="0"/>
          <w:sz w:val="24"/>
          <w:szCs w:val="24"/>
        </w:rPr>
        <w:t>条第（</w:t>
      </w:r>
      <w:r>
        <w:rPr>
          <w:rFonts w:ascii="Calibri" w:eastAsia="宋体" w:hAnsi="Calibri" w:cs="Calibri"/>
          <w:b/>
          <w:bCs/>
          <w:kern w:val="0"/>
          <w:sz w:val="24"/>
          <w:szCs w:val="24"/>
        </w:rPr>
        <w:t>1</w:t>
      </w:r>
      <w:r>
        <w:rPr>
          <w:rFonts w:ascii="宋体" w:eastAsia="宋体" w:hAnsi="宋体" w:cs="宋体"/>
          <w:b/>
          <w:bCs/>
          <w:kern w:val="0"/>
          <w:sz w:val="24"/>
          <w:szCs w:val="24"/>
        </w:rPr>
        <w:t>）、（</w:t>
      </w:r>
      <w:r>
        <w:rPr>
          <w:rFonts w:ascii="Calibri" w:eastAsia="宋体" w:hAnsi="Calibri" w:cs="Calibri"/>
          <w:b/>
          <w:bCs/>
          <w:kern w:val="0"/>
          <w:sz w:val="24"/>
          <w:szCs w:val="24"/>
        </w:rPr>
        <w:t>2</w:t>
      </w:r>
      <w:r>
        <w:rPr>
          <w:rFonts w:ascii="宋体" w:eastAsia="宋体" w:hAnsi="宋体" w:cs="宋体"/>
          <w:b/>
          <w:bCs/>
          <w:kern w:val="0"/>
          <w:sz w:val="24"/>
          <w:szCs w:val="24"/>
        </w:rPr>
        <w:t>）款规定经投标人确认后产生约束力，投标人不确认的，其投标无效。</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（4）关于细微偏差</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hint="eastAsia"/>
          <w:kern w:val="0"/>
          <w:sz w:val="24"/>
          <w:szCs w:val="24"/>
        </w:rPr>
        <w:t>①</w:t>
      </w:r>
      <w:r>
        <w:rPr>
          <w:rFonts w:ascii="宋体" w:eastAsia="宋体" w:hAnsi="宋体" w:cs="宋体"/>
          <w:kern w:val="0"/>
          <w:sz w:val="24"/>
          <w:szCs w:val="24"/>
        </w:rPr>
        <w:t>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hint="eastAsia"/>
          <w:kern w:val="0"/>
          <w:sz w:val="24"/>
          <w:szCs w:val="24"/>
        </w:rPr>
        <w:t>②</w:t>
      </w:r>
      <w:r>
        <w:rPr>
          <w:rFonts w:ascii="宋体" w:eastAsia="宋体" w:hAnsi="宋体" w:cs="宋体"/>
          <w:kern w:val="0"/>
          <w:sz w:val="24"/>
          <w:szCs w:val="24"/>
        </w:rPr>
        <w:t>评标委员会将以书面形式要求存在细微偏差的投标人在评标委员会规定的时间内予以补正。若无法补正，则评标委员会将按照不利于投标人的内容进行认定。</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（5）关于投标描述（即投标文件中描述的内容）</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hint="eastAsia"/>
          <w:kern w:val="0"/>
          <w:sz w:val="24"/>
          <w:szCs w:val="24"/>
        </w:rPr>
        <w:t>①</w:t>
      </w:r>
      <w:r>
        <w:rPr>
          <w:rFonts w:ascii="宋体" w:eastAsia="宋体" w:hAnsi="宋体" w:cs="宋体"/>
          <w:kern w:val="0"/>
          <w:sz w:val="24"/>
          <w:szCs w:val="24"/>
        </w:rPr>
        <w:t>投标描述前后不一致且不涉及证明材料的：按照本章第</w:t>
      </w:r>
      <w:r>
        <w:rPr>
          <w:rFonts w:ascii="Calibri" w:eastAsia="宋体" w:hAnsi="Calibri" w:cs="Calibri"/>
          <w:kern w:val="0"/>
          <w:sz w:val="24"/>
          <w:szCs w:val="24"/>
        </w:rPr>
        <w:t>6.3</w:t>
      </w:r>
      <w:r>
        <w:rPr>
          <w:rFonts w:ascii="宋体" w:eastAsia="宋体" w:hAnsi="宋体" w:cs="宋体"/>
          <w:kern w:val="0"/>
          <w:sz w:val="24"/>
          <w:szCs w:val="24"/>
        </w:rPr>
        <w:t>条第（</w:t>
      </w:r>
      <w:r>
        <w:rPr>
          <w:rFonts w:ascii="Calibri" w:eastAsia="宋体" w:hAnsi="Calibri" w:cs="Calibri"/>
          <w:kern w:val="0"/>
          <w:sz w:val="24"/>
          <w:szCs w:val="24"/>
        </w:rPr>
        <w:t>1</w:t>
      </w:r>
      <w:r>
        <w:rPr>
          <w:rFonts w:ascii="宋体" w:eastAsia="宋体" w:hAnsi="宋体" w:cs="宋体"/>
          <w:kern w:val="0"/>
          <w:sz w:val="24"/>
          <w:szCs w:val="24"/>
        </w:rPr>
        <w:t>）、（</w:t>
      </w:r>
      <w:r>
        <w:rPr>
          <w:rFonts w:ascii="Calibri" w:eastAsia="宋体" w:hAnsi="Calibri" w:cs="Calibri"/>
          <w:kern w:val="0"/>
          <w:sz w:val="24"/>
          <w:szCs w:val="24"/>
        </w:rPr>
        <w:t>2</w:t>
      </w:r>
      <w:r>
        <w:rPr>
          <w:rFonts w:ascii="宋体" w:eastAsia="宋体" w:hAnsi="宋体" w:cs="宋体"/>
          <w:kern w:val="0"/>
          <w:sz w:val="24"/>
          <w:szCs w:val="24"/>
        </w:rPr>
        <w:t>）款规定执行。</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hint="eastAsia"/>
          <w:kern w:val="0"/>
          <w:sz w:val="24"/>
          <w:szCs w:val="24"/>
        </w:rPr>
        <w:t>②</w:t>
      </w:r>
      <w:r>
        <w:rPr>
          <w:rFonts w:ascii="宋体" w:eastAsia="宋体" w:hAnsi="宋体" w:cs="宋体"/>
          <w:kern w:val="0"/>
          <w:sz w:val="24"/>
          <w:szCs w:val="24"/>
        </w:rPr>
        <w:t>投标描述与证明材料不一致或多份证明材料之间不一致的：</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a.评标委员会将要求投标人进行书面澄清，并按照不利于投标人的内容进行评标。</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hint="eastAsia"/>
          <w:kern w:val="0"/>
          <w:sz w:val="24"/>
          <w:szCs w:val="24"/>
        </w:rPr>
        <w:t>③</w:t>
      </w:r>
      <w:r>
        <w:rPr>
          <w:rFonts w:ascii="宋体" w:eastAsia="宋体" w:hAnsi="宋体" w:cs="宋体"/>
          <w:kern w:val="0"/>
          <w:sz w:val="24"/>
          <w:szCs w:val="24"/>
        </w:rPr>
        <w:t>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rsidR="006E2D0D" w:rsidRDefault="00AE6E58">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t>6.4比较与评价</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（1）按照本章第</w:t>
      </w:r>
      <w:r>
        <w:rPr>
          <w:rFonts w:ascii="Calibri" w:eastAsia="宋体" w:hAnsi="Calibri" w:cs="Calibri"/>
          <w:kern w:val="0"/>
          <w:sz w:val="24"/>
          <w:szCs w:val="24"/>
        </w:rPr>
        <w:t>7</w:t>
      </w:r>
      <w:r>
        <w:rPr>
          <w:rFonts w:ascii="宋体" w:eastAsia="宋体" w:hAnsi="宋体" w:cs="宋体"/>
          <w:kern w:val="0"/>
          <w:sz w:val="24"/>
          <w:szCs w:val="24"/>
        </w:rPr>
        <w:t>条载明的评标方法和标准，对符合性审查合格的投标文件进行比较与评价。</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（2）关于相同品牌产品</w:t>
      </w:r>
      <w:r>
        <w:rPr>
          <w:rFonts w:ascii="宋体" w:eastAsia="宋体" w:hAnsi="宋体" w:cs="宋体"/>
          <w:b/>
          <w:bCs/>
          <w:kern w:val="0"/>
          <w:sz w:val="24"/>
          <w:szCs w:val="24"/>
        </w:rPr>
        <w:t>（政府采购服务类项目不适用本条款规定）</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hint="eastAsia"/>
          <w:kern w:val="0"/>
          <w:sz w:val="24"/>
          <w:szCs w:val="24"/>
        </w:rPr>
        <w:t>①</w:t>
      </w:r>
      <w:r>
        <w:rPr>
          <w:rFonts w:ascii="宋体" w:eastAsia="宋体" w:hAnsi="宋体" w:cs="宋体"/>
          <w:kern w:val="0"/>
          <w:sz w:val="24"/>
          <w:szCs w:val="24"/>
        </w:rPr>
        <w:t>采用最低评标价法的，提供相同品牌产品的不同投标人参加同一合同项下投标的，以其中通过资格审查、符合性审查且报价最低的参加评标；报价相同的，由评标委员会按照下列方式确定一个参加评标的投标人：</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a.招标文件规定的方式：</w:t>
      </w:r>
      <w:r>
        <w:rPr>
          <w:rFonts w:ascii="宋体" w:eastAsia="宋体" w:hAnsi="宋体" w:cs="宋体"/>
          <w:kern w:val="0"/>
          <w:sz w:val="24"/>
          <w:szCs w:val="24"/>
          <w:u w:val="single"/>
        </w:rPr>
        <w:t>无。</w:t>
      </w:r>
      <w:r>
        <w:rPr>
          <w:rFonts w:ascii="宋体" w:eastAsia="宋体" w:hAnsi="宋体" w:cs="宋体"/>
          <w:kern w:val="0"/>
          <w:sz w:val="24"/>
          <w:szCs w:val="24"/>
        </w:rPr>
        <w:t>。</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b.招标文件未规定的，采取随机抽取方式确定，其他</w:t>
      </w:r>
      <w:r>
        <w:rPr>
          <w:rFonts w:ascii="宋体" w:eastAsia="宋体" w:hAnsi="宋体" w:cs="宋体"/>
          <w:b/>
          <w:bCs/>
          <w:kern w:val="0"/>
          <w:sz w:val="24"/>
          <w:szCs w:val="24"/>
        </w:rPr>
        <w:t>投标无效。</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hint="eastAsia"/>
          <w:kern w:val="0"/>
          <w:sz w:val="24"/>
          <w:szCs w:val="24"/>
        </w:rPr>
        <w:lastRenderedPageBreak/>
        <w:t>②</w:t>
      </w:r>
      <w:r>
        <w:rPr>
          <w:rFonts w:ascii="宋体" w:eastAsia="宋体" w:hAnsi="宋体" w:cs="宋体"/>
          <w:kern w:val="0"/>
          <w:sz w:val="24"/>
          <w:szCs w:val="24"/>
        </w:rPr>
        <w:t>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a.招标文件规定的方式：</w:t>
      </w:r>
      <w:r>
        <w:rPr>
          <w:rFonts w:ascii="宋体" w:eastAsia="宋体" w:hAnsi="宋体" w:cs="宋体"/>
          <w:kern w:val="0"/>
          <w:sz w:val="24"/>
          <w:szCs w:val="24"/>
          <w:u w:val="single"/>
        </w:rPr>
        <w:t>无。</w:t>
      </w:r>
      <w:r>
        <w:rPr>
          <w:rFonts w:ascii="宋体" w:eastAsia="宋体" w:hAnsi="宋体" w:cs="宋体"/>
          <w:kern w:val="0"/>
          <w:sz w:val="24"/>
          <w:szCs w:val="24"/>
        </w:rPr>
        <w:t>。</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b.招标文件未规定的，采取随机抽取方式确定，其他同品牌投标人不作为中标候选人。</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hint="eastAsia"/>
          <w:kern w:val="0"/>
          <w:sz w:val="24"/>
          <w:szCs w:val="24"/>
        </w:rPr>
        <w:t>③</w:t>
      </w:r>
      <w:r>
        <w:rPr>
          <w:rFonts w:ascii="宋体" w:eastAsia="宋体" w:hAnsi="宋体" w:cs="宋体"/>
          <w:kern w:val="0"/>
          <w:sz w:val="24"/>
          <w:szCs w:val="24"/>
        </w:rPr>
        <w:t>非单一产品采购项目，多家投标人提供的核心产品品牌相同的，按照本章第</w:t>
      </w:r>
      <w:r>
        <w:rPr>
          <w:rFonts w:ascii="Calibri" w:eastAsia="宋体" w:hAnsi="Calibri" w:cs="Calibri"/>
          <w:kern w:val="0"/>
          <w:sz w:val="24"/>
          <w:szCs w:val="24"/>
        </w:rPr>
        <w:t>6.4</w:t>
      </w:r>
      <w:r>
        <w:rPr>
          <w:rFonts w:ascii="宋体" w:eastAsia="宋体" w:hAnsi="宋体" w:cs="宋体"/>
          <w:kern w:val="0"/>
          <w:sz w:val="24"/>
          <w:szCs w:val="24"/>
        </w:rPr>
        <w:t>条第（</w:t>
      </w:r>
      <w:r>
        <w:rPr>
          <w:rFonts w:ascii="Calibri" w:eastAsia="宋体" w:hAnsi="Calibri" w:cs="Calibri"/>
          <w:kern w:val="0"/>
          <w:sz w:val="24"/>
          <w:szCs w:val="24"/>
        </w:rPr>
        <w:t>2</w:t>
      </w:r>
      <w:r>
        <w:rPr>
          <w:rFonts w:ascii="宋体" w:eastAsia="宋体" w:hAnsi="宋体" w:cs="宋体"/>
          <w:kern w:val="0"/>
          <w:sz w:val="24"/>
          <w:szCs w:val="24"/>
        </w:rPr>
        <w:t>）款第</w:t>
      </w:r>
      <w:r>
        <w:rPr>
          <w:rFonts w:ascii="宋体" w:eastAsia="宋体" w:hAnsi="宋体" w:cs="宋体" w:hint="eastAsia"/>
          <w:kern w:val="0"/>
          <w:sz w:val="24"/>
          <w:szCs w:val="24"/>
        </w:rPr>
        <w:t>①</w:t>
      </w:r>
      <w:r>
        <w:rPr>
          <w:rFonts w:ascii="宋体" w:eastAsia="宋体" w:hAnsi="宋体" w:cs="宋体"/>
          <w:kern w:val="0"/>
          <w:sz w:val="24"/>
          <w:szCs w:val="24"/>
        </w:rPr>
        <w:t>、</w:t>
      </w:r>
      <w:r>
        <w:rPr>
          <w:rFonts w:ascii="宋体" w:eastAsia="宋体" w:hAnsi="宋体" w:cs="宋体" w:hint="eastAsia"/>
          <w:kern w:val="0"/>
          <w:sz w:val="24"/>
          <w:szCs w:val="24"/>
        </w:rPr>
        <w:t>②</w:t>
      </w:r>
      <w:r>
        <w:rPr>
          <w:rFonts w:ascii="宋体" w:eastAsia="宋体" w:hAnsi="宋体" w:cs="宋体"/>
          <w:kern w:val="0"/>
          <w:sz w:val="24"/>
          <w:szCs w:val="24"/>
        </w:rPr>
        <w:t>规定处理。</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（3）漏（缺）项</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hint="eastAsia"/>
          <w:kern w:val="0"/>
          <w:sz w:val="24"/>
          <w:szCs w:val="24"/>
        </w:rPr>
        <w:t>①</w:t>
      </w:r>
      <w:r>
        <w:rPr>
          <w:rFonts w:ascii="宋体" w:eastAsia="宋体" w:hAnsi="宋体" w:cs="宋体"/>
          <w:kern w:val="0"/>
          <w:sz w:val="24"/>
          <w:szCs w:val="24"/>
        </w:rPr>
        <w:t>招标文件中要求列入报价的费用（含配置、功能），漏（缺）项的报价视为已经包括在投标总价中。</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hint="eastAsia"/>
          <w:kern w:val="0"/>
          <w:sz w:val="24"/>
          <w:szCs w:val="24"/>
        </w:rPr>
        <w:t>②</w:t>
      </w:r>
      <w:r>
        <w:rPr>
          <w:rFonts w:ascii="宋体" w:eastAsia="宋体" w:hAnsi="宋体" w:cs="宋体"/>
          <w:kern w:val="0"/>
          <w:sz w:val="24"/>
          <w:szCs w:val="24"/>
        </w:rPr>
        <w:t>对多报项及赠送项的价格评标时不予核减，全部进入评标价评议。</w:t>
      </w:r>
    </w:p>
    <w:p w:rsidR="006E2D0D" w:rsidRDefault="00AE6E58">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t>6.5推荐中标候选人：详见本章第</w:t>
      </w:r>
      <w:r>
        <w:rPr>
          <w:rFonts w:ascii="Calibri" w:eastAsia="宋体" w:hAnsi="Calibri" w:cs="Calibri"/>
          <w:kern w:val="0"/>
          <w:sz w:val="24"/>
          <w:szCs w:val="24"/>
        </w:rPr>
        <w:t>7.2</w:t>
      </w:r>
      <w:r>
        <w:rPr>
          <w:rFonts w:ascii="宋体" w:eastAsia="宋体" w:hAnsi="宋体" w:cs="宋体"/>
          <w:kern w:val="0"/>
          <w:sz w:val="24"/>
          <w:szCs w:val="24"/>
        </w:rPr>
        <w:t>条规定。</w:t>
      </w:r>
    </w:p>
    <w:p w:rsidR="006E2D0D" w:rsidRDefault="00AE6E58">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t>6.6编写评标报告</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（1）评标报告由评标委员会负责编写。</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（2）评标报告应包括下列内容：</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hint="eastAsia"/>
          <w:kern w:val="0"/>
          <w:sz w:val="24"/>
          <w:szCs w:val="24"/>
        </w:rPr>
        <w:t>①</w:t>
      </w:r>
      <w:r>
        <w:rPr>
          <w:rFonts w:ascii="宋体" w:eastAsia="宋体" w:hAnsi="宋体" w:cs="宋体"/>
          <w:kern w:val="0"/>
          <w:sz w:val="24"/>
          <w:szCs w:val="24"/>
        </w:rPr>
        <w:t>招标公告刊登的媒体名称、开标日期和地点；</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hint="eastAsia"/>
          <w:kern w:val="0"/>
          <w:sz w:val="24"/>
          <w:szCs w:val="24"/>
        </w:rPr>
        <w:t>②</w:t>
      </w:r>
      <w:r>
        <w:rPr>
          <w:rFonts w:ascii="宋体" w:eastAsia="宋体" w:hAnsi="宋体" w:cs="宋体"/>
          <w:kern w:val="0"/>
          <w:sz w:val="24"/>
          <w:szCs w:val="24"/>
        </w:rPr>
        <w:t>投标人名单和评标委员会成员名单；</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hint="eastAsia"/>
          <w:kern w:val="0"/>
          <w:sz w:val="24"/>
          <w:szCs w:val="24"/>
        </w:rPr>
        <w:t>③</w:t>
      </w:r>
      <w:r>
        <w:rPr>
          <w:rFonts w:ascii="宋体" w:eastAsia="宋体" w:hAnsi="宋体" w:cs="宋体"/>
          <w:kern w:val="0"/>
          <w:sz w:val="24"/>
          <w:szCs w:val="24"/>
        </w:rPr>
        <w:t>评标方法和标准；</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hint="eastAsia"/>
          <w:kern w:val="0"/>
          <w:sz w:val="24"/>
          <w:szCs w:val="24"/>
        </w:rPr>
        <w:t>④</w:t>
      </w:r>
      <w:r>
        <w:rPr>
          <w:rFonts w:ascii="宋体" w:eastAsia="宋体" w:hAnsi="宋体" w:cs="宋体"/>
          <w:kern w:val="0"/>
          <w:sz w:val="24"/>
          <w:szCs w:val="24"/>
        </w:rPr>
        <w:t>开标记录和评标情况及说明，包括无效投标人名单及原因；</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hint="eastAsia"/>
          <w:kern w:val="0"/>
          <w:sz w:val="24"/>
          <w:szCs w:val="24"/>
        </w:rPr>
        <w:t>⑤</w:t>
      </w:r>
      <w:r>
        <w:rPr>
          <w:rFonts w:ascii="宋体" w:eastAsia="宋体" w:hAnsi="宋体" w:cs="宋体"/>
          <w:kern w:val="0"/>
          <w:sz w:val="24"/>
          <w:szCs w:val="24"/>
        </w:rPr>
        <w:t>评标结果，包括中标候选人名单或确定的中标人；</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hint="eastAsia"/>
          <w:kern w:val="0"/>
          <w:sz w:val="24"/>
          <w:szCs w:val="24"/>
        </w:rPr>
        <w:t>⑥</w:t>
      </w:r>
      <w:r>
        <w:rPr>
          <w:rFonts w:ascii="宋体" w:eastAsia="宋体" w:hAnsi="宋体" w:cs="宋体"/>
          <w:kern w:val="0"/>
          <w:sz w:val="24"/>
          <w:szCs w:val="24"/>
        </w:rPr>
        <w:t>其他需要说明的情况，包括但不限于：评标过程中投标人的澄清、说明或补正，评委更换等。</w:t>
      </w:r>
    </w:p>
    <w:p w:rsidR="006E2D0D" w:rsidRDefault="00AE6E58">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Fonts w:ascii="宋体" w:eastAsia="宋体" w:hAnsi="宋体" w:cs="宋体"/>
          <w:b/>
          <w:bCs/>
          <w:kern w:val="0"/>
          <w:sz w:val="24"/>
          <w:szCs w:val="24"/>
        </w:rPr>
        <w:t>投标无效</w:t>
      </w:r>
      <w:r>
        <w:rPr>
          <w:rFonts w:ascii="宋体" w:eastAsia="宋体" w:hAnsi="宋体" w:cs="宋体"/>
          <w:kern w:val="0"/>
          <w:sz w:val="24"/>
          <w:szCs w:val="24"/>
        </w:rPr>
        <w:t>处理。</w:t>
      </w:r>
    </w:p>
    <w:p w:rsidR="006E2D0D" w:rsidRDefault="00AE6E58">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t>6.8评委对需要共同认定的事项存在争议的，应按照少数服从多数的原则进行认定。</w:t>
      </w:r>
      <w:r>
        <w:rPr>
          <w:rFonts w:ascii="宋体" w:eastAsia="宋体" w:hAnsi="宋体" w:cs="宋体"/>
          <w:b/>
          <w:bCs/>
          <w:kern w:val="0"/>
          <w:sz w:val="24"/>
          <w:szCs w:val="24"/>
        </w:rPr>
        <w:t>持不同意见的评委应在评标报告上签署不同意见及理由，否则视为同意评标报告。</w:t>
      </w:r>
    </w:p>
    <w:p w:rsidR="006E2D0D" w:rsidRDefault="00AE6E58">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t>6.9在评标过程中发现投标人有下列情形之一的，评标委员会应认定其</w:t>
      </w:r>
      <w:r>
        <w:rPr>
          <w:rFonts w:ascii="宋体" w:eastAsia="宋体" w:hAnsi="宋体" w:cs="宋体"/>
          <w:b/>
          <w:bCs/>
          <w:kern w:val="0"/>
          <w:sz w:val="24"/>
          <w:szCs w:val="24"/>
        </w:rPr>
        <w:t>投标无效</w:t>
      </w:r>
      <w:r>
        <w:rPr>
          <w:rFonts w:ascii="宋体" w:eastAsia="宋体" w:hAnsi="宋体" w:cs="宋体"/>
          <w:kern w:val="0"/>
          <w:sz w:val="24"/>
          <w:szCs w:val="24"/>
        </w:rPr>
        <w:t>，并书面报告本项目监督管理部门：</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（1）恶意串通（包括但不限于招标文件第三章第</w:t>
      </w:r>
      <w:r>
        <w:rPr>
          <w:rFonts w:ascii="Calibri" w:eastAsia="宋体" w:hAnsi="Calibri" w:cs="Calibri"/>
          <w:kern w:val="0"/>
          <w:sz w:val="24"/>
          <w:szCs w:val="24"/>
        </w:rPr>
        <w:t>9.7</w:t>
      </w:r>
      <w:r>
        <w:rPr>
          <w:rFonts w:ascii="宋体" w:eastAsia="宋体" w:hAnsi="宋体" w:cs="宋体"/>
          <w:kern w:val="0"/>
          <w:sz w:val="24"/>
          <w:szCs w:val="24"/>
        </w:rPr>
        <w:t>条规定情形）；</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（2）妨碍其他投标人的竞争行为；</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（3）损害采购人或其他投标人的合法权益。</w:t>
      </w:r>
    </w:p>
    <w:p w:rsidR="006E2D0D" w:rsidRDefault="00AE6E58">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t>6.10评标过程中，有下列情形之一的，应予废标：</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（1）符合性审查合格的投标人不足三家的；</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lastRenderedPageBreak/>
        <w:t>（2）有关法律、法规和规章规定废标的情形。</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hint="eastAsia"/>
          <w:b/>
          <w:bCs/>
          <w:kern w:val="0"/>
          <w:sz w:val="24"/>
          <w:szCs w:val="24"/>
        </w:rPr>
        <w:t>※</w:t>
      </w:r>
      <w:r>
        <w:rPr>
          <w:rFonts w:ascii="宋体" w:eastAsia="宋体" w:hAnsi="宋体" w:cs="宋体"/>
          <w:b/>
          <w:bCs/>
          <w:kern w:val="0"/>
          <w:sz w:val="24"/>
          <w:szCs w:val="24"/>
        </w:rPr>
        <w:t>若废标，则本次采购活动结束，</w:t>
      </w:r>
      <w:r>
        <w:rPr>
          <w:rFonts w:ascii="宋体" w:eastAsia="宋体" w:hAnsi="宋体" w:cs="宋体"/>
          <w:kern w:val="0"/>
          <w:sz w:val="24"/>
          <w:szCs w:val="24"/>
          <w:u w:val="single"/>
        </w:rPr>
        <w:t>福建省金丰招标代理有限公司</w:t>
      </w:r>
      <w:r>
        <w:rPr>
          <w:rFonts w:ascii="宋体" w:eastAsia="宋体" w:hAnsi="宋体" w:cs="宋体"/>
          <w:b/>
          <w:bCs/>
          <w:kern w:val="0"/>
          <w:sz w:val="24"/>
          <w:szCs w:val="24"/>
        </w:rPr>
        <w:t>将依法组织后续采购活动（包括但不限于：重新招标、采用其他方式采购等）。</w:t>
      </w:r>
    </w:p>
    <w:p w:rsidR="006E2D0D" w:rsidRDefault="00AE6E58">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t>7、评标方法和标准</w:t>
      </w:r>
    </w:p>
    <w:p w:rsidR="006E2D0D" w:rsidRDefault="00AE6E58">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t>7.1评标方法： 合同包1采用综合评分法。</w:t>
      </w:r>
    </w:p>
    <w:p w:rsidR="006E2D0D" w:rsidRDefault="00AE6E58">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t>7.2评标标准</w:t>
      </w:r>
    </w:p>
    <w:p w:rsidR="006E2D0D" w:rsidRDefault="00AE6E58">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t> </w:t>
      </w:r>
    </w:p>
    <w:p w:rsidR="006E2D0D" w:rsidRDefault="00AE6E58">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b/>
          <w:bCs/>
          <w:color w:val="393939"/>
          <w:kern w:val="0"/>
          <w:sz w:val="24"/>
          <w:szCs w:val="24"/>
        </w:rPr>
        <w:t>合同包</w:t>
      </w:r>
      <w:r>
        <w:rPr>
          <w:rFonts w:ascii="宋体" w:eastAsia="微软雅黑" w:hAnsi="宋体" w:cs="宋体"/>
          <w:b/>
          <w:bCs/>
          <w:color w:val="393939"/>
          <w:kern w:val="0"/>
          <w:sz w:val="24"/>
          <w:szCs w:val="24"/>
        </w:rPr>
        <w:t>1</w:t>
      </w:r>
      <w:r>
        <w:rPr>
          <w:rFonts w:ascii="宋体" w:eastAsia="微软雅黑" w:hAnsi="宋体" w:cs="宋体"/>
          <w:b/>
          <w:bCs/>
          <w:color w:val="393939"/>
          <w:kern w:val="0"/>
          <w:sz w:val="24"/>
          <w:szCs w:val="24"/>
        </w:rPr>
        <w:t>采用综合评分法</w:t>
      </w:r>
      <w:r>
        <w:rPr>
          <w:rFonts w:ascii="宋体" w:eastAsia="微软雅黑" w:hAnsi="宋体" w:cs="宋体"/>
          <w:color w:val="393939"/>
          <w:kern w:val="0"/>
          <w:sz w:val="24"/>
          <w:szCs w:val="24"/>
        </w:rPr>
        <w:t>：</w:t>
      </w:r>
    </w:p>
    <w:p w:rsidR="006E2D0D" w:rsidRDefault="00AE6E5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 xml:space="preserve">（1）投标文件满足招标文件全部实质性要求，且按照评审因素的量化指标评审得分（即评标总得分）最高的投标人为中标候选人。 </w:t>
      </w:r>
    </w:p>
    <w:p w:rsidR="006E2D0D" w:rsidRDefault="00AE6E5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（2）每个投标人的评标总得分</w:t>
      </w:r>
      <w:r>
        <w:rPr>
          <w:rFonts w:ascii="Calibri" w:eastAsia="宋体" w:hAnsi="Calibri" w:cs="Calibri"/>
          <w:kern w:val="0"/>
          <w:sz w:val="24"/>
          <w:szCs w:val="24"/>
        </w:rPr>
        <w:t>FA</w:t>
      </w:r>
      <w:r>
        <w:rPr>
          <w:rFonts w:ascii="宋体" w:eastAsia="宋体" w:hAnsi="宋体" w:cs="宋体"/>
          <w:kern w:val="0"/>
          <w:sz w:val="24"/>
          <w:szCs w:val="24"/>
        </w:rPr>
        <w:t>＝</w:t>
      </w:r>
      <w:r>
        <w:rPr>
          <w:rFonts w:ascii="Calibri" w:eastAsia="宋体" w:hAnsi="Calibri" w:cs="Calibri"/>
          <w:kern w:val="0"/>
          <w:sz w:val="24"/>
          <w:szCs w:val="24"/>
        </w:rPr>
        <w:t>F1</w:t>
      </w:r>
      <w:r>
        <w:rPr>
          <w:rFonts w:ascii="宋体" w:eastAsia="宋体" w:hAnsi="宋体" w:cs="宋体"/>
          <w:kern w:val="0"/>
          <w:sz w:val="24"/>
          <w:szCs w:val="24"/>
        </w:rPr>
        <w:t>×</w:t>
      </w:r>
      <w:r>
        <w:rPr>
          <w:rFonts w:ascii="Calibri" w:eastAsia="宋体" w:hAnsi="Calibri" w:cs="Calibri"/>
          <w:kern w:val="0"/>
          <w:sz w:val="24"/>
          <w:szCs w:val="24"/>
        </w:rPr>
        <w:t>A1</w:t>
      </w:r>
      <w:r>
        <w:rPr>
          <w:rFonts w:ascii="宋体" w:eastAsia="宋体" w:hAnsi="宋体" w:cs="宋体"/>
          <w:kern w:val="0"/>
          <w:sz w:val="24"/>
          <w:szCs w:val="24"/>
        </w:rPr>
        <w:t>＋</w:t>
      </w:r>
      <w:r>
        <w:rPr>
          <w:rFonts w:ascii="Calibri" w:eastAsia="宋体" w:hAnsi="Calibri" w:cs="Calibri"/>
          <w:kern w:val="0"/>
          <w:sz w:val="24"/>
          <w:szCs w:val="24"/>
        </w:rPr>
        <w:t>F2</w:t>
      </w:r>
      <w:r>
        <w:rPr>
          <w:rFonts w:ascii="宋体" w:eastAsia="宋体" w:hAnsi="宋体" w:cs="宋体"/>
          <w:kern w:val="0"/>
          <w:sz w:val="24"/>
          <w:szCs w:val="24"/>
        </w:rPr>
        <w:t>×</w:t>
      </w:r>
      <w:r>
        <w:rPr>
          <w:rFonts w:ascii="Calibri" w:eastAsia="宋体" w:hAnsi="Calibri" w:cs="Calibri"/>
          <w:kern w:val="0"/>
          <w:sz w:val="24"/>
          <w:szCs w:val="24"/>
        </w:rPr>
        <w:t>A2</w:t>
      </w:r>
      <w:r>
        <w:rPr>
          <w:rFonts w:ascii="宋体" w:eastAsia="宋体" w:hAnsi="宋体" w:cs="宋体"/>
          <w:kern w:val="0"/>
          <w:sz w:val="24"/>
          <w:szCs w:val="24"/>
        </w:rPr>
        <w:t>＋</w:t>
      </w:r>
      <w:r>
        <w:rPr>
          <w:rFonts w:ascii="Calibri" w:eastAsia="宋体" w:hAnsi="Calibri" w:cs="Calibri"/>
          <w:kern w:val="0"/>
          <w:sz w:val="24"/>
          <w:szCs w:val="24"/>
        </w:rPr>
        <w:t>F3</w:t>
      </w:r>
      <w:r>
        <w:rPr>
          <w:rFonts w:ascii="宋体" w:eastAsia="宋体" w:hAnsi="宋体" w:cs="宋体"/>
          <w:kern w:val="0"/>
          <w:sz w:val="24"/>
          <w:szCs w:val="24"/>
        </w:rPr>
        <w:t>×</w:t>
      </w:r>
      <w:r>
        <w:rPr>
          <w:rFonts w:ascii="Calibri" w:eastAsia="宋体" w:hAnsi="Calibri" w:cs="Calibri"/>
          <w:kern w:val="0"/>
          <w:sz w:val="24"/>
          <w:szCs w:val="24"/>
        </w:rPr>
        <w:t>A3</w:t>
      </w:r>
      <w:r>
        <w:rPr>
          <w:rFonts w:ascii="宋体" w:eastAsia="宋体" w:hAnsi="宋体" w:cs="宋体"/>
          <w:kern w:val="0"/>
          <w:sz w:val="24"/>
          <w:szCs w:val="24"/>
        </w:rPr>
        <w:t>＋</w:t>
      </w:r>
      <w:r>
        <w:rPr>
          <w:rFonts w:ascii="Calibri" w:eastAsia="宋体" w:hAnsi="Calibri" w:cs="Calibri"/>
          <w:kern w:val="0"/>
          <w:sz w:val="24"/>
          <w:szCs w:val="24"/>
        </w:rPr>
        <w:t>F4</w:t>
      </w:r>
      <w:r>
        <w:rPr>
          <w:rFonts w:ascii="宋体" w:eastAsia="宋体" w:hAnsi="宋体" w:cs="宋体"/>
          <w:kern w:val="0"/>
          <w:sz w:val="24"/>
          <w:szCs w:val="24"/>
        </w:rPr>
        <w:t>×</w:t>
      </w:r>
      <w:r>
        <w:rPr>
          <w:rFonts w:ascii="Calibri" w:eastAsia="宋体" w:hAnsi="Calibri" w:cs="Calibri"/>
          <w:kern w:val="0"/>
          <w:sz w:val="24"/>
          <w:szCs w:val="24"/>
        </w:rPr>
        <w:t>A4</w:t>
      </w:r>
      <w:r>
        <w:rPr>
          <w:rFonts w:ascii="宋体" w:eastAsia="宋体" w:hAnsi="宋体" w:cs="宋体"/>
          <w:kern w:val="0"/>
          <w:sz w:val="24"/>
          <w:szCs w:val="24"/>
        </w:rPr>
        <w:t>（若有），其中：</w:t>
      </w:r>
      <w:r>
        <w:rPr>
          <w:rFonts w:ascii="Calibri" w:eastAsia="宋体" w:hAnsi="Calibri" w:cs="Calibri"/>
          <w:kern w:val="0"/>
          <w:sz w:val="24"/>
          <w:szCs w:val="24"/>
        </w:rPr>
        <w:t>F1</w:t>
      </w:r>
      <w:r>
        <w:rPr>
          <w:rFonts w:ascii="宋体" w:eastAsia="宋体" w:hAnsi="宋体" w:cs="宋体"/>
          <w:kern w:val="0"/>
          <w:sz w:val="24"/>
          <w:szCs w:val="24"/>
        </w:rPr>
        <w:t>指价格项评审因素得分、</w:t>
      </w:r>
      <w:r>
        <w:rPr>
          <w:rFonts w:ascii="Calibri" w:eastAsia="宋体" w:hAnsi="Calibri" w:cs="Calibri"/>
          <w:kern w:val="0"/>
          <w:sz w:val="24"/>
          <w:szCs w:val="24"/>
        </w:rPr>
        <w:t>F2</w:t>
      </w:r>
      <w:r>
        <w:rPr>
          <w:rFonts w:ascii="宋体" w:eastAsia="宋体" w:hAnsi="宋体" w:cs="宋体"/>
          <w:kern w:val="0"/>
          <w:sz w:val="24"/>
          <w:szCs w:val="24"/>
        </w:rPr>
        <w:t>指技术项评审因素得分、</w:t>
      </w:r>
      <w:r>
        <w:rPr>
          <w:rFonts w:ascii="Calibri" w:eastAsia="宋体" w:hAnsi="Calibri" w:cs="Calibri"/>
          <w:kern w:val="0"/>
          <w:sz w:val="24"/>
          <w:szCs w:val="24"/>
        </w:rPr>
        <w:t>F3</w:t>
      </w:r>
      <w:r>
        <w:rPr>
          <w:rFonts w:ascii="宋体" w:eastAsia="宋体" w:hAnsi="宋体" w:cs="宋体"/>
          <w:kern w:val="0"/>
          <w:sz w:val="24"/>
          <w:szCs w:val="24"/>
        </w:rPr>
        <w:t>指商务项评审因素得分，</w:t>
      </w:r>
      <w:r>
        <w:rPr>
          <w:rFonts w:ascii="Calibri" w:eastAsia="宋体" w:hAnsi="Calibri" w:cs="Calibri"/>
          <w:kern w:val="0"/>
          <w:sz w:val="24"/>
          <w:szCs w:val="24"/>
        </w:rPr>
        <w:t>A1</w:t>
      </w:r>
      <w:r>
        <w:rPr>
          <w:rFonts w:ascii="宋体" w:eastAsia="宋体" w:hAnsi="宋体" w:cs="宋体"/>
          <w:kern w:val="0"/>
          <w:sz w:val="24"/>
          <w:szCs w:val="24"/>
        </w:rPr>
        <w:t>指价格项评审因素所占的权重、</w:t>
      </w:r>
      <w:r>
        <w:rPr>
          <w:rFonts w:ascii="Calibri" w:eastAsia="宋体" w:hAnsi="Calibri" w:cs="Calibri"/>
          <w:kern w:val="0"/>
          <w:sz w:val="24"/>
          <w:szCs w:val="24"/>
        </w:rPr>
        <w:t>A2</w:t>
      </w:r>
      <w:r>
        <w:rPr>
          <w:rFonts w:ascii="宋体" w:eastAsia="宋体" w:hAnsi="宋体" w:cs="宋体"/>
          <w:kern w:val="0"/>
          <w:sz w:val="24"/>
          <w:szCs w:val="24"/>
        </w:rPr>
        <w:t>指技术项评审因素所占的权重、</w:t>
      </w:r>
      <w:r>
        <w:rPr>
          <w:rFonts w:ascii="Calibri" w:eastAsia="宋体" w:hAnsi="Calibri" w:cs="Calibri"/>
          <w:kern w:val="0"/>
          <w:sz w:val="24"/>
          <w:szCs w:val="24"/>
        </w:rPr>
        <w:t>A3</w:t>
      </w:r>
      <w:r>
        <w:rPr>
          <w:rFonts w:ascii="宋体" w:eastAsia="宋体" w:hAnsi="宋体" w:cs="宋体"/>
          <w:kern w:val="0"/>
          <w:sz w:val="24"/>
          <w:szCs w:val="24"/>
        </w:rPr>
        <w:t>指商务项评审因素所占的权重，</w:t>
      </w:r>
      <w:r>
        <w:rPr>
          <w:rFonts w:ascii="Calibri" w:eastAsia="宋体" w:hAnsi="Calibri" w:cs="Calibri"/>
          <w:kern w:val="0"/>
          <w:sz w:val="24"/>
          <w:szCs w:val="24"/>
        </w:rPr>
        <w:t>A1+A2+A3=1</w:t>
      </w:r>
      <w:r>
        <w:rPr>
          <w:rFonts w:ascii="宋体" w:eastAsia="宋体" w:hAnsi="宋体" w:cs="宋体"/>
          <w:kern w:val="0"/>
          <w:sz w:val="24"/>
          <w:szCs w:val="24"/>
        </w:rPr>
        <w:t>、</w:t>
      </w:r>
      <w:r>
        <w:rPr>
          <w:rFonts w:ascii="Calibri" w:eastAsia="宋体" w:hAnsi="Calibri" w:cs="Calibri"/>
          <w:kern w:val="0"/>
          <w:sz w:val="24"/>
          <w:szCs w:val="24"/>
        </w:rPr>
        <w:t>F1</w:t>
      </w:r>
      <w:r>
        <w:rPr>
          <w:rFonts w:ascii="宋体" w:eastAsia="宋体" w:hAnsi="宋体" w:cs="宋体"/>
          <w:kern w:val="0"/>
          <w:sz w:val="24"/>
          <w:szCs w:val="24"/>
        </w:rPr>
        <w:t>×</w:t>
      </w:r>
      <w:r>
        <w:rPr>
          <w:rFonts w:ascii="Calibri" w:eastAsia="宋体" w:hAnsi="Calibri" w:cs="Calibri"/>
          <w:kern w:val="0"/>
          <w:sz w:val="24"/>
          <w:szCs w:val="24"/>
        </w:rPr>
        <w:t>A1</w:t>
      </w:r>
      <w:r>
        <w:rPr>
          <w:rFonts w:ascii="宋体" w:eastAsia="宋体" w:hAnsi="宋体" w:cs="宋体"/>
          <w:kern w:val="0"/>
          <w:sz w:val="24"/>
          <w:szCs w:val="24"/>
        </w:rPr>
        <w:t>＋</w:t>
      </w:r>
      <w:r>
        <w:rPr>
          <w:rFonts w:ascii="Calibri" w:eastAsia="宋体" w:hAnsi="Calibri" w:cs="Calibri"/>
          <w:kern w:val="0"/>
          <w:sz w:val="24"/>
          <w:szCs w:val="24"/>
        </w:rPr>
        <w:t>F2</w:t>
      </w:r>
      <w:r>
        <w:rPr>
          <w:rFonts w:ascii="宋体" w:eastAsia="宋体" w:hAnsi="宋体" w:cs="宋体"/>
          <w:kern w:val="0"/>
          <w:sz w:val="24"/>
          <w:szCs w:val="24"/>
        </w:rPr>
        <w:t>×</w:t>
      </w:r>
      <w:r>
        <w:rPr>
          <w:rFonts w:ascii="Calibri" w:eastAsia="宋体" w:hAnsi="Calibri" w:cs="Calibri"/>
          <w:kern w:val="0"/>
          <w:sz w:val="24"/>
          <w:szCs w:val="24"/>
        </w:rPr>
        <w:t>A2</w:t>
      </w:r>
      <w:r>
        <w:rPr>
          <w:rFonts w:ascii="宋体" w:eastAsia="宋体" w:hAnsi="宋体" w:cs="宋体"/>
          <w:kern w:val="0"/>
          <w:sz w:val="24"/>
          <w:szCs w:val="24"/>
        </w:rPr>
        <w:t>＋</w:t>
      </w:r>
      <w:r>
        <w:rPr>
          <w:rFonts w:ascii="Calibri" w:eastAsia="宋体" w:hAnsi="Calibri" w:cs="Calibri"/>
          <w:kern w:val="0"/>
          <w:sz w:val="24"/>
          <w:szCs w:val="24"/>
        </w:rPr>
        <w:t>F3</w:t>
      </w:r>
      <w:r>
        <w:rPr>
          <w:rFonts w:ascii="宋体" w:eastAsia="宋体" w:hAnsi="宋体" w:cs="宋体"/>
          <w:kern w:val="0"/>
          <w:sz w:val="24"/>
          <w:szCs w:val="24"/>
        </w:rPr>
        <w:t>×</w:t>
      </w:r>
      <w:r>
        <w:rPr>
          <w:rFonts w:ascii="Calibri" w:eastAsia="宋体" w:hAnsi="Calibri" w:cs="Calibri"/>
          <w:kern w:val="0"/>
          <w:sz w:val="24"/>
          <w:szCs w:val="24"/>
        </w:rPr>
        <w:t>A3=100</w:t>
      </w:r>
      <w:r>
        <w:rPr>
          <w:rFonts w:ascii="宋体" w:eastAsia="宋体" w:hAnsi="宋体" w:cs="宋体"/>
          <w:kern w:val="0"/>
          <w:sz w:val="24"/>
          <w:szCs w:val="24"/>
        </w:rPr>
        <w:t>分（满分时），</w:t>
      </w:r>
      <w:r>
        <w:rPr>
          <w:rFonts w:ascii="Calibri" w:eastAsia="宋体" w:hAnsi="Calibri" w:cs="Calibri"/>
          <w:kern w:val="0"/>
          <w:sz w:val="24"/>
          <w:szCs w:val="24"/>
        </w:rPr>
        <w:t>F4</w:t>
      </w:r>
      <w:r>
        <w:rPr>
          <w:rFonts w:ascii="宋体" w:eastAsia="宋体" w:hAnsi="宋体" w:cs="宋体"/>
          <w:kern w:val="0"/>
          <w:sz w:val="24"/>
          <w:szCs w:val="24"/>
        </w:rPr>
        <w:t>×</w:t>
      </w:r>
      <w:r>
        <w:rPr>
          <w:rFonts w:ascii="Calibri" w:eastAsia="宋体" w:hAnsi="Calibri" w:cs="Calibri"/>
          <w:kern w:val="0"/>
          <w:sz w:val="24"/>
          <w:szCs w:val="24"/>
        </w:rPr>
        <w:t>A4</w:t>
      </w:r>
      <w:r>
        <w:rPr>
          <w:rFonts w:ascii="宋体" w:eastAsia="宋体" w:hAnsi="宋体" w:cs="宋体"/>
          <w:kern w:val="0"/>
          <w:sz w:val="24"/>
          <w:szCs w:val="24"/>
        </w:rPr>
        <w:t xml:space="preserve">为加分项（即节能、环境标志产品在采购活动中可享有的加分优惠）。 </w:t>
      </w:r>
    </w:p>
    <w:p w:rsidR="006E2D0D" w:rsidRDefault="00AE6E5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 xml:space="preserve">（3）各项评审因素的设置如下： </w:t>
      </w:r>
    </w:p>
    <w:p w:rsidR="006E2D0D" w:rsidRDefault="00AE6E5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①价格项（</w:t>
      </w:r>
      <w:r>
        <w:rPr>
          <w:rFonts w:ascii="Calibri" w:eastAsia="宋体" w:hAnsi="Calibri" w:cs="Calibri"/>
          <w:kern w:val="0"/>
          <w:sz w:val="24"/>
          <w:szCs w:val="24"/>
        </w:rPr>
        <w:t>F1</w:t>
      </w:r>
      <w:r>
        <w:rPr>
          <w:rFonts w:ascii="宋体" w:eastAsia="宋体" w:hAnsi="宋体" w:cs="宋体"/>
          <w:kern w:val="0"/>
          <w:sz w:val="24"/>
          <w:szCs w:val="24"/>
        </w:rPr>
        <w:t>×</w:t>
      </w:r>
      <w:r>
        <w:rPr>
          <w:rFonts w:ascii="Calibri" w:eastAsia="宋体" w:hAnsi="Calibri" w:cs="Calibri"/>
          <w:kern w:val="0"/>
          <w:sz w:val="24"/>
          <w:szCs w:val="24"/>
        </w:rPr>
        <w:t>A1</w:t>
      </w:r>
      <w:r>
        <w:rPr>
          <w:rFonts w:ascii="宋体" w:eastAsia="宋体" w:hAnsi="宋体" w:cs="宋体"/>
          <w:kern w:val="0"/>
          <w:sz w:val="24"/>
          <w:szCs w:val="24"/>
        </w:rPr>
        <w:t>）满分为</w:t>
      </w:r>
      <w:r>
        <w:rPr>
          <w:rFonts w:ascii="宋体" w:eastAsia="宋体" w:hAnsi="宋体" w:cs="宋体"/>
          <w:kern w:val="0"/>
          <w:sz w:val="24"/>
          <w:szCs w:val="24"/>
          <w:u w:val="single"/>
        </w:rPr>
        <w:t>35</w:t>
      </w:r>
      <w:r>
        <w:rPr>
          <w:rFonts w:ascii="宋体" w:eastAsia="宋体" w:hAnsi="宋体" w:cs="宋体"/>
          <w:kern w:val="0"/>
          <w:sz w:val="24"/>
          <w:szCs w:val="24"/>
        </w:rPr>
        <w:t>分。</w:t>
      </w:r>
    </w:p>
    <w:p w:rsidR="006E2D0D" w:rsidRDefault="00AE6E5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a.价格分采用低价优先法计算，即满足招标文件要求且投标价格最低的投标报价为评标基准价，其价格分为满分。其他投标人的价格分统一按照下列公式计算：投标报价得分</w:t>
      </w:r>
      <w:r>
        <w:rPr>
          <w:rFonts w:ascii="Calibri" w:eastAsia="宋体" w:hAnsi="Calibri" w:cs="Calibri"/>
          <w:kern w:val="0"/>
          <w:sz w:val="24"/>
          <w:szCs w:val="24"/>
        </w:rPr>
        <w:t>=</w:t>
      </w:r>
      <w:r>
        <w:rPr>
          <w:rFonts w:ascii="宋体" w:eastAsia="宋体" w:hAnsi="宋体" w:cs="宋体"/>
          <w:kern w:val="0"/>
          <w:sz w:val="24"/>
          <w:szCs w:val="24"/>
        </w:rPr>
        <w:t>（评标基准价／投标报价）×</w:t>
      </w:r>
      <w:r>
        <w:rPr>
          <w:rFonts w:ascii="Calibri" w:eastAsia="宋体" w:hAnsi="Calibri" w:cs="Calibri"/>
          <w:kern w:val="0"/>
          <w:sz w:val="24"/>
          <w:szCs w:val="24"/>
        </w:rPr>
        <w:t>100</w:t>
      </w:r>
      <w:r>
        <w:rPr>
          <w:rFonts w:ascii="宋体" w:eastAsia="宋体" w:hAnsi="宋体" w:cs="宋体"/>
          <w:kern w:val="0"/>
          <w:sz w:val="24"/>
          <w:szCs w:val="24"/>
        </w:rPr>
        <w:t xml:space="preserve">。因落实政府采购政策需进行价格扣除的，以扣除后的价格计算评标基准价和投标报价。 </w:t>
      </w:r>
    </w:p>
    <w:p w:rsidR="006E2D0D" w:rsidRDefault="00AE6E5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b.价格扣除的规则如下：</w:t>
      </w:r>
    </w:p>
    <w:tbl>
      <w:tblPr>
        <w:tblW w:w="9498" w:type="dxa"/>
        <w:tblCellSpacing w:w="0"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719"/>
        <w:gridCol w:w="7779"/>
      </w:tblGrid>
      <w:tr w:rsidR="006E2D0D" w:rsidTr="0024484F">
        <w:trPr>
          <w:tblHeader/>
          <w:tblCellSpacing w:w="0" w:type="dxa"/>
        </w:trPr>
        <w:tc>
          <w:tcPr>
            <w:tcW w:w="1719" w:type="dxa"/>
            <w:vAlign w:val="center"/>
          </w:tcPr>
          <w:p w:rsidR="006E2D0D" w:rsidRDefault="00AE6E58">
            <w:pPr>
              <w:widowControl/>
              <w:jc w:val="left"/>
              <w:rPr>
                <w:rFonts w:ascii="宋体" w:eastAsia="宋体" w:hAnsi="宋体" w:cs="宋体"/>
                <w:kern w:val="0"/>
                <w:sz w:val="24"/>
                <w:szCs w:val="24"/>
              </w:rPr>
            </w:pPr>
            <w:r>
              <w:rPr>
                <w:rFonts w:ascii="宋体" w:eastAsia="宋体" w:hAnsi="宋体" w:cs="宋体"/>
                <w:kern w:val="0"/>
                <w:sz w:val="24"/>
                <w:szCs w:val="24"/>
              </w:rPr>
              <w:t>评标项目</w:t>
            </w:r>
          </w:p>
        </w:tc>
        <w:tc>
          <w:tcPr>
            <w:tcW w:w="7779" w:type="dxa"/>
            <w:vAlign w:val="center"/>
          </w:tcPr>
          <w:p w:rsidR="006E2D0D" w:rsidRDefault="00AE6E58">
            <w:pPr>
              <w:widowControl/>
              <w:jc w:val="left"/>
              <w:rPr>
                <w:rFonts w:ascii="宋体" w:eastAsia="宋体" w:hAnsi="宋体" w:cs="宋体"/>
                <w:kern w:val="0"/>
                <w:sz w:val="24"/>
                <w:szCs w:val="24"/>
              </w:rPr>
            </w:pPr>
            <w:r>
              <w:rPr>
                <w:rFonts w:ascii="宋体" w:eastAsia="宋体" w:hAnsi="宋体" w:cs="宋体"/>
                <w:kern w:val="0"/>
                <w:sz w:val="24"/>
                <w:szCs w:val="24"/>
              </w:rPr>
              <w:t>评标方法</w:t>
            </w:r>
          </w:p>
        </w:tc>
      </w:tr>
      <w:tr w:rsidR="006E2D0D" w:rsidTr="0024484F">
        <w:trPr>
          <w:tblCellSpacing w:w="0" w:type="dxa"/>
        </w:trPr>
        <w:tc>
          <w:tcPr>
            <w:tcW w:w="1719" w:type="dxa"/>
            <w:vAlign w:val="center"/>
          </w:tcPr>
          <w:p w:rsidR="006E2D0D" w:rsidRDefault="00AE6E58">
            <w:pPr>
              <w:widowControl/>
              <w:jc w:val="left"/>
              <w:rPr>
                <w:rFonts w:ascii="宋体" w:eastAsia="宋体" w:hAnsi="宋体" w:cs="宋体"/>
                <w:kern w:val="0"/>
                <w:sz w:val="24"/>
                <w:szCs w:val="24"/>
              </w:rPr>
            </w:pPr>
            <w:r>
              <w:rPr>
                <w:rFonts w:ascii="宋体" w:eastAsia="宋体" w:hAnsi="宋体" w:cs="宋体"/>
                <w:kern w:val="0"/>
                <w:sz w:val="24"/>
                <w:szCs w:val="24"/>
              </w:rPr>
              <w:t>小型、微型企业，监狱企业，残疾人</w:t>
            </w:r>
          </w:p>
        </w:tc>
        <w:tc>
          <w:tcPr>
            <w:tcW w:w="7779" w:type="dxa"/>
            <w:vAlign w:val="center"/>
          </w:tcPr>
          <w:p w:rsidR="006E2D0D" w:rsidRDefault="00AE6E58">
            <w:pPr>
              <w:widowControl/>
              <w:jc w:val="left"/>
              <w:rPr>
                <w:rFonts w:ascii="宋体" w:eastAsia="宋体" w:hAnsi="宋体" w:cs="宋体"/>
                <w:kern w:val="0"/>
                <w:sz w:val="24"/>
                <w:szCs w:val="24"/>
              </w:rPr>
            </w:pPr>
            <w:r>
              <w:rPr>
                <w:rFonts w:ascii="宋体" w:eastAsia="宋体" w:hAnsi="宋体" w:cs="宋体"/>
                <w:b/>
                <w:bCs/>
                <w:kern w:val="0"/>
                <w:sz w:val="24"/>
                <w:szCs w:val="24"/>
              </w:rPr>
              <w:t>根据《政府采购促进中小企业发展暂行办法》（财库[2011]181号）文件，具体规定如下： ①本办法所称中小企业（含中型、小型、微型企业，下同）应当同时符合以下条件： （一） 符合中小企业划分标准（按《关于印发中小企业划型标准规定的通知》（工信部联企业〔2011〕300号）执行）； （二） 提供本企业制造的货物、承担的工程或者服务，或者提供其他中小企业制造的货物。本项所称货物不包括使用大型企业注册商标的货物. （三） 小型、微型企业提供中型企业制造的货物的，视同为中型企业。 ②价格扣除办法： （一）对于非专门面向中小企业的项目，对小型和微型企业（或联合体各方均为小型、微型企业的）产品的价格给予6%的扣除，用扣除后的价格参与价格分的评审。 （二）大中型企业和其他自然人、法人或者其他组织与小型、微型企业组成联合体共同参加非专门面向中小企业</w:t>
            </w:r>
            <w:r>
              <w:rPr>
                <w:rFonts w:ascii="宋体" w:eastAsia="宋体" w:hAnsi="宋体" w:cs="宋体"/>
                <w:b/>
                <w:bCs/>
                <w:kern w:val="0"/>
                <w:sz w:val="24"/>
                <w:szCs w:val="24"/>
              </w:rPr>
              <w:lastRenderedPageBreak/>
              <w:t>的政府采购活动的，其联合协议中约定小型、微型企业的协议合同金额占到联合体协议合同总金额30%以上的，可给予联合体2%-3%的价格扣除。 ③ 小型和微型企业适用价格扣除办法时应提供的相关资料： （一）《中小企业声明函》。（格式附后）同时提供参与投标时最近2个月企业缴交社保记录（以证明其职工人数）或最近一年的财务会计报表(证明其资产总额或销售额）。 （二）由企业所在地的县级以上中小企业主管部门出具的属于小型、微型企业制造的产品证明。 (三)根据财政部、司法部联合印发《关于政府采购支持监狱企业发展有关问题的通知》（财库【2014】68号）文件规定，凡监狱企业参加政府采购活动视同小型、微型企业，享受评审价格扣除的政府采购优惠政策。此次若有监狱企业参加报价的其报价享受6%的价格扣除，但必须提供由省级以上监狱管理局、戒毒管理局（含新疆生产建设兵团）出具的属于监狱企业的证明文件，否则评审时不予价格扣除优惠。 （以上所有价格扣部分须提供所有要求的证明文件复印件（原件备查）及填写价格扣除部分明细表，并加盖报价人公章，否则不予价格扣除。进口设备不适用于本条款。）</w:t>
            </w:r>
          </w:p>
        </w:tc>
      </w:tr>
    </w:tbl>
    <w:p w:rsidR="006E2D0D" w:rsidRDefault="00AE6E5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lastRenderedPageBreak/>
        <w:t>②技术项（</w:t>
      </w:r>
      <w:r>
        <w:rPr>
          <w:rFonts w:ascii="Calibri" w:eastAsia="宋体" w:hAnsi="Calibri" w:cs="Calibri"/>
          <w:kern w:val="0"/>
          <w:sz w:val="24"/>
          <w:szCs w:val="24"/>
        </w:rPr>
        <w:t>F2</w:t>
      </w:r>
      <w:r>
        <w:rPr>
          <w:rFonts w:ascii="宋体" w:eastAsia="宋体" w:hAnsi="宋体" w:cs="宋体"/>
          <w:kern w:val="0"/>
          <w:sz w:val="24"/>
          <w:szCs w:val="24"/>
        </w:rPr>
        <w:t>×</w:t>
      </w:r>
      <w:r>
        <w:rPr>
          <w:rFonts w:ascii="Calibri" w:eastAsia="宋体" w:hAnsi="Calibri" w:cs="Calibri"/>
          <w:kern w:val="0"/>
          <w:sz w:val="24"/>
          <w:szCs w:val="24"/>
        </w:rPr>
        <w:t>A2</w:t>
      </w:r>
      <w:r>
        <w:rPr>
          <w:rFonts w:ascii="宋体" w:eastAsia="宋体" w:hAnsi="宋体" w:cs="宋体"/>
          <w:kern w:val="0"/>
          <w:sz w:val="24"/>
          <w:szCs w:val="24"/>
        </w:rPr>
        <w:t>）满分为</w:t>
      </w:r>
      <w:r>
        <w:rPr>
          <w:rFonts w:ascii="宋体" w:eastAsia="宋体" w:hAnsi="宋体" w:cs="宋体"/>
          <w:kern w:val="0"/>
          <w:sz w:val="24"/>
          <w:szCs w:val="24"/>
          <w:u w:val="single"/>
        </w:rPr>
        <w:t>50</w:t>
      </w:r>
      <w:r>
        <w:rPr>
          <w:rFonts w:ascii="宋体" w:eastAsia="宋体" w:hAnsi="宋体" w:cs="宋体"/>
          <w:kern w:val="0"/>
          <w:sz w:val="24"/>
          <w:szCs w:val="24"/>
        </w:rPr>
        <w:t>分。</w:t>
      </w:r>
    </w:p>
    <w:tbl>
      <w:tblPr>
        <w:tblW w:w="9498" w:type="dxa"/>
        <w:tblCellSpacing w:w="0"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603"/>
        <w:gridCol w:w="377"/>
        <w:gridCol w:w="7518"/>
      </w:tblGrid>
      <w:tr w:rsidR="006E2D0D" w:rsidTr="0024484F">
        <w:trPr>
          <w:tblHeader/>
          <w:tblCellSpacing w:w="0" w:type="dxa"/>
        </w:trPr>
        <w:tc>
          <w:tcPr>
            <w:tcW w:w="1603" w:type="dxa"/>
            <w:vAlign w:val="center"/>
          </w:tcPr>
          <w:p w:rsidR="006E2D0D" w:rsidRDefault="00AE6E58">
            <w:pPr>
              <w:widowControl/>
              <w:jc w:val="left"/>
              <w:rPr>
                <w:rFonts w:ascii="宋体" w:eastAsia="宋体" w:hAnsi="宋体" w:cs="宋体"/>
                <w:kern w:val="0"/>
                <w:sz w:val="24"/>
                <w:szCs w:val="24"/>
              </w:rPr>
            </w:pPr>
            <w:r>
              <w:rPr>
                <w:rFonts w:ascii="宋体" w:eastAsia="宋体" w:hAnsi="宋体" w:cs="宋体"/>
                <w:kern w:val="0"/>
                <w:sz w:val="24"/>
                <w:szCs w:val="24"/>
              </w:rPr>
              <w:t>评标项目</w:t>
            </w:r>
          </w:p>
        </w:tc>
        <w:tc>
          <w:tcPr>
            <w:tcW w:w="377" w:type="dxa"/>
            <w:vAlign w:val="center"/>
          </w:tcPr>
          <w:p w:rsidR="006E2D0D" w:rsidRDefault="00AE6E58">
            <w:pPr>
              <w:widowControl/>
              <w:jc w:val="left"/>
              <w:rPr>
                <w:rFonts w:ascii="宋体" w:eastAsia="宋体" w:hAnsi="宋体" w:cs="宋体"/>
                <w:kern w:val="0"/>
                <w:sz w:val="24"/>
                <w:szCs w:val="24"/>
              </w:rPr>
            </w:pPr>
            <w:r>
              <w:rPr>
                <w:rFonts w:ascii="宋体" w:eastAsia="宋体" w:hAnsi="宋体" w:cs="宋体"/>
                <w:kern w:val="0"/>
                <w:sz w:val="24"/>
                <w:szCs w:val="24"/>
              </w:rPr>
              <w:t>评标分值</w:t>
            </w:r>
          </w:p>
        </w:tc>
        <w:tc>
          <w:tcPr>
            <w:tcW w:w="7518" w:type="dxa"/>
            <w:vAlign w:val="center"/>
          </w:tcPr>
          <w:p w:rsidR="006E2D0D" w:rsidRDefault="00AE6E58">
            <w:pPr>
              <w:widowControl/>
              <w:jc w:val="center"/>
              <w:rPr>
                <w:rFonts w:ascii="宋体" w:eastAsia="宋体" w:hAnsi="宋体" w:cs="宋体"/>
                <w:kern w:val="0"/>
                <w:sz w:val="24"/>
                <w:szCs w:val="24"/>
              </w:rPr>
            </w:pPr>
            <w:r>
              <w:rPr>
                <w:rFonts w:ascii="宋体" w:eastAsia="宋体" w:hAnsi="宋体" w:cs="宋体"/>
                <w:kern w:val="0"/>
                <w:sz w:val="24"/>
                <w:szCs w:val="24"/>
              </w:rPr>
              <w:t>评标方法描述</w:t>
            </w:r>
          </w:p>
        </w:tc>
      </w:tr>
      <w:tr w:rsidR="006E2D0D" w:rsidTr="0024484F">
        <w:trPr>
          <w:tblCellSpacing w:w="0" w:type="dxa"/>
        </w:trPr>
        <w:tc>
          <w:tcPr>
            <w:tcW w:w="1603" w:type="dxa"/>
            <w:vAlign w:val="center"/>
          </w:tcPr>
          <w:p w:rsidR="006E2D0D" w:rsidRPr="00115F7D" w:rsidRDefault="00AE6E58">
            <w:pPr>
              <w:widowControl/>
              <w:jc w:val="left"/>
              <w:rPr>
                <w:rFonts w:ascii="宋体" w:eastAsia="宋体" w:hAnsi="宋体" w:cs="宋体"/>
                <w:kern w:val="0"/>
                <w:sz w:val="24"/>
                <w:szCs w:val="24"/>
              </w:rPr>
            </w:pPr>
            <w:r w:rsidRPr="00115F7D">
              <w:rPr>
                <w:rFonts w:ascii="宋体" w:eastAsia="宋体" w:hAnsi="宋体" w:cs="宋体"/>
                <w:kern w:val="0"/>
                <w:sz w:val="24"/>
                <w:szCs w:val="24"/>
              </w:rPr>
              <w:t>设备性能、技术参数和设备质量情况</w:t>
            </w:r>
          </w:p>
        </w:tc>
        <w:tc>
          <w:tcPr>
            <w:tcW w:w="377" w:type="dxa"/>
            <w:vAlign w:val="center"/>
          </w:tcPr>
          <w:p w:rsidR="006E2D0D" w:rsidRPr="002A5F9A" w:rsidRDefault="00AE6E58" w:rsidP="003F69E6">
            <w:pPr>
              <w:widowControl/>
              <w:jc w:val="left"/>
              <w:rPr>
                <w:rFonts w:ascii="宋体" w:eastAsia="宋体" w:hAnsi="宋体" w:cs="宋体"/>
                <w:b/>
                <w:color w:val="000000" w:themeColor="text1"/>
                <w:kern w:val="0"/>
                <w:sz w:val="24"/>
                <w:szCs w:val="24"/>
              </w:rPr>
            </w:pPr>
            <w:r w:rsidRPr="002A5F9A">
              <w:rPr>
                <w:rFonts w:ascii="宋体" w:eastAsia="宋体" w:hAnsi="宋体" w:cs="宋体" w:hint="eastAsia"/>
                <w:b/>
                <w:color w:val="000000" w:themeColor="text1"/>
                <w:kern w:val="0"/>
                <w:sz w:val="24"/>
                <w:szCs w:val="24"/>
              </w:rPr>
              <w:t>3</w:t>
            </w:r>
            <w:r w:rsidR="00135741" w:rsidRPr="002A5F9A">
              <w:rPr>
                <w:rFonts w:ascii="宋体" w:eastAsia="宋体" w:hAnsi="宋体" w:cs="宋体" w:hint="eastAsia"/>
                <w:b/>
                <w:color w:val="000000" w:themeColor="text1"/>
                <w:kern w:val="0"/>
                <w:sz w:val="24"/>
                <w:szCs w:val="24"/>
              </w:rPr>
              <w:t>5</w:t>
            </w:r>
          </w:p>
        </w:tc>
        <w:tc>
          <w:tcPr>
            <w:tcW w:w="7518" w:type="dxa"/>
            <w:vAlign w:val="center"/>
          </w:tcPr>
          <w:p w:rsidR="006E2D0D" w:rsidRPr="00115F7D" w:rsidRDefault="0031477E" w:rsidP="00B003D2">
            <w:pPr>
              <w:widowControl/>
              <w:jc w:val="left"/>
              <w:rPr>
                <w:rFonts w:ascii="宋体" w:eastAsia="宋体" w:hAnsi="宋体" w:cs="宋体"/>
                <w:kern w:val="0"/>
                <w:sz w:val="24"/>
                <w:szCs w:val="24"/>
              </w:rPr>
            </w:pPr>
            <w:r w:rsidRPr="0061479B">
              <w:rPr>
                <w:rFonts w:ascii="宋体" w:eastAsia="宋体" w:hAnsi="宋体" w:cs="宋体"/>
                <w:kern w:val="0"/>
                <w:sz w:val="24"/>
                <w:szCs w:val="24"/>
              </w:rPr>
              <w:t>评标委员会将综合考虑各投标方对所投设备的说明情况，以及对招标文件响应情况等方面。由评委对招标文件中的技术要求进行比较，对所投标设备的参数是否正偏离与负偏离做出评价，技术参数完全满足招标文件要求的得满分</w:t>
            </w:r>
            <w:r w:rsidRPr="0061479B">
              <w:rPr>
                <w:rFonts w:ascii="宋体" w:eastAsia="宋体" w:hAnsi="宋体" w:cs="宋体"/>
                <w:b/>
                <w:color w:val="000000" w:themeColor="text1"/>
                <w:kern w:val="0"/>
                <w:sz w:val="24"/>
                <w:szCs w:val="24"/>
              </w:rPr>
              <w:t>3</w:t>
            </w:r>
            <w:r w:rsidRPr="0061479B">
              <w:rPr>
                <w:rFonts w:ascii="宋体" w:eastAsia="宋体" w:hAnsi="宋体" w:cs="宋体" w:hint="eastAsia"/>
                <w:b/>
                <w:color w:val="000000" w:themeColor="text1"/>
                <w:kern w:val="0"/>
                <w:sz w:val="24"/>
                <w:szCs w:val="24"/>
              </w:rPr>
              <w:t>5</w:t>
            </w:r>
            <w:r w:rsidRPr="0061479B">
              <w:rPr>
                <w:rFonts w:ascii="宋体" w:eastAsia="宋体" w:hAnsi="宋体" w:cs="宋体"/>
                <w:color w:val="000000" w:themeColor="text1"/>
                <w:kern w:val="0"/>
                <w:sz w:val="24"/>
                <w:szCs w:val="24"/>
              </w:rPr>
              <w:t>分</w:t>
            </w:r>
            <w:r w:rsidRPr="0061479B">
              <w:rPr>
                <w:rFonts w:ascii="宋体" w:eastAsia="宋体" w:hAnsi="宋体" w:cs="宋体" w:hint="eastAsia"/>
                <w:color w:val="000000" w:themeColor="text1"/>
                <w:kern w:val="0"/>
                <w:sz w:val="24"/>
                <w:szCs w:val="24"/>
              </w:rPr>
              <w:t>。</w:t>
            </w:r>
            <w:r w:rsidRPr="00870216">
              <w:rPr>
                <w:rFonts w:ascii="宋体" w:eastAsia="宋体" w:hAnsi="宋体" w:cs="宋体"/>
                <w:kern w:val="0"/>
                <w:sz w:val="24"/>
                <w:szCs w:val="24"/>
              </w:rPr>
              <w:t>其中</w:t>
            </w:r>
            <w:r w:rsidR="00B003D2" w:rsidRPr="00870216">
              <w:rPr>
                <w:rFonts w:ascii="宋体" w:eastAsia="宋体" w:hAnsi="宋体" w:cs="宋体"/>
                <w:kern w:val="0"/>
                <w:sz w:val="24"/>
                <w:szCs w:val="24"/>
              </w:rPr>
              <w:t>带“</w:t>
            </w:r>
            <w:r w:rsidR="00B003D2" w:rsidRPr="00870216">
              <w:rPr>
                <w:rFonts w:ascii="宋体" w:eastAsia="宋体" w:hAnsi="宋体" w:cs="宋体" w:hint="eastAsia"/>
                <w:bCs/>
                <w:kern w:val="0"/>
                <w:sz w:val="24"/>
                <w:szCs w:val="24"/>
              </w:rPr>
              <w:t>★</w:t>
            </w:r>
            <w:r w:rsidR="00B003D2" w:rsidRPr="00870216">
              <w:rPr>
                <w:rFonts w:ascii="宋体" w:eastAsia="宋体" w:hAnsi="宋体" w:cs="宋体"/>
                <w:kern w:val="0"/>
                <w:sz w:val="24"/>
                <w:szCs w:val="24"/>
              </w:rPr>
              <w:t>”号技术参数</w:t>
            </w:r>
            <w:r w:rsidR="00B003D2" w:rsidRPr="00870216">
              <w:rPr>
                <w:rFonts w:ascii="宋体" w:eastAsia="宋体" w:hAnsi="宋体" w:cs="宋体" w:hint="eastAsia"/>
                <w:kern w:val="0"/>
                <w:sz w:val="24"/>
                <w:szCs w:val="24"/>
              </w:rPr>
              <w:t>为重要指标，若有一项负偏离的视为无效投标；</w:t>
            </w:r>
            <w:r w:rsidRPr="0061479B">
              <w:rPr>
                <w:rFonts w:ascii="宋体" w:eastAsia="宋体" w:hAnsi="宋体" w:cs="宋体"/>
                <w:color w:val="000000" w:themeColor="text1"/>
                <w:kern w:val="0"/>
                <w:sz w:val="24"/>
                <w:szCs w:val="24"/>
              </w:rPr>
              <w:t>带“▲”号技术参数每负偏离一项扣3分</w:t>
            </w:r>
            <w:r w:rsidR="00B003D2">
              <w:rPr>
                <w:rFonts w:ascii="宋体" w:eastAsia="宋体" w:hAnsi="宋体" w:cs="宋体" w:hint="eastAsia"/>
                <w:color w:val="000000" w:themeColor="text1"/>
                <w:kern w:val="0"/>
                <w:sz w:val="24"/>
                <w:szCs w:val="24"/>
              </w:rPr>
              <w:t>；</w:t>
            </w:r>
            <w:r w:rsidRPr="0061479B">
              <w:rPr>
                <w:rFonts w:ascii="宋体" w:eastAsia="宋体" w:hAnsi="宋体" w:cs="宋体"/>
                <w:color w:val="000000" w:themeColor="text1"/>
                <w:kern w:val="0"/>
                <w:sz w:val="24"/>
                <w:szCs w:val="24"/>
              </w:rPr>
              <w:t>未带“▲”号技术参数每负偏离一项扣1</w:t>
            </w:r>
            <w:r w:rsidR="00A904F9" w:rsidRPr="0061479B">
              <w:rPr>
                <w:rFonts w:ascii="宋体" w:eastAsia="宋体" w:hAnsi="宋体" w:cs="宋体"/>
                <w:color w:val="000000" w:themeColor="text1"/>
                <w:kern w:val="0"/>
                <w:sz w:val="24"/>
                <w:szCs w:val="24"/>
              </w:rPr>
              <w:t>分</w:t>
            </w:r>
            <w:r w:rsidR="00A904F9" w:rsidRPr="0061479B">
              <w:rPr>
                <w:rFonts w:ascii="宋体" w:eastAsia="宋体" w:hAnsi="宋体" w:cs="宋体" w:hint="eastAsia"/>
                <w:color w:val="000000" w:themeColor="text1"/>
                <w:kern w:val="0"/>
                <w:sz w:val="24"/>
                <w:szCs w:val="24"/>
              </w:rPr>
              <w:t>，</w:t>
            </w:r>
            <w:r w:rsidRPr="0061479B">
              <w:rPr>
                <w:rFonts w:ascii="宋体" w:eastAsia="宋体" w:hAnsi="宋体" w:cs="宋体"/>
                <w:color w:val="000000" w:themeColor="text1"/>
                <w:kern w:val="0"/>
                <w:sz w:val="24"/>
                <w:szCs w:val="24"/>
              </w:rPr>
              <w:t>正偏离不加分。</w:t>
            </w:r>
          </w:p>
        </w:tc>
      </w:tr>
      <w:tr w:rsidR="006D70F0" w:rsidTr="0024484F">
        <w:trPr>
          <w:tblCellSpacing w:w="0" w:type="dxa"/>
        </w:trPr>
        <w:tc>
          <w:tcPr>
            <w:tcW w:w="1603" w:type="dxa"/>
            <w:vAlign w:val="center"/>
          </w:tcPr>
          <w:p w:rsidR="006D70F0" w:rsidRPr="0061479B" w:rsidRDefault="006D70F0" w:rsidP="00980324">
            <w:pPr>
              <w:widowControl/>
              <w:jc w:val="left"/>
              <w:rPr>
                <w:rFonts w:ascii="宋体" w:eastAsia="宋体" w:hAnsi="宋体" w:cs="宋体"/>
                <w:kern w:val="0"/>
                <w:sz w:val="24"/>
                <w:szCs w:val="24"/>
              </w:rPr>
            </w:pPr>
            <w:r w:rsidRPr="0061479B">
              <w:rPr>
                <w:rFonts w:ascii="宋体" w:eastAsia="宋体" w:hAnsi="宋体" w:cs="宋体" w:hint="eastAsia"/>
                <w:kern w:val="0"/>
                <w:sz w:val="24"/>
                <w:szCs w:val="24"/>
              </w:rPr>
              <w:t>项目</w:t>
            </w:r>
            <w:r w:rsidRPr="0061479B">
              <w:rPr>
                <w:sz w:val="24"/>
                <w:szCs w:val="24"/>
              </w:rPr>
              <w:t>重点难点分析及合理化建议</w:t>
            </w:r>
          </w:p>
        </w:tc>
        <w:tc>
          <w:tcPr>
            <w:tcW w:w="377" w:type="dxa"/>
            <w:vAlign w:val="center"/>
          </w:tcPr>
          <w:p w:rsidR="006D70F0" w:rsidRPr="0061479B" w:rsidRDefault="006D70F0" w:rsidP="00980324">
            <w:pPr>
              <w:widowControl/>
              <w:jc w:val="left"/>
              <w:rPr>
                <w:rFonts w:ascii="宋体" w:eastAsia="宋体" w:hAnsi="宋体" w:cs="宋体"/>
                <w:kern w:val="0"/>
                <w:sz w:val="24"/>
                <w:szCs w:val="24"/>
              </w:rPr>
            </w:pPr>
            <w:r w:rsidRPr="0061479B">
              <w:rPr>
                <w:rFonts w:ascii="宋体" w:eastAsia="宋体" w:hAnsi="宋体" w:cs="宋体"/>
                <w:kern w:val="0"/>
                <w:sz w:val="24"/>
                <w:szCs w:val="24"/>
              </w:rPr>
              <w:t>3</w:t>
            </w:r>
          </w:p>
        </w:tc>
        <w:tc>
          <w:tcPr>
            <w:tcW w:w="7518" w:type="dxa"/>
            <w:vAlign w:val="center"/>
          </w:tcPr>
          <w:p w:rsidR="006D70F0" w:rsidRPr="0061479B" w:rsidRDefault="006D70F0" w:rsidP="00980324">
            <w:pPr>
              <w:pStyle w:val="HTML"/>
            </w:pPr>
            <w:r w:rsidRPr="0061479B">
              <w:t>评标委员会根据投标人提供的 “实验室通风系统、实验室恒温恒湿系统、实验室洁净系统、实验室温湿度监控工程、实验室给排水系统、通风控制系统”六个方面进行的重点难点分析及合理化建议的优劣进行横向对比，并在0-3分之间进行打分。</w:t>
            </w:r>
          </w:p>
        </w:tc>
      </w:tr>
      <w:tr w:rsidR="006D70F0" w:rsidTr="0024484F">
        <w:trPr>
          <w:tblCellSpacing w:w="0" w:type="dxa"/>
        </w:trPr>
        <w:tc>
          <w:tcPr>
            <w:tcW w:w="1603" w:type="dxa"/>
            <w:vAlign w:val="center"/>
          </w:tcPr>
          <w:p w:rsidR="006D70F0" w:rsidRPr="0061479B" w:rsidRDefault="006D70F0" w:rsidP="00980324">
            <w:pPr>
              <w:widowControl/>
              <w:jc w:val="left"/>
              <w:rPr>
                <w:rFonts w:ascii="宋体" w:eastAsia="宋体" w:hAnsi="宋体" w:cs="宋体"/>
                <w:color w:val="000000" w:themeColor="text1"/>
                <w:kern w:val="0"/>
                <w:sz w:val="24"/>
                <w:szCs w:val="24"/>
              </w:rPr>
            </w:pPr>
            <w:r w:rsidRPr="0061479B">
              <w:rPr>
                <w:sz w:val="24"/>
                <w:szCs w:val="24"/>
              </w:rPr>
              <w:t>产品配置</w:t>
            </w:r>
            <w:r w:rsidRPr="0061479B">
              <w:rPr>
                <w:rFonts w:hint="eastAsia"/>
                <w:sz w:val="24"/>
                <w:szCs w:val="24"/>
              </w:rPr>
              <w:t>及</w:t>
            </w:r>
            <w:r w:rsidRPr="0061479B">
              <w:rPr>
                <w:rFonts w:ascii="宋体" w:eastAsia="宋体" w:hAnsi="宋体" w:cs="宋体" w:hint="eastAsia"/>
                <w:color w:val="000000" w:themeColor="text1"/>
                <w:kern w:val="0"/>
                <w:sz w:val="24"/>
                <w:szCs w:val="24"/>
              </w:rPr>
              <w:t>先进性</w:t>
            </w:r>
          </w:p>
        </w:tc>
        <w:tc>
          <w:tcPr>
            <w:tcW w:w="377" w:type="dxa"/>
            <w:vAlign w:val="center"/>
          </w:tcPr>
          <w:p w:rsidR="006D70F0" w:rsidRPr="0061479B" w:rsidRDefault="006D70F0" w:rsidP="00980324">
            <w:pPr>
              <w:widowControl/>
              <w:jc w:val="left"/>
              <w:rPr>
                <w:rFonts w:ascii="宋体" w:eastAsia="宋体" w:hAnsi="宋体" w:cs="宋体"/>
                <w:color w:val="000000" w:themeColor="text1"/>
                <w:kern w:val="0"/>
                <w:sz w:val="24"/>
                <w:szCs w:val="24"/>
              </w:rPr>
            </w:pPr>
            <w:r w:rsidRPr="0061479B">
              <w:rPr>
                <w:rFonts w:ascii="宋体" w:eastAsia="宋体" w:hAnsi="宋体" w:cs="宋体" w:hint="eastAsia"/>
                <w:color w:val="000000" w:themeColor="text1"/>
                <w:kern w:val="0"/>
                <w:sz w:val="24"/>
                <w:szCs w:val="24"/>
              </w:rPr>
              <w:t>3</w:t>
            </w:r>
          </w:p>
        </w:tc>
        <w:tc>
          <w:tcPr>
            <w:tcW w:w="7518" w:type="dxa"/>
            <w:vAlign w:val="center"/>
          </w:tcPr>
          <w:p w:rsidR="006D70F0" w:rsidRPr="0061479B" w:rsidRDefault="006D70F0" w:rsidP="00980324">
            <w:pPr>
              <w:pStyle w:val="HTML"/>
              <w:rPr>
                <w:color w:val="000000" w:themeColor="text1"/>
              </w:rPr>
            </w:pPr>
            <w:r w:rsidRPr="0061479B">
              <w:t>评标委员会根据投标人提供的实验室通风系统的产品配置、品牌知名度及系统功能先进性、操作便捷性等方面进行横向对比，并在0-3分之间进行打分。</w:t>
            </w:r>
          </w:p>
        </w:tc>
      </w:tr>
      <w:tr w:rsidR="00775271" w:rsidTr="0024484F">
        <w:trPr>
          <w:tblCellSpacing w:w="0" w:type="dxa"/>
        </w:trPr>
        <w:tc>
          <w:tcPr>
            <w:tcW w:w="1603" w:type="dxa"/>
            <w:vAlign w:val="center"/>
          </w:tcPr>
          <w:p w:rsidR="00775271" w:rsidRPr="002574EA" w:rsidRDefault="00775271">
            <w:pPr>
              <w:widowControl/>
              <w:jc w:val="left"/>
              <w:rPr>
                <w:rFonts w:ascii="宋体" w:eastAsia="宋体" w:hAnsi="宋体" w:cs="宋体"/>
                <w:kern w:val="0"/>
                <w:sz w:val="24"/>
                <w:szCs w:val="24"/>
              </w:rPr>
            </w:pPr>
            <w:r w:rsidRPr="002574EA">
              <w:rPr>
                <w:rFonts w:ascii="宋体" w:eastAsia="宋体" w:hAnsi="宋体" w:cs="宋体"/>
                <w:kern w:val="0"/>
                <w:sz w:val="24"/>
                <w:szCs w:val="24"/>
              </w:rPr>
              <w:t>施工组织方案</w:t>
            </w:r>
          </w:p>
        </w:tc>
        <w:tc>
          <w:tcPr>
            <w:tcW w:w="377" w:type="dxa"/>
            <w:vAlign w:val="center"/>
          </w:tcPr>
          <w:p w:rsidR="00775271" w:rsidRPr="002574EA" w:rsidRDefault="00775271">
            <w:pPr>
              <w:widowControl/>
              <w:jc w:val="left"/>
              <w:rPr>
                <w:rFonts w:ascii="宋体" w:eastAsia="宋体" w:hAnsi="宋体" w:cs="宋体"/>
                <w:kern w:val="0"/>
                <w:sz w:val="24"/>
                <w:szCs w:val="24"/>
              </w:rPr>
            </w:pPr>
            <w:r w:rsidRPr="002574EA">
              <w:rPr>
                <w:rFonts w:ascii="宋体" w:eastAsia="宋体" w:hAnsi="宋体" w:cs="宋体"/>
                <w:kern w:val="0"/>
                <w:sz w:val="24"/>
                <w:szCs w:val="24"/>
              </w:rPr>
              <w:t>2</w:t>
            </w:r>
          </w:p>
        </w:tc>
        <w:tc>
          <w:tcPr>
            <w:tcW w:w="7518" w:type="dxa"/>
            <w:vAlign w:val="center"/>
          </w:tcPr>
          <w:p w:rsidR="00775271" w:rsidRPr="002574EA" w:rsidRDefault="00775271">
            <w:pPr>
              <w:widowControl/>
              <w:jc w:val="left"/>
              <w:rPr>
                <w:rFonts w:ascii="宋体" w:eastAsia="宋体" w:hAnsi="宋体" w:cs="宋体"/>
                <w:kern w:val="0"/>
                <w:sz w:val="24"/>
                <w:szCs w:val="24"/>
              </w:rPr>
            </w:pPr>
            <w:r w:rsidRPr="002574EA">
              <w:rPr>
                <w:rFonts w:ascii="宋体" w:eastAsia="宋体" w:hAnsi="宋体" w:cs="宋体"/>
                <w:kern w:val="0"/>
                <w:sz w:val="24"/>
                <w:szCs w:val="24"/>
              </w:rPr>
              <w:t>评标委员会根据投标人提供的施工组织方案（内容应包括但不限于：项目工期、施工计划、进度措施等），根据方案的合理性、可行性等方面由评标专家在0-2分之间打分。</w:t>
            </w:r>
          </w:p>
        </w:tc>
      </w:tr>
      <w:tr w:rsidR="00775271" w:rsidRPr="00115F7D" w:rsidTr="0024484F">
        <w:trPr>
          <w:tblCellSpacing w:w="0" w:type="dxa"/>
        </w:trPr>
        <w:tc>
          <w:tcPr>
            <w:tcW w:w="1603" w:type="dxa"/>
            <w:vMerge w:val="restart"/>
            <w:vAlign w:val="center"/>
          </w:tcPr>
          <w:p w:rsidR="00775271" w:rsidRPr="00115F7D" w:rsidRDefault="00775271">
            <w:pPr>
              <w:widowControl/>
              <w:jc w:val="left"/>
              <w:rPr>
                <w:rFonts w:ascii="宋体" w:eastAsia="宋体" w:hAnsi="宋体" w:cs="宋体"/>
                <w:color w:val="000000" w:themeColor="text1"/>
                <w:kern w:val="0"/>
                <w:sz w:val="24"/>
                <w:szCs w:val="24"/>
              </w:rPr>
            </w:pPr>
            <w:r w:rsidRPr="00115F7D">
              <w:rPr>
                <w:rFonts w:ascii="宋体" w:eastAsia="宋体" w:hAnsi="宋体" w:cs="宋体"/>
                <w:color w:val="000000" w:themeColor="text1"/>
                <w:kern w:val="0"/>
                <w:sz w:val="24"/>
                <w:szCs w:val="24"/>
              </w:rPr>
              <w:t>投标样品</w:t>
            </w:r>
          </w:p>
        </w:tc>
        <w:tc>
          <w:tcPr>
            <w:tcW w:w="377" w:type="dxa"/>
            <w:vAlign w:val="center"/>
          </w:tcPr>
          <w:p w:rsidR="00775271" w:rsidRPr="00115F7D" w:rsidRDefault="00775271">
            <w:pPr>
              <w:widowControl/>
              <w:jc w:val="left"/>
              <w:rPr>
                <w:rFonts w:ascii="宋体" w:eastAsia="宋体" w:hAnsi="宋体" w:cs="宋体"/>
                <w:color w:val="000000" w:themeColor="text1"/>
                <w:kern w:val="0"/>
                <w:sz w:val="24"/>
                <w:szCs w:val="24"/>
              </w:rPr>
            </w:pPr>
            <w:r w:rsidRPr="00115F7D">
              <w:rPr>
                <w:rFonts w:ascii="宋体" w:eastAsia="宋体" w:hAnsi="宋体" w:cs="宋体" w:hint="eastAsia"/>
                <w:color w:val="000000" w:themeColor="text1"/>
                <w:kern w:val="0"/>
                <w:sz w:val="24"/>
                <w:szCs w:val="24"/>
              </w:rPr>
              <w:t>3</w:t>
            </w:r>
          </w:p>
        </w:tc>
        <w:tc>
          <w:tcPr>
            <w:tcW w:w="7518" w:type="dxa"/>
            <w:vAlign w:val="center"/>
          </w:tcPr>
          <w:p w:rsidR="00775271" w:rsidRPr="00115F7D" w:rsidRDefault="00775271" w:rsidP="002574EA">
            <w:pPr>
              <w:widowControl/>
              <w:rPr>
                <w:rFonts w:ascii="宋体" w:eastAsia="宋体" w:hAnsi="宋体" w:cs="宋体"/>
                <w:color w:val="000000" w:themeColor="text1"/>
                <w:kern w:val="0"/>
                <w:sz w:val="24"/>
                <w:szCs w:val="24"/>
              </w:rPr>
            </w:pPr>
            <w:r w:rsidRPr="00115F7D">
              <w:rPr>
                <w:rFonts w:ascii="宋体" w:eastAsia="宋体" w:hAnsi="宋体" w:cs="宋体"/>
                <w:color w:val="000000" w:themeColor="text1"/>
                <w:kern w:val="0"/>
                <w:sz w:val="24"/>
                <w:szCs w:val="24"/>
              </w:rPr>
              <w:t>评标委员会根据投标人提供的高压热固树脂板通风柜</w:t>
            </w:r>
            <w:r w:rsidRPr="00115F7D">
              <w:rPr>
                <w:rFonts w:ascii="宋体" w:eastAsia="宋体" w:hAnsi="宋体" w:cs="宋体" w:hint="eastAsia"/>
                <w:color w:val="000000" w:themeColor="text1"/>
                <w:kern w:val="0"/>
                <w:sz w:val="24"/>
                <w:szCs w:val="24"/>
              </w:rPr>
              <w:t>（规格</w:t>
            </w:r>
            <w:r w:rsidRPr="00115F7D">
              <w:rPr>
                <w:rFonts w:ascii="宋体" w:eastAsia="宋体" w:hAnsi="宋体" w:cs="宋体"/>
                <w:color w:val="000000" w:themeColor="text1"/>
                <w:kern w:val="0"/>
                <w:sz w:val="24"/>
                <w:szCs w:val="24"/>
              </w:rPr>
              <w:t>：</w:t>
            </w:r>
            <w:r w:rsidRPr="00115F7D">
              <w:rPr>
                <w:rFonts w:ascii="宋体" w:eastAsia="宋体" w:hAnsi="宋体" w:cs="宋体" w:hint="eastAsia"/>
                <w:color w:val="000000" w:themeColor="text1"/>
                <w:kern w:val="0"/>
                <w:sz w:val="24"/>
                <w:szCs w:val="24"/>
              </w:rPr>
              <w:t>1500*850*2350</w:t>
            </w:r>
            <w:r w:rsidRPr="00115F7D">
              <w:rPr>
                <w:rFonts w:ascii="宋体" w:eastAsia="宋体" w:hAnsi="宋体" w:cs="宋体"/>
                <w:color w:val="000000" w:themeColor="text1"/>
                <w:kern w:val="0"/>
                <w:sz w:val="24"/>
                <w:szCs w:val="24"/>
              </w:rPr>
              <w:t>mm±</w:t>
            </w:r>
            <w:r w:rsidRPr="00115F7D">
              <w:rPr>
                <w:rFonts w:ascii="宋体" w:eastAsia="宋体" w:hAnsi="宋体" w:cs="宋体" w:hint="eastAsia"/>
                <w:color w:val="000000" w:themeColor="text1"/>
                <w:kern w:val="0"/>
                <w:sz w:val="24"/>
                <w:szCs w:val="24"/>
              </w:rPr>
              <w:t>5%）</w:t>
            </w:r>
            <w:r w:rsidRPr="00115F7D">
              <w:rPr>
                <w:rFonts w:ascii="宋体" w:eastAsia="宋体" w:hAnsi="宋体" w:cs="宋体"/>
                <w:color w:val="000000" w:themeColor="text1"/>
                <w:kern w:val="0"/>
                <w:sz w:val="24"/>
                <w:szCs w:val="24"/>
              </w:rPr>
              <w:t>进行对比，</w:t>
            </w:r>
            <w:r w:rsidRPr="00115F7D">
              <w:rPr>
                <w:rFonts w:ascii="宋体" w:eastAsia="宋体" w:hAnsi="宋体" w:cs="宋体" w:hint="eastAsia"/>
                <w:color w:val="000000" w:themeColor="text1"/>
                <w:kern w:val="0"/>
                <w:sz w:val="24"/>
                <w:szCs w:val="24"/>
              </w:rPr>
              <w:t>根据样</w:t>
            </w:r>
            <w:r w:rsidRPr="00115F7D">
              <w:rPr>
                <w:rFonts w:ascii="宋体" w:eastAsia="宋体" w:hAnsi="宋体" w:cs="宋体"/>
                <w:color w:val="000000" w:themeColor="text1"/>
                <w:kern w:val="0"/>
                <w:sz w:val="24"/>
                <w:szCs w:val="24"/>
              </w:rPr>
              <w:t>品技术</w:t>
            </w:r>
            <w:r w:rsidRPr="00115F7D">
              <w:rPr>
                <w:rFonts w:ascii="宋体" w:eastAsia="宋体" w:hAnsi="宋体" w:cs="宋体" w:hint="eastAsia"/>
                <w:color w:val="000000" w:themeColor="text1"/>
                <w:kern w:val="0"/>
                <w:sz w:val="24"/>
                <w:szCs w:val="24"/>
              </w:rPr>
              <w:t>要求</w:t>
            </w:r>
            <w:r w:rsidRPr="00115F7D">
              <w:rPr>
                <w:rFonts w:ascii="宋体" w:eastAsia="宋体" w:hAnsi="宋体" w:cs="宋体"/>
                <w:color w:val="000000" w:themeColor="text1"/>
                <w:kern w:val="0"/>
                <w:sz w:val="24"/>
                <w:szCs w:val="24"/>
              </w:rPr>
              <w:t>的符合性</w:t>
            </w:r>
            <w:r w:rsidRPr="00115F7D">
              <w:rPr>
                <w:rFonts w:ascii="宋体" w:eastAsia="宋体" w:hAnsi="宋体" w:cs="宋体" w:hint="eastAsia"/>
                <w:color w:val="000000" w:themeColor="text1"/>
                <w:kern w:val="0"/>
                <w:sz w:val="24"/>
                <w:szCs w:val="24"/>
              </w:rPr>
              <w:t>、</w:t>
            </w:r>
            <w:r w:rsidRPr="00115F7D">
              <w:rPr>
                <w:rFonts w:ascii="宋体" w:eastAsia="宋体" w:hAnsi="宋体" w:cs="宋体"/>
                <w:color w:val="000000" w:themeColor="text1"/>
                <w:kern w:val="0"/>
                <w:sz w:val="24"/>
                <w:szCs w:val="24"/>
              </w:rPr>
              <w:t>工艺精细度</w:t>
            </w:r>
            <w:r w:rsidRPr="00115F7D">
              <w:rPr>
                <w:rFonts w:ascii="宋体" w:eastAsia="宋体" w:hAnsi="宋体" w:cs="宋体" w:hint="eastAsia"/>
                <w:color w:val="000000" w:themeColor="text1"/>
                <w:kern w:val="0"/>
                <w:sz w:val="24"/>
                <w:szCs w:val="24"/>
              </w:rPr>
              <w:t>、美</w:t>
            </w:r>
            <w:r w:rsidRPr="00115F7D">
              <w:rPr>
                <w:rFonts w:ascii="宋体" w:eastAsia="宋体" w:hAnsi="宋体" w:cs="宋体"/>
                <w:color w:val="000000" w:themeColor="text1"/>
                <w:kern w:val="0"/>
                <w:sz w:val="24"/>
                <w:szCs w:val="24"/>
              </w:rPr>
              <w:t>观性等方面由评标专家在0-</w:t>
            </w:r>
            <w:r w:rsidRPr="00115F7D">
              <w:rPr>
                <w:rFonts w:ascii="宋体" w:eastAsia="宋体" w:hAnsi="宋体" w:cs="宋体" w:hint="eastAsia"/>
                <w:color w:val="000000" w:themeColor="text1"/>
                <w:kern w:val="0"/>
                <w:sz w:val="24"/>
                <w:szCs w:val="24"/>
              </w:rPr>
              <w:t>3</w:t>
            </w:r>
            <w:r w:rsidRPr="00115F7D">
              <w:rPr>
                <w:rFonts w:ascii="宋体" w:eastAsia="宋体" w:hAnsi="宋体" w:cs="宋体"/>
                <w:color w:val="000000" w:themeColor="text1"/>
                <w:kern w:val="0"/>
                <w:sz w:val="24"/>
                <w:szCs w:val="24"/>
              </w:rPr>
              <w:t>分之间打分。</w:t>
            </w:r>
          </w:p>
        </w:tc>
      </w:tr>
      <w:tr w:rsidR="00775271" w:rsidRPr="00115F7D" w:rsidTr="0024484F">
        <w:trPr>
          <w:tblCellSpacing w:w="0" w:type="dxa"/>
        </w:trPr>
        <w:tc>
          <w:tcPr>
            <w:tcW w:w="1603" w:type="dxa"/>
            <w:vMerge/>
            <w:vAlign w:val="center"/>
          </w:tcPr>
          <w:p w:rsidR="00775271" w:rsidRPr="00115F7D" w:rsidRDefault="00775271">
            <w:pPr>
              <w:widowControl/>
              <w:jc w:val="left"/>
              <w:rPr>
                <w:rFonts w:ascii="宋体" w:eastAsia="宋体" w:hAnsi="宋体" w:cs="宋体"/>
                <w:color w:val="000000" w:themeColor="text1"/>
                <w:kern w:val="0"/>
                <w:sz w:val="24"/>
                <w:szCs w:val="24"/>
              </w:rPr>
            </w:pPr>
          </w:p>
        </w:tc>
        <w:tc>
          <w:tcPr>
            <w:tcW w:w="377" w:type="dxa"/>
            <w:vAlign w:val="center"/>
          </w:tcPr>
          <w:p w:rsidR="00775271" w:rsidRPr="00115F7D" w:rsidRDefault="00775271">
            <w:pPr>
              <w:widowControl/>
              <w:jc w:val="left"/>
              <w:rPr>
                <w:rFonts w:ascii="宋体" w:eastAsia="宋体" w:hAnsi="宋体" w:cs="宋体"/>
                <w:color w:val="000000" w:themeColor="text1"/>
                <w:kern w:val="0"/>
                <w:sz w:val="24"/>
                <w:szCs w:val="24"/>
              </w:rPr>
            </w:pPr>
            <w:r w:rsidRPr="00115F7D">
              <w:rPr>
                <w:rFonts w:ascii="宋体" w:eastAsia="宋体" w:hAnsi="宋体" w:cs="宋体"/>
                <w:color w:val="000000" w:themeColor="text1"/>
                <w:kern w:val="0"/>
                <w:sz w:val="24"/>
                <w:szCs w:val="24"/>
              </w:rPr>
              <w:t>2</w:t>
            </w:r>
          </w:p>
        </w:tc>
        <w:tc>
          <w:tcPr>
            <w:tcW w:w="7518" w:type="dxa"/>
            <w:vAlign w:val="center"/>
          </w:tcPr>
          <w:p w:rsidR="00775271" w:rsidRPr="00115F7D" w:rsidRDefault="00775271" w:rsidP="002574EA">
            <w:pPr>
              <w:widowControl/>
              <w:rPr>
                <w:rFonts w:ascii="宋体" w:eastAsia="宋体" w:hAnsi="宋体" w:cs="宋体"/>
                <w:color w:val="000000" w:themeColor="text1"/>
                <w:kern w:val="0"/>
                <w:sz w:val="24"/>
                <w:szCs w:val="24"/>
              </w:rPr>
            </w:pPr>
            <w:r w:rsidRPr="00115F7D">
              <w:rPr>
                <w:rFonts w:ascii="宋体" w:eastAsia="宋体" w:hAnsi="宋体" w:cs="宋体"/>
                <w:color w:val="000000" w:themeColor="text1"/>
                <w:kern w:val="0"/>
                <w:sz w:val="24"/>
                <w:szCs w:val="24"/>
              </w:rPr>
              <w:t>评标委员会根据投标人提供的废液收集装置进行对比，</w:t>
            </w:r>
            <w:r w:rsidRPr="00115F7D">
              <w:rPr>
                <w:rFonts w:ascii="宋体" w:eastAsia="宋体" w:hAnsi="宋体" w:cs="宋体" w:hint="eastAsia"/>
                <w:color w:val="000000" w:themeColor="text1"/>
                <w:kern w:val="0"/>
                <w:sz w:val="24"/>
                <w:szCs w:val="24"/>
              </w:rPr>
              <w:t>根据样</w:t>
            </w:r>
            <w:r w:rsidRPr="00115F7D">
              <w:rPr>
                <w:rFonts w:ascii="宋体" w:eastAsia="宋体" w:hAnsi="宋体" w:cs="宋体"/>
                <w:color w:val="000000" w:themeColor="text1"/>
                <w:kern w:val="0"/>
                <w:sz w:val="24"/>
                <w:szCs w:val="24"/>
              </w:rPr>
              <w:t>品技术</w:t>
            </w:r>
            <w:r w:rsidRPr="00115F7D">
              <w:rPr>
                <w:rFonts w:ascii="宋体" w:eastAsia="宋体" w:hAnsi="宋体" w:cs="宋体" w:hint="eastAsia"/>
                <w:color w:val="000000" w:themeColor="text1"/>
                <w:kern w:val="0"/>
                <w:sz w:val="24"/>
                <w:szCs w:val="24"/>
              </w:rPr>
              <w:t>要求</w:t>
            </w:r>
            <w:r w:rsidRPr="00115F7D">
              <w:rPr>
                <w:rFonts w:ascii="宋体" w:eastAsia="宋体" w:hAnsi="宋体" w:cs="宋体"/>
                <w:color w:val="000000" w:themeColor="text1"/>
                <w:kern w:val="0"/>
                <w:sz w:val="24"/>
                <w:szCs w:val="24"/>
              </w:rPr>
              <w:t>的符合性</w:t>
            </w:r>
            <w:r w:rsidRPr="00115F7D">
              <w:rPr>
                <w:rFonts w:ascii="宋体" w:eastAsia="宋体" w:hAnsi="宋体" w:cs="宋体" w:hint="eastAsia"/>
                <w:color w:val="000000" w:themeColor="text1"/>
                <w:kern w:val="0"/>
                <w:sz w:val="24"/>
                <w:szCs w:val="24"/>
              </w:rPr>
              <w:t>、</w:t>
            </w:r>
            <w:r w:rsidRPr="00115F7D">
              <w:rPr>
                <w:rFonts w:ascii="宋体" w:eastAsia="宋体" w:hAnsi="宋体" w:cs="宋体"/>
                <w:color w:val="000000" w:themeColor="text1"/>
                <w:kern w:val="0"/>
                <w:sz w:val="24"/>
                <w:szCs w:val="24"/>
              </w:rPr>
              <w:t>工艺精细度</w:t>
            </w:r>
            <w:r w:rsidRPr="00115F7D">
              <w:rPr>
                <w:rFonts w:ascii="宋体" w:eastAsia="宋体" w:hAnsi="宋体" w:cs="宋体" w:hint="eastAsia"/>
                <w:color w:val="000000" w:themeColor="text1"/>
                <w:kern w:val="0"/>
                <w:sz w:val="24"/>
                <w:szCs w:val="24"/>
              </w:rPr>
              <w:t>、美</w:t>
            </w:r>
            <w:r w:rsidRPr="00115F7D">
              <w:rPr>
                <w:rFonts w:ascii="宋体" w:eastAsia="宋体" w:hAnsi="宋体" w:cs="宋体"/>
                <w:color w:val="000000" w:themeColor="text1"/>
                <w:kern w:val="0"/>
                <w:sz w:val="24"/>
                <w:szCs w:val="24"/>
              </w:rPr>
              <w:t>观性等方面由评标专家在0-2分之间打分。</w:t>
            </w:r>
          </w:p>
        </w:tc>
      </w:tr>
      <w:tr w:rsidR="00775271" w:rsidRPr="00115F7D" w:rsidTr="0024484F">
        <w:trPr>
          <w:tblCellSpacing w:w="0" w:type="dxa"/>
        </w:trPr>
        <w:tc>
          <w:tcPr>
            <w:tcW w:w="1603" w:type="dxa"/>
            <w:vMerge/>
            <w:vAlign w:val="center"/>
          </w:tcPr>
          <w:p w:rsidR="00775271" w:rsidRPr="00115F7D" w:rsidRDefault="00775271">
            <w:pPr>
              <w:widowControl/>
              <w:jc w:val="left"/>
              <w:rPr>
                <w:rFonts w:ascii="宋体" w:eastAsia="宋体" w:hAnsi="宋体" w:cs="宋体"/>
                <w:color w:val="000000" w:themeColor="text1"/>
                <w:kern w:val="0"/>
                <w:sz w:val="24"/>
                <w:szCs w:val="24"/>
              </w:rPr>
            </w:pPr>
          </w:p>
        </w:tc>
        <w:tc>
          <w:tcPr>
            <w:tcW w:w="377" w:type="dxa"/>
            <w:vAlign w:val="center"/>
          </w:tcPr>
          <w:p w:rsidR="00775271" w:rsidRPr="00115F7D" w:rsidRDefault="00775271">
            <w:pPr>
              <w:widowControl/>
              <w:jc w:val="left"/>
              <w:rPr>
                <w:rFonts w:ascii="宋体" w:eastAsia="宋体" w:hAnsi="宋体" w:cs="宋体"/>
                <w:color w:val="000000" w:themeColor="text1"/>
                <w:kern w:val="0"/>
                <w:sz w:val="24"/>
                <w:szCs w:val="24"/>
              </w:rPr>
            </w:pPr>
            <w:r w:rsidRPr="00115F7D">
              <w:rPr>
                <w:rFonts w:ascii="宋体" w:eastAsia="宋体" w:hAnsi="宋体" w:cs="宋体"/>
                <w:color w:val="000000" w:themeColor="text1"/>
                <w:kern w:val="0"/>
                <w:sz w:val="24"/>
                <w:szCs w:val="24"/>
              </w:rPr>
              <w:t>2</w:t>
            </w:r>
          </w:p>
        </w:tc>
        <w:tc>
          <w:tcPr>
            <w:tcW w:w="7518" w:type="dxa"/>
            <w:vAlign w:val="center"/>
          </w:tcPr>
          <w:p w:rsidR="00775271" w:rsidRPr="00115F7D" w:rsidRDefault="00775271" w:rsidP="002574EA">
            <w:pPr>
              <w:widowControl/>
              <w:rPr>
                <w:rFonts w:ascii="宋体" w:eastAsia="宋体" w:hAnsi="宋体" w:cs="宋体"/>
                <w:color w:val="000000" w:themeColor="text1"/>
                <w:kern w:val="0"/>
                <w:szCs w:val="21"/>
              </w:rPr>
            </w:pPr>
            <w:r w:rsidRPr="00115F7D">
              <w:rPr>
                <w:rFonts w:ascii="宋体" w:eastAsia="宋体" w:hAnsi="宋体" w:cs="宋体"/>
                <w:color w:val="000000" w:themeColor="text1"/>
                <w:kern w:val="0"/>
                <w:sz w:val="24"/>
                <w:szCs w:val="24"/>
              </w:rPr>
              <w:t>评标委员会根据投标人提供的</w:t>
            </w:r>
            <w:r w:rsidRPr="00115F7D">
              <w:rPr>
                <w:rFonts w:ascii="宋体" w:eastAsia="宋体" w:hAnsi="宋体" w:cs="宋体" w:hint="eastAsia"/>
                <w:color w:val="000000" w:themeColor="text1"/>
                <w:kern w:val="0"/>
                <w:sz w:val="24"/>
                <w:szCs w:val="24"/>
              </w:rPr>
              <w:t>通风柜VAV变</w:t>
            </w:r>
            <w:r w:rsidRPr="00115F7D">
              <w:rPr>
                <w:rFonts w:ascii="宋体" w:eastAsia="宋体" w:hAnsi="宋体" w:cs="宋体"/>
                <w:color w:val="000000" w:themeColor="text1"/>
                <w:kern w:val="0"/>
                <w:sz w:val="24"/>
                <w:szCs w:val="24"/>
              </w:rPr>
              <w:t>风量控制系统</w:t>
            </w:r>
            <w:r w:rsidRPr="00115F7D">
              <w:rPr>
                <w:rFonts w:ascii="宋体" w:eastAsia="宋体" w:hAnsi="宋体" w:cs="宋体" w:hint="eastAsia"/>
                <w:color w:val="000000" w:themeColor="text1"/>
                <w:kern w:val="0"/>
                <w:sz w:val="24"/>
                <w:szCs w:val="24"/>
              </w:rPr>
              <w:t>1套（</w:t>
            </w:r>
            <w:r w:rsidRPr="00115F7D">
              <w:rPr>
                <w:rFonts w:ascii="宋体" w:eastAsia="宋体" w:hAnsi="宋体" w:cs="宋体"/>
                <w:color w:val="000000" w:themeColor="text1"/>
                <w:kern w:val="0"/>
                <w:sz w:val="24"/>
                <w:szCs w:val="24"/>
              </w:rPr>
              <w:t>包括</w:t>
            </w:r>
            <w:r w:rsidRPr="00115F7D">
              <w:rPr>
                <w:rFonts w:ascii="宋体" w:eastAsia="宋体" w:hAnsi="宋体" w:cs="宋体" w:hint="eastAsia"/>
                <w:color w:val="000000" w:themeColor="text1"/>
                <w:kern w:val="0"/>
                <w:sz w:val="24"/>
                <w:szCs w:val="24"/>
              </w:rPr>
              <w:t>变风量控制器、面风速传感器、位移传感器、变风量阀（含</w:t>
            </w:r>
            <w:r w:rsidRPr="00115F7D">
              <w:rPr>
                <w:rFonts w:ascii="宋体" w:eastAsia="宋体" w:hAnsi="宋体" w:cs="宋体"/>
                <w:color w:val="000000" w:themeColor="text1"/>
                <w:kern w:val="0"/>
                <w:sz w:val="24"/>
                <w:szCs w:val="24"/>
              </w:rPr>
              <w:t>执行器</w:t>
            </w:r>
            <w:r w:rsidRPr="00115F7D">
              <w:rPr>
                <w:rFonts w:ascii="宋体" w:eastAsia="宋体" w:hAnsi="宋体" w:cs="宋体" w:hint="eastAsia"/>
                <w:color w:val="000000" w:themeColor="text1"/>
                <w:kern w:val="0"/>
                <w:sz w:val="24"/>
                <w:szCs w:val="24"/>
              </w:rPr>
              <w:t>））</w:t>
            </w:r>
            <w:r w:rsidRPr="00115F7D">
              <w:rPr>
                <w:rFonts w:ascii="宋体" w:eastAsia="宋体" w:hAnsi="宋体" w:cs="宋体"/>
                <w:color w:val="000000" w:themeColor="text1"/>
                <w:kern w:val="0"/>
                <w:sz w:val="24"/>
                <w:szCs w:val="24"/>
              </w:rPr>
              <w:t>进行对比，</w:t>
            </w:r>
            <w:r w:rsidRPr="00115F7D">
              <w:rPr>
                <w:rFonts w:ascii="宋体" w:eastAsia="宋体" w:hAnsi="宋体" w:cs="宋体" w:hint="eastAsia"/>
                <w:color w:val="000000" w:themeColor="text1"/>
                <w:kern w:val="0"/>
                <w:sz w:val="24"/>
                <w:szCs w:val="24"/>
              </w:rPr>
              <w:t>根据样</w:t>
            </w:r>
            <w:r w:rsidRPr="00115F7D">
              <w:rPr>
                <w:rFonts w:ascii="宋体" w:eastAsia="宋体" w:hAnsi="宋体" w:cs="宋体"/>
                <w:color w:val="000000" w:themeColor="text1"/>
                <w:kern w:val="0"/>
                <w:sz w:val="24"/>
                <w:szCs w:val="24"/>
              </w:rPr>
              <w:t>品技术</w:t>
            </w:r>
            <w:r w:rsidRPr="00115F7D">
              <w:rPr>
                <w:rFonts w:ascii="宋体" w:eastAsia="宋体" w:hAnsi="宋体" w:cs="宋体" w:hint="eastAsia"/>
                <w:color w:val="000000" w:themeColor="text1"/>
                <w:kern w:val="0"/>
                <w:sz w:val="24"/>
                <w:szCs w:val="24"/>
              </w:rPr>
              <w:t>要求</w:t>
            </w:r>
            <w:r w:rsidRPr="00115F7D">
              <w:rPr>
                <w:rFonts w:ascii="宋体" w:eastAsia="宋体" w:hAnsi="宋体" w:cs="宋体"/>
                <w:color w:val="000000" w:themeColor="text1"/>
                <w:kern w:val="0"/>
                <w:sz w:val="24"/>
                <w:szCs w:val="24"/>
              </w:rPr>
              <w:t>的符合性</w:t>
            </w:r>
            <w:r w:rsidRPr="00115F7D">
              <w:rPr>
                <w:rFonts w:ascii="宋体" w:eastAsia="宋体" w:hAnsi="宋体" w:cs="宋体" w:hint="eastAsia"/>
                <w:color w:val="000000" w:themeColor="text1"/>
                <w:kern w:val="0"/>
                <w:sz w:val="24"/>
                <w:szCs w:val="24"/>
              </w:rPr>
              <w:t>、</w:t>
            </w:r>
            <w:r w:rsidRPr="00115F7D">
              <w:rPr>
                <w:rFonts w:ascii="宋体" w:eastAsia="宋体" w:hAnsi="宋体" w:cs="宋体"/>
                <w:color w:val="000000" w:themeColor="text1"/>
                <w:kern w:val="0"/>
                <w:sz w:val="24"/>
                <w:szCs w:val="24"/>
              </w:rPr>
              <w:t>工艺精细度</w:t>
            </w:r>
            <w:r w:rsidRPr="00115F7D">
              <w:rPr>
                <w:rFonts w:ascii="宋体" w:eastAsia="宋体" w:hAnsi="宋体" w:cs="宋体" w:hint="eastAsia"/>
                <w:color w:val="000000" w:themeColor="text1"/>
                <w:kern w:val="0"/>
                <w:sz w:val="24"/>
                <w:szCs w:val="24"/>
              </w:rPr>
              <w:t>、美</w:t>
            </w:r>
            <w:r w:rsidRPr="00115F7D">
              <w:rPr>
                <w:rFonts w:ascii="宋体" w:eastAsia="宋体" w:hAnsi="宋体" w:cs="宋体"/>
                <w:color w:val="000000" w:themeColor="text1"/>
                <w:kern w:val="0"/>
                <w:sz w:val="24"/>
                <w:szCs w:val="24"/>
              </w:rPr>
              <w:t>观性等方面由评标专家在0-2分之间打分。</w:t>
            </w:r>
          </w:p>
        </w:tc>
      </w:tr>
    </w:tbl>
    <w:p w:rsidR="006E2D0D" w:rsidRPr="00115F7D" w:rsidRDefault="00AE6E58" w:rsidP="00A5693F">
      <w:pPr>
        <w:widowControl/>
        <w:spacing w:before="100" w:beforeAutospacing="1" w:after="100" w:afterAutospacing="1"/>
        <w:ind w:firstLine="480"/>
        <w:jc w:val="left"/>
        <w:rPr>
          <w:rFonts w:ascii="宋体" w:eastAsia="宋体" w:hAnsi="宋体" w:cs="宋体"/>
          <w:color w:val="000000" w:themeColor="text1"/>
          <w:kern w:val="0"/>
          <w:sz w:val="24"/>
          <w:szCs w:val="24"/>
        </w:rPr>
      </w:pPr>
      <w:r w:rsidRPr="00115F7D">
        <w:rPr>
          <w:rFonts w:ascii="宋体" w:eastAsia="宋体" w:hAnsi="宋体" w:cs="宋体"/>
          <w:color w:val="000000" w:themeColor="text1"/>
          <w:kern w:val="0"/>
          <w:sz w:val="24"/>
          <w:szCs w:val="24"/>
        </w:rPr>
        <w:t>③商务项（</w:t>
      </w:r>
      <w:r w:rsidRPr="00115F7D">
        <w:rPr>
          <w:rFonts w:ascii="Calibri" w:eastAsia="宋体" w:hAnsi="Calibri" w:cs="Calibri"/>
          <w:color w:val="000000" w:themeColor="text1"/>
          <w:kern w:val="0"/>
          <w:sz w:val="24"/>
          <w:szCs w:val="24"/>
        </w:rPr>
        <w:t>F3</w:t>
      </w:r>
      <w:r w:rsidRPr="00115F7D">
        <w:rPr>
          <w:rFonts w:ascii="宋体" w:eastAsia="宋体" w:hAnsi="宋体" w:cs="宋体"/>
          <w:color w:val="000000" w:themeColor="text1"/>
          <w:kern w:val="0"/>
          <w:sz w:val="24"/>
          <w:szCs w:val="24"/>
        </w:rPr>
        <w:t>×</w:t>
      </w:r>
      <w:r w:rsidRPr="00115F7D">
        <w:rPr>
          <w:rFonts w:ascii="Calibri" w:eastAsia="宋体" w:hAnsi="Calibri" w:cs="Calibri"/>
          <w:color w:val="000000" w:themeColor="text1"/>
          <w:kern w:val="0"/>
          <w:sz w:val="24"/>
          <w:szCs w:val="24"/>
        </w:rPr>
        <w:t>A3</w:t>
      </w:r>
      <w:r w:rsidRPr="00115F7D">
        <w:rPr>
          <w:rFonts w:ascii="宋体" w:eastAsia="宋体" w:hAnsi="宋体" w:cs="宋体"/>
          <w:color w:val="000000" w:themeColor="text1"/>
          <w:kern w:val="0"/>
          <w:sz w:val="24"/>
          <w:szCs w:val="24"/>
        </w:rPr>
        <w:t>）满分为</w:t>
      </w:r>
      <w:r w:rsidRPr="00115F7D">
        <w:rPr>
          <w:rFonts w:ascii="宋体" w:eastAsia="宋体" w:hAnsi="宋体" w:cs="宋体"/>
          <w:color w:val="000000" w:themeColor="text1"/>
          <w:kern w:val="0"/>
          <w:sz w:val="24"/>
          <w:szCs w:val="24"/>
          <w:u w:val="single"/>
        </w:rPr>
        <w:t>15</w:t>
      </w:r>
      <w:r w:rsidRPr="00115F7D">
        <w:rPr>
          <w:rFonts w:ascii="宋体" w:eastAsia="宋体" w:hAnsi="宋体" w:cs="宋体"/>
          <w:color w:val="000000" w:themeColor="text1"/>
          <w:kern w:val="0"/>
          <w:sz w:val="24"/>
          <w:szCs w:val="24"/>
        </w:rPr>
        <w:t>分。</w:t>
      </w:r>
    </w:p>
    <w:tbl>
      <w:tblPr>
        <w:tblW w:w="9498" w:type="dxa"/>
        <w:tblCellSpacing w:w="0"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134"/>
        <w:gridCol w:w="429"/>
        <w:gridCol w:w="7935"/>
      </w:tblGrid>
      <w:tr w:rsidR="006E2D0D" w:rsidRPr="00115F7D" w:rsidTr="005D04D7">
        <w:trPr>
          <w:tblHeader/>
          <w:tblCellSpacing w:w="0" w:type="dxa"/>
        </w:trPr>
        <w:tc>
          <w:tcPr>
            <w:tcW w:w="1134" w:type="dxa"/>
            <w:vAlign w:val="center"/>
          </w:tcPr>
          <w:p w:rsidR="006E2D0D" w:rsidRPr="00115F7D" w:rsidRDefault="00AE6E58">
            <w:pPr>
              <w:widowControl/>
              <w:jc w:val="left"/>
              <w:rPr>
                <w:rFonts w:ascii="宋体" w:eastAsia="宋体" w:hAnsi="宋体" w:cs="宋体"/>
                <w:color w:val="000000" w:themeColor="text1"/>
                <w:kern w:val="0"/>
                <w:sz w:val="24"/>
                <w:szCs w:val="24"/>
              </w:rPr>
            </w:pPr>
            <w:r w:rsidRPr="00115F7D">
              <w:rPr>
                <w:rFonts w:ascii="宋体" w:eastAsia="宋体" w:hAnsi="宋体" w:cs="宋体"/>
                <w:color w:val="000000" w:themeColor="text1"/>
                <w:kern w:val="0"/>
                <w:sz w:val="24"/>
                <w:szCs w:val="24"/>
              </w:rPr>
              <w:t>评标项目</w:t>
            </w:r>
          </w:p>
        </w:tc>
        <w:tc>
          <w:tcPr>
            <w:tcW w:w="429" w:type="dxa"/>
            <w:vAlign w:val="center"/>
          </w:tcPr>
          <w:p w:rsidR="006E2D0D" w:rsidRPr="00115F7D" w:rsidRDefault="00AE6E58">
            <w:pPr>
              <w:widowControl/>
              <w:jc w:val="left"/>
              <w:rPr>
                <w:rFonts w:ascii="宋体" w:eastAsia="宋体" w:hAnsi="宋体" w:cs="宋体"/>
                <w:color w:val="000000" w:themeColor="text1"/>
                <w:kern w:val="0"/>
                <w:sz w:val="24"/>
                <w:szCs w:val="24"/>
              </w:rPr>
            </w:pPr>
            <w:r w:rsidRPr="00115F7D">
              <w:rPr>
                <w:rFonts w:ascii="宋体" w:eastAsia="宋体" w:hAnsi="宋体" w:cs="宋体"/>
                <w:color w:val="000000" w:themeColor="text1"/>
                <w:kern w:val="0"/>
                <w:sz w:val="24"/>
                <w:szCs w:val="24"/>
              </w:rPr>
              <w:t>评标分值</w:t>
            </w:r>
          </w:p>
        </w:tc>
        <w:tc>
          <w:tcPr>
            <w:tcW w:w="7935" w:type="dxa"/>
            <w:vAlign w:val="center"/>
          </w:tcPr>
          <w:p w:rsidR="006E2D0D" w:rsidRPr="00115F7D" w:rsidRDefault="00AE6E58">
            <w:pPr>
              <w:widowControl/>
              <w:jc w:val="left"/>
              <w:rPr>
                <w:rFonts w:ascii="宋体" w:eastAsia="宋体" w:hAnsi="宋体" w:cs="宋体"/>
                <w:color w:val="000000" w:themeColor="text1"/>
                <w:kern w:val="0"/>
                <w:sz w:val="24"/>
                <w:szCs w:val="24"/>
              </w:rPr>
            </w:pPr>
            <w:r w:rsidRPr="00115F7D">
              <w:rPr>
                <w:rFonts w:ascii="宋体" w:eastAsia="宋体" w:hAnsi="宋体" w:cs="宋体"/>
                <w:color w:val="000000" w:themeColor="text1"/>
                <w:kern w:val="0"/>
                <w:sz w:val="24"/>
                <w:szCs w:val="24"/>
              </w:rPr>
              <w:t>评标方法描述</w:t>
            </w:r>
          </w:p>
        </w:tc>
      </w:tr>
      <w:tr w:rsidR="006E2D0D" w:rsidRPr="00115F7D" w:rsidTr="005D04D7">
        <w:trPr>
          <w:tblCellSpacing w:w="0" w:type="dxa"/>
        </w:trPr>
        <w:tc>
          <w:tcPr>
            <w:tcW w:w="1134" w:type="dxa"/>
            <w:vAlign w:val="center"/>
          </w:tcPr>
          <w:p w:rsidR="006E2D0D" w:rsidRPr="00115F7D" w:rsidRDefault="00AE6E58">
            <w:pPr>
              <w:widowControl/>
              <w:jc w:val="left"/>
              <w:rPr>
                <w:rFonts w:ascii="宋体" w:eastAsia="宋体" w:hAnsi="宋体" w:cs="宋体"/>
                <w:color w:val="000000" w:themeColor="text1"/>
                <w:kern w:val="0"/>
                <w:sz w:val="24"/>
                <w:szCs w:val="24"/>
              </w:rPr>
            </w:pPr>
            <w:r w:rsidRPr="00115F7D">
              <w:rPr>
                <w:rFonts w:ascii="宋体" w:eastAsia="宋体" w:hAnsi="宋体" w:cs="宋体"/>
                <w:color w:val="000000" w:themeColor="text1"/>
                <w:kern w:val="0"/>
                <w:sz w:val="24"/>
                <w:szCs w:val="24"/>
              </w:rPr>
              <w:t>认证情况</w:t>
            </w:r>
          </w:p>
        </w:tc>
        <w:tc>
          <w:tcPr>
            <w:tcW w:w="429" w:type="dxa"/>
            <w:vAlign w:val="center"/>
          </w:tcPr>
          <w:p w:rsidR="006E2D0D" w:rsidRPr="00115F7D" w:rsidRDefault="00AE6E58">
            <w:pPr>
              <w:widowControl/>
              <w:jc w:val="left"/>
              <w:rPr>
                <w:rFonts w:ascii="宋体" w:eastAsia="宋体" w:hAnsi="宋体" w:cs="宋体"/>
                <w:color w:val="000000" w:themeColor="text1"/>
                <w:kern w:val="0"/>
                <w:sz w:val="24"/>
                <w:szCs w:val="24"/>
              </w:rPr>
            </w:pPr>
            <w:r w:rsidRPr="00115F7D">
              <w:rPr>
                <w:rFonts w:ascii="宋体" w:eastAsia="宋体" w:hAnsi="宋体" w:cs="宋体"/>
                <w:color w:val="000000" w:themeColor="text1"/>
                <w:kern w:val="0"/>
                <w:sz w:val="24"/>
                <w:szCs w:val="24"/>
              </w:rPr>
              <w:t>3</w:t>
            </w:r>
          </w:p>
        </w:tc>
        <w:tc>
          <w:tcPr>
            <w:tcW w:w="7935" w:type="dxa"/>
            <w:vAlign w:val="center"/>
          </w:tcPr>
          <w:p w:rsidR="006E2D0D" w:rsidRPr="00115F7D" w:rsidRDefault="00A5693F">
            <w:pPr>
              <w:widowControl/>
              <w:jc w:val="left"/>
              <w:rPr>
                <w:rFonts w:ascii="宋体" w:eastAsia="宋体" w:hAnsi="宋体" w:cs="宋体"/>
                <w:color w:val="000000" w:themeColor="text1"/>
                <w:kern w:val="0"/>
                <w:sz w:val="24"/>
                <w:szCs w:val="24"/>
              </w:rPr>
            </w:pPr>
            <w:r w:rsidRPr="00115F7D">
              <w:rPr>
                <w:rFonts w:ascii="宋体" w:eastAsia="宋体" w:hAnsi="宋体" w:cs="宋体"/>
                <w:color w:val="000000" w:themeColor="text1"/>
                <w:kern w:val="0"/>
                <w:sz w:val="24"/>
                <w:szCs w:val="24"/>
              </w:rPr>
              <w:t>投标人通过ISO9001质量管理体系认证的得1分，通过ISO14001环境管理体系认证的得1分，通过GB/T28001职业健康安全管理体系认证的得1分（注：须提供相关证书复印件并加盖投标人公章）。</w:t>
            </w:r>
          </w:p>
        </w:tc>
      </w:tr>
      <w:tr w:rsidR="006E2D0D" w:rsidTr="005D04D7">
        <w:trPr>
          <w:tblCellSpacing w:w="0" w:type="dxa"/>
        </w:trPr>
        <w:tc>
          <w:tcPr>
            <w:tcW w:w="1134" w:type="dxa"/>
            <w:vAlign w:val="center"/>
          </w:tcPr>
          <w:p w:rsidR="006E2D0D" w:rsidRDefault="00AE6E58">
            <w:pPr>
              <w:widowControl/>
              <w:jc w:val="left"/>
              <w:rPr>
                <w:rFonts w:ascii="宋体" w:eastAsia="宋体" w:hAnsi="宋体" w:cs="宋体"/>
                <w:kern w:val="0"/>
                <w:sz w:val="24"/>
                <w:szCs w:val="24"/>
              </w:rPr>
            </w:pPr>
            <w:r>
              <w:rPr>
                <w:rFonts w:ascii="宋体" w:eastAsia="宋体" w:hAnsi="宋体" w:cs="宋体"/>
                <w:kern w:val="0"/>
                <w:sz w:val="24"/>
                <w:szCs w:val="24"/>
              </w:rPr>
              <w:t>资质情况</w:t>
            </w:r>
          </w:p>
        </w:tc>
        <w:tc>
          <w:tcPr>
            <w:tcW w:w="429" w:type="dxa"/>
            <w:vAlign w:val="center"/>
          </w:tcPr>
          <w:p w:rsidR="006E2D0D" w:rsidRDefault="006D1515">
            <w:pPr>
              <w:widowControl/>
              <w:jc w:val="left"/>
              <w:rPr>
                <w:rFonts w:ascii="宋体" w:eastAsia="宋体" w:hAnsi="宋体" w:cs="宋体"/>
                <w:kern w:val="0"/>
                <w:sz w:val="24"/>
                <w:szCs w:val="24"/>
              </w:rPr>
            </w:pPr>
            <w:r>
              <w:rPr>
                <w:rFonts w:ascii="宋体" w:eastAsia="宋体" w:hAnsi="宋体" w:cs="宋体"/>
                <w:kern w:val="0"/>
                <w:sz w:val="24"/>
                <w:szCs w:val="24"/>
              </w:rPr>
              <w:t>1</w:t>
            </w:r>
            <w:r>
              <w:rPr>
                <w:rFonts w:ascii="宋体" w:eastAsia="宋体" w:hAnsi="宋体" w:cs="宋体" w:hint="eastAsia"/>
                <w:kern w:val="0"/>
                <w:sz w:val="24"/>
                <w:szCs w:val="24"/>
              </w:rPr>
              <w:t>.</w:t>
            </w:r>
            <w:r>
              <w:rPr>
                <w:rFonts w:ascii="宋体" w:eastAsia="宋体" w:hAnsi="宋体" w:cs="宋体"/>
                <w:kern w:val="0"/>
                <w:sz w:val="24"/>
                <w:szCs w:val="24"/>
              </w:rPr>
              <w:t>5</w:t>
            </w:r>
          </w:p>
        </w:tc>
        <w:tc>
          <w:tcPr>
            <w:tcW w:w="7935" w:type="dxa"/>
            <w:vAlign w:val="center"/>
          </w:tcPr>
          <w:p w:rsidR="006E2D0D" w:rsidRDefault="00AE6E58">
            <w:pPr>
              <w:widowControl/>
              <w:jc w:val="left"/>
              <w:rPr>
                <w:rFonts w:ascii="宋体" w:eastAsia="宋体" w:hAnsi="宋体" w:cs="宋体"/>
                <w:kern w:val="0"/>
                <w:sz w:val="24"/>
                <w:szCs w:val="24"/>
              </w:rPr>
            </w:pPr>
            <w:r>
              <w:rPr>
                <w:rFonts w:ascii="宋体" w:eastAsia="宋体" w:hAnsi="宋体" w:cs="宋体"/>
                <w:kern w:val="0"/>
                <w:sz w:val="24"/>
                <w:szCs w:val="24"/>
              </w:rPr>
              <w:t>投标人企业具备环保工程专业承包资质的得</w:t>
            </w:r>
            <w:r w:rsidR="006D1515">
              <w:rPr>
                <w:rFonts w:ascii="宋体" w:eastAsia="宋体" w:hAnsi="宋体" w:cs="宋体"/>
                <w:kern w:val="0"/>
                <w:sz w:val="24"/>
                <w:szCs w:val="24"/>
              </w:rPr>
              <w:t>0</w:t>
            </w:r>
            <w:r w:rsidR="006D1515">
              <w:rPr>
                <w:rFonts w:ascii="宋体" w:eastAsia="宋体" w:hAnsi="宋体" w:cs="宋体" w:hint="eastAsia"/>
                <w:kern w:val="0"/>
                <w:sz w:val="24"/>
                <w:szCs w:val="24"/>
              </w:rPr>
              <w:t>.</w:t>
            </w:r>
            <w:r w:rsidR="006D1515">
              <w:rPr>
                <w:rFonts w:ascii="宋体" w:eastAsia="宋体" w:hAnsi="宋体" w:cs="宋体"/>
                <w:kern w:val="0"/>
                <w:sz w:val="24"/>
                <w:szCs w:val="24"/>
              </w:rPr>
              <w:t>5</w:t>
            </w:r>
            <w:r>
              <w:rPr>
                <w:rFonts w:ascii="宋体" w:eastAsia="宋体" w:hAnsi="宋体" w:cs="宋体"/>
                <w:kern w:val="0"/>
                <w:sz w:val="24"/>
                <w:szCs w:val="24"/>
              </w:rPr>
              <w:t>分；</w:t>
            </w:r>
            <w:r w:rsidRPr="006D1515">
              <w:rPr>
                <w:rFonts w:ascii="宋体" w:eastAsia="宋体" w:hAnsi="宋体" w:cs="宋体"/>
                <w:kern w:val="0"/>
                <w:sz w:val="24"/>
                <w:szCs w:val="24"/>
              </w:rPr>
              <w:t>具备电子与智能化工程专业承包资质的得</w:t>
            </w:r>
            <w:r w:rsidR="006D1515" w:rsidRPr="006D1515">
              <w:rPr>
                <w:rFonts w:ascii="宋体" w:eastAsia="宋体" w:hAnsi="宋体" w:cs="宋体"/>
                <w:kern w:val="0"/>
                <w:sz w:val="24"/>
                <w:szCs w:val="24"/>
              </w:rPr>
              <w:t>0</w:t>
            </w:r>
            <w:r w:rsidR="006D1515" w:rsidRPr="006D1515">
              <w:rPr>
                <w:rFonts w:ascii="宋体" w:eastAsia="宋体" w:hAnsi="宋体" w:cs="宋体" w:hint="eastAsia"/>
                <w:kern w:val="0"/>
                <w:sz w:val="24"/>
                <w:szCs w:val="24"/>
              </w:rPr>
              <w:t>.</w:t>
            </w:r>
            <w:r w:rsidR="006D1515" w:rsidRPr="006D1515">
              <w:rPr>
                <w:rFonts w:ascii="宋体" w:eastAsia="宋体" w:hAnsi="宋体" w:cs="宋体"/>
                <w:kern w:val="0"/>
                <w:sz w:val="24"/>
                <w:szCs w:val="24"/>
              </w:rPr>
              <w:t>5</w:t>
            </w:r>
            <w:r w:rsidRPr="006D1515">
              <w:rPr>
                <w:rFonts w:ascii="宋体" w:eastAsia="宋体" w:hAnsi="宋体" w:cs="宋体"/>
                <w:kern w:val="0"/>
                <w:sz w:val="24"/>
                <w:szCs w:val="24"/>
              </w:rPr>
              <w:t>分，具备消防设施工程专业承包资质</w:t>
            </w:r>
            <w:r>
              <w:rPr>
                <w:rFonts w:ascii="宋体" w:eastAsia="宋体" w:hAnsi="宋体" w:cs="宋体"/>
                <w:kern w:val="0"/>
                <w:sz w:val="24"/>
                <w:szCs w:val="24"/>
              </w:rPr>
              <w:t>的得</w:t>
            </w:r>
            <w:r w:rsidR="006D1515">
              <w:rPr>
                <w:rFonts w:ascii="宋体" w:eastAsia="宋体" w:hAnsi="宋体" w:cs="宋体" w:hint="eastAsia"/>
                <w:kern w:val="0"/>
                <w:sz w:val="24"/>
                <w:szCs w:val="24"/>
              </w:rPr>
              <w:t>0.</w:t>
            </w:r>
            <w:r w:rsidR="006D1515">
              <w:rPr>
                <w:rFonts w:ascii="宋体" w:eastAsia="宋体" w:hAnsi="宋体" w:cs="宋体"/>
                <w:kern w:val="0"/>
                <w:sz w:val="24"/>
                <w:szCs w:val="24"/>
              </w:rPr>
              <w:t>5</w:t>
            </w:r>
            <w:r>
              <w:rPr>
                <w:rFonts w:ascii="宋体" w:eastAsia="宋体" w:hAnsi="宋体" w:cs="宋体"/>
                <w:kern w:val="0"/>
                <w:sz w:val="24"/>
                <w:szCs w:val="24"/>
              </w:rPr>
              <w:t>分（投标人须提供有效期内的相关证书复印件并加盖公章，原件备查）。</w:t>
            </w:r>
          </w:p>
        </w:tc>
      </w:tr>
      <w:tr w:rsidR="006E2D0D" w:rsidTr="005D04D7">
        <w:trPr>
          <w:tblCellSpacing w:w="0" w:type="dxa"/>
        </w:trPr>
        <w:tc>
          <w:tcPr>
            <w:tcW w:w="1134" w:type="dxa"/>
            <w:vAlign w:val="center"/>
          </w:tcPr>
          <w:p w:rsidR="006E2D0D" w:rsidRDefault="00AE6E58">
            <w:pPr>
              <w:widowControl/>
              <w:jc w:val="left"/>
              <w:rPr>
                <w:rFonts w:ascii="宋体" w:eastAsia="宋体" w:hAnsi="宋体" w:cs="宋体"/>
                <w:kern w:val="0"/>
                <w:sz w:val="24"/>
                <w:szCs w:val="24"/>
              </w:rPr>
            </w:pPr>
            <w:r>
              <w:rPr>
                <w:rFonts w:ascii="宋体" w:eastAsia="宋体" w:hAnsi="宋体" w:cs="宋体" w:hint="eastAsia"/>
                <w:kern w:val="0"/>
                <w:sz w:val="24"/>
                <w:szCs w:val="24"/>
              </w:rPr>
              <w:t>业绩</w:t>
            </w:r>
            <w:r>
              <w:rPr>
                <w:rFonts w:ascii="宋体" w:eastAsia="宋体" w:hAnsi="宋体" w:cs="宋体"/>
                <w:kern w:val="0"/>
                <w:sz w:val="24"/>
                <w:szCs w:val="24"/>
              </w:rPr>
              <w:t>情况</w:t>
            </w:r>
          </w:p>
        </w:tc>
        <w:tc>
          <w:tcPr>
            <w:tcW w:w="429" w:type="dxa"/>
            <w:vAlign w:val="center"/>
          </w:tcPr>
          <w:p w:rsidR="006E2D0D" w:rsidRDefault="00AE6E58">
            <w:pPr>
              <w:widowControl/>
              <w:jc w:val="left"/>
              <w:rPr>
                <w:rFonts w:ascii="宋体" w:eastAsia="宋体" w:hAnsi="宋体" w:cs="宋体"/>
                <w:kern w:val="0"/>
                <w:sz w:val="24"/>
                <w:szCs w:val="24"/>
              </w:rPr>
            </w:pPr>
            <w:r>
              <w:rPr>
                <w:rFonts w:ascii="宋体" w:eastAsia="宋体" w:hAnsi="宋体" w:cs="宋体"/>
                <w:kern w:val="0"/>
                <w:sz w:val="24"/>
                <w:szCs w:val="24"/>
              </w:rPr>
              <w:t>3</w:t>
            </w:r>
          </w:p>
        </w:tc>
        <w:tc>
          <w:tcPr>
            <w:tcW w:w="7935" w:type="dxa"/>
            <w:vAlign w:val="center"/>
          </w:tcPr>
          <w:p w:rsidR="006E2D0D" w:rsidRDefault="00AE6E58" w:rsidP="005D04D7">
            <w:pPr>
              <w:widowControl/>
              <w:jc w:val="left"/>
              <w:rPr>
                <w:rFonts w:ascii="宋体" w:eastAsia="宋体" w:hAnsi="宋体" w:cs="宋体"/>
                <w:kern w:val="0"/>
                <w:sz w:val="24"/>
                <w:szCs w:val="24"/>
              </w:rPr>
            </w:pPr>
            <w:r>
              <w:rPr>
                <w:rFonts w:ascii="宋体" w:eastAsia="宋体" w:hAnsi="宋体" w:cs="宋体"/>
                <w:kern w:val="0"/>
                <w:sz w:val="24"/>
                <w:szCs w:val="24"/>
              </w:rPr>
              <w:t>评委会根据各投标人所提供的近三年（日期以验收报告为准）由投标人在国内所完成的与本次投标同类设备（同类设备是指至少包含实验室装修、家具、通风、洁净、供气等五个专业的综合性实验室项目。）的，合同金额大于2000万</w:t>
            </w:r>
            <w:r>
              <w:rPr>
                <w:rFonts w:ascii="宋体" w:eastAsia="宋体" w:hAnsi="宋体" w:cs="宋体" w:hint="eastAsia"/>
                <w:kern w:val="0"/>
                <w:sz w:val="24"/>
                <w:szCs w:val="24"/>
              </w:rPr>
              <w:t>（含）</w:t>
            </w:r>
            <w:r>
              <w:rPr>
                <w:rFonts w:ascii="宋体" w:eastAsia="宋体" w:hAnsi="宋体" w:cs="宋体"/>
                <w:kern w:val="0"/>
                <w:sz w:val="24"/>
                <w:szCs w:val="24"/>
              </w:rPr>
              <w:t>的业绩情况进行打分，每提供1份</w:t>
            </w:r>
            <w:r w:rsidRPr="00115F7D">
              <w:rPr>
                <w:rFonts w:ascii="宋体" w:eastAsia="宋体" w:hAnsi="宋体" w:cs="宋体"/>
                <w:color w:val="000000" w:themeColor="text1"/>
                <w:kern w:val="0"/>
                <w:sz w:val="24"/>
                <w:szCs w:val="24"/>
              </w:rPr>
              <w:t>得</w:t>
            </w:r>
            <w:r w:rsidR="005D04D7" w:rsidRPr="0061479B">
              <w:rPr>
                <w:rFonts w:ascii="宋体" w:eastAsia="宋体" w:hAnsi="宋体" w:cs="宋体" w:hint="eastAsia"/>
                <w:color w:val="000000" w:themeColor="text1"/>
                <w:kern w:val="0"/>
                <w:sz w:val="24"/>
                <w:szCs w:val="24"/>
              </w:rPr>
              <w:t>1</w:t>
            </w:r>
            <w:r w:rsidRPr="0061479B">
              <w:rPr>
                <w:rFonts w:ascii="宋体" w:eastAsia="宋体" w:hAnsi="宋体" w:cs="宋体"/>
                <w:color w:val="000000" w:themeColor="text1"/>
                <w:kern w:val="0"/>
                <w:sz w:val="24"/>
                <w:szCs w:val="24"/>
              </w:rPr>
              <w:t>分，</w:t>
            </w:r>
            <w:r>
              <w:rPr>
                <w:rFonts w:ascii="宋体" w:eastAsia="宋体" w:hAnsi="宋体" w:cs="宋体"/>
                <w:kern w:val="0"/>
                <w:sz w:val="24"/>
                <w:szCs w:val="24"/>
              </w:rPr>
              <w:t>满分3分。【投标人须列表并提供该业绩项目的中标公告（提供相关网站中标公告的下载网页并注明网址）、中标通知书复印件、采购合同文本复印件（须包含合同签订双方名称、签订时间、合同金额、专业类别）），以及能够证明该业绩项目已经采购人验收合格的相关证明文件复印件，所有材料缺一不可，否则不得分。原件备查。】</w:t>
            </w:r>
          </w:p>
        </w:tc>
      </w:tr>
      <w:tr w:rsidR="006E2D0D" w:rsidTr="005D04D7">
        <w:trPr>
          <w:tblCellSpacing w:w="0" w:type="dxa"/>
        </w:trPr>
        <w:tc>
          <w:tcPr>
            <w:tcW w:w="1134" w:type="dxa"/>
            <w:vMerge w:val="restart"/>
            <w:vAlign w:val="center"/>
          </w:tcPr>
          <w:p w:rsidR="006E2D0D" w:rsidRPr="005F1992" w:rsidRDefault="00AE6E58">
            <w:pPr>
              <w:widowControl/>
              <w:jc w:val="left"/>
              <w:rPr>
                <w:rFonts w:ascii="宋体" w:eastAsia="宋体" w:hAnsi="宋体" w:cs="宋体"/>
                <w:color w:val="000000" w:themeColor="text1"/>
                <w:kern w:val="0"/>
                <w:sz w:val="24"/>
                <w:szCs w:val="24"/>
              </w:rPr>
            </w:pPr>
            <w:r w:rsidRPr="005F1992">
              <w:rPr>
                <w:rFonts w:ascii="宋体" w:eastAsia="宋体" w:hAnsi="宋体" w:cs="宋体"/>
                <w:color w:val="000000" w:themeColor="text1"/>
                <w:kern w:val="0"/>
                <w:sz w:val="24"/>
                <w:szCs w:val="24"/>
              </w:rPr>
              <w:t>售后服务</w:t>
            </w:r>
          </w:p>
        </w:tc>
        <w:tc>
          <w:tcPr>
            <w:tcW w:w="429" w:type="dxa"/>
            <w:vAlign w:val="center"/>
          </w:tcPr>
          <w:p w:rsidR="006E2D0D" w:rsidRPr="005F1992" w:rsidRDefault="00AE6E58">
            <w:pPr>
              <w:widowControl/>
              <w:jc w:val="left"/>
              <w:rPr>
                <w:rFonts w:ascii="宋体" w:eastAsia="宋体" w:hAnsi="宋体" w:cs="宋体"/>
                <w:color w:val="000000" w:themeColor="text1"/>
                <w:kern w:val="0"/>
                <w:sz w:val="24"/>
                <w:szCs w:val="24"/>
              </w:rPr>
            </w:pPr>
            <w:r w:rsidRPr="005F1992">
              <w:rPr>
                <w:rFonts w:ascii="宋体" w:eastAsia="宋体" w:hAnsi="宋体" w:cs="宋体"/>
                <w:color w:val="000000" w:themeColor="text1"/>
                <w:kern w:val="0"/>
                <w:sz w:val="24"/>
                <w:szCs w:val="24"/>
              </w:rPr>
              <w:t>2</w:t>
            </w:r>
          </w:p>
        </w:tc>
        <w:tc>
          <w:tcPr>
            <w:tcW w:w="7935" w:type="dxa"/>
            <w:vAlign w:val="center"/>
          </w:tcPr>
          <w:p w:rsidR="006E2D0D" w:rsidRPr="005F1992" w:rsidRDefault="00AE6E58">
            <w:pPr>
              <w:widowControl/>
              <w:jc w:val="left"/>
              <w:rPr>
                <w:rFonts w:ascii="宋体" w:eastAsia="宋体" w:hAnsi="宋体" w:cs="宋体"/>
                <w:color w:val="000000" w:themeColor="text1"/>
                <w:kern w:val="0"/>
                <w:sz w:val="24"/>
                <w:szCs w:val="24"/>
              </w:rPr>
            </w:pPr>
            <w:r w:rsidRPr="005F1992">
              <w:rPr>
                <w:rFonts w:ascii="宋体" w:eastAsia="宋体" w:hAnsi="宋体" w:cs="宋体"/>
                <w:color w:val="000000" w:themeColor="text1"/>
                <w:kern w:val="0"/>
                <w:sz w:val="24"/>
                <w:szCs w:val="24"/>
              </w:rPr>
              <w:t>根据投标人提供的售后服务承诺情况：对其售后服务的专业性、可能性、快捷性及维修响应时间、维修方式、备品备件、质保期后维修服务的项目及费用承诺）由评标专家在0-2分之间打分。</w:t>
            </w:r>
          </w:p>
        </w:tc>
      </w:tr>
      <w:tr w:rsidR="005D04D7" w:rsidTr="005D04D7">
        <w:trPr>
          <w:tblCellSpacing w:w="0" w:type="dxa"/>
        </w:trPr>
        <w:tc>
          <w:tcPr>
            <w:tcW w:w="1134" w:type="dxa"/>
            <w:vMerge/>
            <w:vAlign w:val="center"/>
          </w:tcPr>
          <w:p w:rsidR="005D04D7" w:rsidRPr="005F1992" w:rsidRDefault="005D04D7">
            <w:pPr>
              <w:widowControl/>
              <w:jc w:val="left"/>
              <w:rPr>
                <w:rFonts w:ascii="宋体" w:eastAsia="宋体" w:hAnsi="宋体" w:cs="宋体"/>
                <w:color w:val="000000" w:themeColor="text1"/>
                <w:kern w:val="0"/>
                <w:sz w:val="24"/>
                <w:szCs w:val="24"/>
              </w:rPr>
            </w:pPr>
          </w:p>
        </w:tc>
        <w:tc>
          <w:tcPr>
            <w:tcW w:w="429" w:type="dxa"/>
            <w:vAlign w:val="center"/>
          </w:tcPr>
          <w:p w:rsidR="005D04D7" w:rsidRPr="005F1992" w:rsidRDefault="005D04D7" w:rsidP="00916B61">
            <w:pPr>
              <w:widowControl/>
              <w:jc w:val="left"/>
              <w:rPr>
                <w:rFonts w:ascii="宋体" w:eastAsia="宋体" w:hAnsi="宋体" w:cs="宋体"/>
                <w:color w:val="000000" w:themeColor="text1"/>
                <w:kern w:val="0"/>
                <w:sz w:val="24"/>
                <w:szCs w:val="24"/>
              </w:rPr>
            </w:pPr>
            <w:r w:rsidRPr="005F1992">
              <w:rPr>
                <w:rFonts w:ascii="宋体" w:eastAsia="宋体" w:hAnsi="宋体" w:cs="宋体" w:hint="eastAsia"/>
                <w:color w:val="000000" w:themeColor="text1"/>
                <w:kern w:val="0"/>
                <w:sz w:val="24"/>
                <w:szCs w:val="24"/>
              </w:rPr>
              <w:t>1</w:t>
            </w:r>
          </w:p>
        </w:tc>
        <w:tc>
          <w:tcPr>
            <w:tcW w:w="7935" w:type="dxa"/>
            <w:vAlign w:val="center"/>
          </w:tcPr>
          <w:p w:rsidR="005D04D7" w:rsidRPr="005F1992" w:rsidRDefault="005D04D7" w:rsidP="005D04D7">
            <w:pPr>
              <w:widowControl/>
              <w:jc w:val="left"/>
              <w:rPr>
                <w:rFonts w:ascii="宋体" w:eastAsia="宋体" w:hAnsi="宋体" w:cs="宋体"/>
                <w:color w:val="000000" w:themeColor="text1"/>
                <w:kern w:val="0"/>
                <w:sz w:val="24"/>
                <w:szCs w:val="24"/>
              </w:rPr>
            </w:pPr>
            <w:r w:rsidRPr="005F1992">
              <w:rPr>
                <w:rFonts w:ascii="宋体" w:eastAsia="宋体" w:hAnsi="宋体" w:cs="宋体"/>
                <w:color w:val="000000" w:themeColor="text1"/>
                <w:kern w:val="0"/>
                <w:sz w:val="24"/>
                <w:szCs w:val="24"/>
              </w:rPr>
              <w:t>根据投标人对所投</w:t>
            </w:r>
            <w:r w:rsidRPr="005F1992">
              <w:rPr>
                <w:rFonts w:ascii="宋体" w:eastAsia="宋体" w:hAnsi="宋体" w:cs="宋体" w:hint="eastAsia"/>
                <w:color w:val="000000" w:themeColor="text1"/>
                <w:kern w:val="0"/>
                <w:sz w:val="24"/>
                <w:szCs w:val="24"/>
              </w:rPr>
              <w:t>实验室家具装备</w:t>
            </w:r>
            <w:r w:rsidRPr="005F1992">
              <w:rPr>
                <w:rFonts w:ascii="宋体" w:eastAsia="宋体" w:hAnsi="宋体" w:cs="宋体"/>
                <w:color w:val="000000" w:themeColor="text1"/>
                <w:kern w:val="0"/>
                <w:sz w:val="24"/>
                <w:szCs w:val="24"/>
              </w:rPr>
              <w:t>的保修期承诺：招标文件要求的质保期</w:t>
            </w:r>
            <w:r w:rsidRPr="005F1992">
              <w:rPr>
                <w:rFonts w:ascii="宋体" w:eastAsia="宋体" w:hAnsi="宋体" w:cs="宋体" w:hint="eastAsia"/>
                <w:color w:val="000000" w:themeColor="text1"/>
                <w:kern w:val="0"/>
                <w:sz w:val="24"/>
                <w:szCs w:val="24"/>
                <w:u w:val="single"/>
              </w:rPr>
              <w:t>三</w:t>
            </w:r>
            <w:r w:rsidRPr="005F1992">
              <w:rPr>
                <w:rFonts w:ascii="宋体" w:eastAsia="宋体" w:hAnsi="宋体" w:cs="宋体"/>
                <w:color w:val="000000" w:themeColor="text1"/>
                <w:kern w:val="0"/>
                <w:sz w:val="24"/>
                <w:szCs w:val="24"/>
                <w:u w:val="single"/>
              </w:rPr>
              <w:t>年</w:t>
            </w:r>
            <w:r w:rsidRPr="005F1992">
              <w:rPr>
                <w:rFonts w:ascii="宋体" w:eastAsia="宋体" w:hAnsi="宋体" w:cs="宋体"/>
                <w:color w:val="000000" w:themeColor="text1"/>
                <w:kern w:val="0"/>
                <w:sz w:val="24"/>
                <w:szCs w:val="24"/>
              </w:rPr>
              <w:t>为最低要求，投标人必须满足，在此基础上，每增加一年加</w:t>
            </w:r>
            <w:r w:rsidRPr="005F1992">
              <w:rPr>
                <w:rFonts w:ascii="宋体" w:eastAsia="宋体" w:hAnsi="宋体" w:cs="宋体" w:hint="eastAsia"/>
                <w:color w:val="000000" w:themeColor="text1"/>
                <w:kern w:val="0"/>
                <w:sz w:val="24"/>
                <w:szCs w:val="24"/>
              </w:rPr>
              <w:t>0.5</w:t>
            </w:r>
            <w:r w:rsidRPr="005F1992">
              <w:rPr>
                <w:rFonts w:ascii="宋体" w:eastAsia="宋体" w:hAnsi="宋体" w:cs="宋体"/>
                <w:color w:val="000000" w:themeColor="text1"/>
                <w:kern w:val="0"/>
                <w:sz w:val="24"/>
                <w:szCs w:val="24"/>
              </w:rPr>
              <w:t>分，满分</w:t>
            </w:r>
            <w:r w:rsidR="006D1515" w:rsidRPr="005F1992">
              <w:rPr>
                <w:rFonts w:ascii="宋体" w:eastAsia="宋体" w:hAnsi="宋体" w:cs="宋体"/>
                <w:color w:val="000000" w:themeColor="text1"/>
                <w:kern w:val="0"/>
                <w:sz w:val="24"/>
                <w:szCs w:val="24"/>
              </w:rPr>
              <w:t>1</w:t>
            </w:r>
            <w:r w:rsidRPr="005F1992">
              <w:rPr>
                <w:rFonts w:ascii="宋体" w:eastAsia="宋体" w:hAnsi="宋体" w:cs="宋体"/>
                <w:color w:val="000000" w:themeColor="text1"/>
                <w:kern w:val="0"/>
                <w:sz w:val="24"/>
                <w:szCs w:val="24"/>
              </w:rPr>
              <w:t>分。投标文件中质保期未明确的视同满足招标文件的最低要求，承诺的质保期若不满足招标文件要求，视为未实质性响应招标文件要求，按无效投标处理。</w:t>
            </w:r>
          </w:p>
        </w:tc>
      </w:tr>
      <w:tr w:rsidR="005D04D7" w:rsidTr="005D04D7">
        <w:trPr>
          <w:tblCellSpacing w:w="0" w:type="dxa"/>
        </w:trPr>
        <w:tc>
          <w:tcPr>
            <w:tcW w:w="1134" w:type="dxa"/>
            <w:vMerge/>
            <w:vAlign w:val="center"/>
          </w:tcPr>
          <w:p w:rsidR="005D04D7" w:rsidRPr="005F1992" w:rsidRDefault="005D04D7">
            <w:pPr>
              <w:widowControl/>
              <w:jc w:val="left"/>
              <w:rPr>
                <w:rFonts w:ascii="宋体" w:eastAsia="宋体" w:hAnsi="宋体" w:cs="宋体"/>
                <w:color w:val="000000" w:themeColor="text1"/>
                <w:kern w:val="0"/>
                <w:sz w:val="24"/>
                <w:szCs w:val="24"/>
              </w:rPr>
            </w:pPr>
          </w:p>
        </w:tc>
        <w:tc>
          <w:tcPr>
            <w:tcW w:w="429" w:type="dxa"/>
            <w:vAlign w:val="center"/>
          </w:tcPr>
          <w:p w:rsidR="005D04D7" w:rsidRPr="005F1992" w:rsidRDefault="006D1515">
            <w:pPr>
              <w:widowControl/>
              <w:jc w:val="left"/>
              <w:rPr>
                <w:rFonts w:ascii="宋体" w:eastAsia="宋体" w:hAnsi="宋体" w:cs="宋体"/>
                <w:color w:val="000000" w:themeColor="text1"/>
                <w:kern w:val="0"/>
                <w:sz w:val="24"/>
                <w:szCs w:val="24"/>
              </w:rPr>
            </w:pPr>
            <w:r w:rsidRPr="005F1992">
              <w:rPr>
                <w:rFonts w:ascii="宋体" w:eastAsia="宋体" w:hAnsi="宋体" w:cs="宋体"/>
                <w:color w:val="000000" w:themeColor="text1"/>
                <w:kern w:val="0"/>
                <w:sz w:val="24"/>
                <w:szCs w:val="24"/>
              </w:rPr>
              <w:t>3</w:t>
            </w:r>
          </w:p>
        </w:tc>
        <w:tc>
          <w:tcPr>
            <w:tcW w:w="7935" w:type="dxa"/>
            <w:vAlign w:val="center"/>
          </w:tcPr>
          <w:p w:rsidR="005D04D7" w:rsidRPr="005F1992" w:rsidRDefault="005D04D7" w:rsidP="005D04D7">
            <w:pPr>
              <w:widowControl/>
              <w:jc w:val="left"/>
              <w:rPr>
                <w:rFonts w:ascii="宋体" w:eastAsia="宋体" w:hAnsi="宋体" w:cs="宋体"/>
                <w:color w:val="000000" w:themeColor="text1"/>
                <w:kern w:val="0"/>
                <w:sz w:val="24"/>
                <w:szCs w:val="24"/>
              </w:rPr>
            </w:pPr>
            <w:r w:rsidRPr="005F1992">
              <w:rPr>
                <w:rFonts w:ascii="宋体" w:eastAsia="宋体" w:hAnsi="宋体" w:cs="宋体"/>
                <w:color w:val="000000" w:themeColor="text1"/>
                <w:kern w:val="0"/>
                <w:sz w:val="24"/>
                <w:szCs w:val="24"/>
              </w:rPr>
              <w:t>根据投标人对所投</w:t>
            </w:r>
            <w:r w:rsidRPr="005F1992">
              <w:rPr>
                <w:rFonts w:ascii="宋体" w:eastAsia="宋体" w:hAnsi="宋体" w:cs="宋体" w:hint="eastAsia"/>
                <w:color w:val="000000" w:themeColor="text1"/>
                <w:kern w:val="0"/>
                <w:sz w:val="24"/>
                <w:szCs w:val="24"/>
              </w:rPr>
              <w:t>除实验室家具装备以外的</w:t>
            </w:r>
            <w:r w:rsidRPr="005F1992">
              <w:rPr>
                <w:rFonts w:ascii="宋体" w:eastAsia="宋体" w:hAnsi="宋体" w:cs="宋体"/>
                <w:color w:val="000000" w:themeColor="text1"/>
                <w:kern w:val="0"/>
                <w:sz w:val="24"/>
                <w:szCs w:val="24"/>
              </w:rPr>
              <w:t>设备的保修期承诺：招标文件要求的质保期</w:t>
            </w:r>
            <w:r w:rsidRPr="005F1992">
              <w:rPr>
                <w:rFonts w:ascii="宋体" w:eastAsia="宋体" w:hAnsi="宋体" w:cs="宋体"/>
                <w:color w:val="000000" w:themeColor="text1"/>
                <w:kern w:val="0"/>
                <w:sz w:val="24"/>
                <w:szCs w:val="24"/>
                <w:u w:val="single"/>
              </w:rPr>
              <w:t>一年</w:t>
            </w:r>
            <w:r w:rsidRPr="005F1992">
              <w:rPr>
                <w:rFonts w:ascii="宋体" w:eastAsia="宋体" w:hAnsi="宋体" w:cs="宋体"/>
                <w:color w:val="000000" w:themeColor="text1"/>
                <w:kern w:val="0"/>
                <w:sz w:val="24"/>
                <w:szCs w:val="24"/>
              </w:rPr>
              <w:t>为最低要求，投标人必须满足，在此基础上，每增加一年加</w:t>
            </w:r>
            <w:r w:rsidR="006D1515" w:rsidRPr="005F1992">
              <w:rPr>
                <w:rFonts w:ascii="宋体" w:eastAsia="宋体" w:hAnsi="宋体" w:cs="宋体"/>
                <w:color w:val="000000" w:themeColor="text1"/>
                <w:kern w:val="0"/>
                <w:sz w:val="24"/>
                <w:szCs w:val="24"/>
              </w:rPr>
              <w:t>3</w:t>
            </w:r>
            <w:r w:rsidRPr="005F1992">
              <w:rPr>
                <w:rFonts w:ascii="宋体" w:eastAsia="宋体" w:hAnsi="宋体" w:cs="宋体"/>
                <w:color w:val="000000" w:themeColor="text1"/>
                <w:kern w:val="0"/>
                <w:sz w:val="24"/>
                <w:szCs w:val="24"/>
              </w:rPr>
              <w:t>分，满分</w:t>
            </w:r>
            <w:r w:rsidR="006D1515" w:rsidRPr="005F1992">
              <w:rPr>
                <w:rFonts w:ascii="宋体" w:eastAsia="宋体" w:hAnsi="宋体" w:cs="宋体"/>
                <w:color w:val="000000" w:themeColor="text1"/>
                <w:kern w:val="0"/>
                <w:sz w:val="24"/>
                <w:szCs w:val="24"/>
              </w:rPr>
              <w:t>3</w:t>
            </w:r>
            <w:r w:rsidRPr="005F1992">
              <w:rPr>
                <w:rFonts w:ascii="宋体" w:eastAsia="宋体" w:hAnsi="宋体" w:cs="宋体"/>
                <w:color w:val="000000" w:themeColor="text1"/>
                <w:kern w:val="0"/>
                <w:sz w:val="24"/>
                <w:szCs w:val="24"/>
              </w:rPr>
              <w:t>分。投标文件中质保期未明确的视同满足招标文件的最低要求，承诺的质保期若不满足招标文件要求，视为未实质性响应招标文件要求，按无效投标处理。</w:t>
            </w:r>
          </w:p>
        </w:tc>
      </w:tr>
      <w:tr w:rsidR="005D04D7" w:rsidTr="005D04D7">
        <w:trPr>
          <w:tblCellSpacing w:w="0" w:type="dxa"/>
        </w:trPr>
        <w:tc>
          <w:tcPr>
            <w:tcW w:w="1134" w:type="dxa"/>
            <w:vAlign w:val="center"/>
          </w:tcPr>
          <w:p w:rsidR="005D04D7" w:rsidRDefault="005D04D7">
            <w:pPr>
              <w:widowControl/>
              <w:jc w:val="left"/>
              <w:rPr>
                <w:rFonts w:ascii="宋体" w:eastAsia="宋体" w:hAnsi="宋体" w:cs="宋体"/>
                <w:kern w:val="0"/>
                <w:sz w:val="24"/>
                <w:szCs w:val="24"/>
              </w:rPr>
            </w:pPr>
            <w:r>
              <w:rPr>
                <w:rFonts w:ascii="宋体" w:eastAsia="宋体" w:hAnsi="宋体" w:cs="宋体"/>
                <w:kern w:val="0"/>
                <w:sz w:val="24"/>
                <w:szCs w:val="24"/>
              </w:rPr>
              <w:t>技术培训</w:t>
            </w:r>
            <w:r>
              <w:rPr>
                <w:rFonts w:ascii="宋体" w:eastAsia="宋体" w:hAnsi="宋体" w:cs="宋体"/>
                <w:kern w:val="0"/>
                <w:sz w:val="24"/>
                <w:szCs w:val="24"/>
              </w:rPr>
              <w:lastRenderedPageBreak/>
              <w:t>承诺情况</w:t>
            </w:r>
          </w:p>
        </w:tc>
        <w:tc>
          <w:tcPr>
            <w:tcW w:w="429" w:type="dxa"/>
            <w:vAlign w:val="center"/>
          </w:tcPr>
          <w:p w:rsidR="005D04D7" w:rsidRPr="009C171C" w:rsidRDefault="00115F7D">
            <w:pPr>
              <w:widowControl/>
              <w:jc w:val="left"/>
              <w:rPr>
                <w:rFonts w:ascii="宋体" w:eastAsia="宋体" w:hAnsi="宋体" w:cs="宋体"/>
                <w:color w:val="000000" w:themeColor="text1"/>
                <w:kern w:val="0"/>
                <w:sz w:val="24"/>
                <w:szCs w:val="24"/>
              </w:rPr>
            </w:pPr>
            <w:r w:rsidRPr="009C171C">
              <w:rPr>
                <w:rFonts w:ascii="宋体" w:eastAsia="宋体" w:hAnsi="宋体" w:cs="宋体"/>
                <w:color w:val="000000" w:themeColor="text1"/>
                <w:kern w:val="0"/>
                <w:sz w:val="24"/>
                <w:szCs w:val="24"/>
              </w:rPr>
              <w:lastRenderedPageBreak/>
              <w:t>1</w:t>
            </w:r>
            <w:r w:rsidRPr="009C171C">
              <w:rPr>
                <w:rFonts w:ascii="宋体" w:eastAsia="宋体" w:hAnsi="宋体" w:cs="宋体" w:hint="eastAsia"/>
                <w:color w:val="000000" w:themeColor="text1"/>
                <w:kern w:val="0"/>
                <w:sz w:val="24"/>
                <w:szCs w:val="24"/>
              </w:rPr>
              <w:t>.</w:t>
            </w:r>
            <w:r w:rsidRPr="009C171C">
              <w:rPr>
                <w:rFonts w:ascii="宋体" w:eastAsia="宋体" w:hAnsi="宋体" w:cs="宋体"/>
                <w:color w:val="000000" w:themeColor="text1"/>
                <w:kern w:val="0"/>
                <w:sz w:val="24"/>
                <w:szCs w:val="24"/>
              </w:rPr>
              <w:t>5</w:t>
            </w:r>
          </w:p>
        </w:tc>
        <w:tc>
          <w:tcPr>
            <w:tcW w:w="7935" w:type="dxa"/>
            <w:vAlign w:val="center"/>
          </w:tcPr>
          <w:p w:rsidR="005D04D7" w:rsidRPr="005D04D7" w:rsidRDefault="005D04D7">
            <w:pPr>
              <w:widowControl/>
              <w:jc w:val="left"/>
              <w:rPr>
                <w:rFonts w:ascii="宋体" w:eastAsia="宋体" w:hAnsi="宋体" w:cs="宋体"/>
                <w:color w:val="000000" w:themeColor="text1"/>
                <w:kern w:val="0"/>
                <w:sz w:val="24"/>
                <w:szCs w:val="24"/>
              </w:rPr>
            </w:pPr>
            <w:r w:rsidRPr="005D04D7">
              <w:rPr>
                <w:rFonts w:ascii="宋体" w:eastAsia="宋体" w:hAnsi="宋体" w:cs="宋体"/>
                <w:color w:val="000000" w:themeColor="text1"/>
                <w:kern w:val="0"/>
                <w:sz w:val="24"/>
                <w:szCs w:val="24"/>
              </w:rPr>
              <w:t>根据投标人提供的培训方案的可行性、合理性、实用性等方面情况，由评委</w:t>
            </w:r>
            <w:r w:rsidRPr="005D04D7">
              <w:rPr>
                <w:rFonts w:ascii="宋体" w:eastAsia="宋体" w:hAnsi="宋体" w:cs="宋体"/>
                <w:color w:val="000000" w:themeColor="text1"/>
                <w:kern w:val="0"/>
                <w:sz w:val="24"/>
                <w:szCs w:val="24"/>
              </w:rPr>
              <w:lastRenderedPageBreak/>
              <w:t>在0-</w:t>
            </w:r>
            <w:r w:rsidR="009C171C">
              <w:rPr>
                <w:rFonts w:ascii="宋体" w:eastAsia="宋体" w:hAnsi="宋体" w:cs="宋体"/>
                <w:color w:val="000000" w:themeColor="text1"/>
                <w:kern w:val="0"/>
                <w:sz w:val="24"/>
                <w:szCs w:val="24"/>
              </w:rPr>
              <w:t>1</w:t>
            </w:r>
            <w:r w:rsidR="009C171C">
              <w:rPr>
                <w:rFonts w:ascii="宋体" w:eastAsia="宋体" w:hAnsi="宋体" w:cs="宋体" w:hint="eastAsia"/>
                <w:color w:val="000000" w:themeColor="text1"/>
                <w:kern w:val="0"/>
                <w:sz w:val="24"/>
                <w:szCs w:val="24"/>
              </w:rPr>
              <w:t>.</w:t>
            </w:r>
            <w:r w:rsidR="009C171C">
              <w:rPr>
                <w:rFonts w:ascii="宋体" w:eastAsia="宋体" w:hAnsi="宋体" w:cs="宋体"/>
                <w:color w:val="000000" w:themeColor="text1"/>
                <w:kern w:val="0"/>
                <w:sz w:val="24"/>
                <w:szCs w:val="24"/>
              </w:rPr>
              <w:t>5</w:t>
            </w:r>
            <w:r w:rsidRPr="005D04D7">
              <w:rPr>
                <w:rFonts w:ascii="宋体" w:eastAsia="宋体" w:hAnsi="宋体" w:cs="宋体"/>
                <w:color w:val="000000" w:themeColor="text1"/>
                <w:kern w:val="0"/>
                <w:sz w:val="24"/>
                <w:szCs w:val="24"/>
              </w:rPr>
              <w:t>分之间进行打分，未提供技术培训承诺的视同响应招标文件要求，本项得0分。</w:t>
            </w:r>
          </w:p>
        </w:tc>
      </w:tr>
    </w:tbl>
    <w:p w:rsidR="006E2D0D" w:rsidRDefault="00AE6E5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lastRenderedPageBreak/>
        <w:t>④加分项（</w:t>
      </w:r>
      <w:r>
        <w:rPr>
          <w:rFonts w:ascii="Calibri" w:eastAsia="宋体" w:hAnsi="Calibri" w:cs="Calibri"/>
          <w:kern w:val="0"/>
          <w:sz w:val="24"/>
          <w:szCs w:val="24"/>
        </w:rPr>
        <w:t>F4</w:t>
      </w:r>
      <w:r>
        <w:rPr>
          <w:rFonts w:ascii="宋体" w:eastAsia="宋体" w:hAnsi="宋体" w:cs="宋体"/>
          <w:kern w:val="0"/>
          <w:sz w:val="24"/>
          <w:szCs w:val="24"/>
        </w:rPr>
        <w:t>×</w:t>
      </w:r>
      <w:r>
        <w:rPr>
          <w:rFonts w:ascii="Calibri" w:eastAsia="宋体" w:hAnsi="Calibri" w:cs="Calibri"/>
          <w:kern w:val="0"/>
          <w:sz w:val="24"/>
          <w:szCs w:val="24"/>
        </w:rPr>
        <w:t>A4</w:t>
      </w:r>
      <w:r>
        <w:rPr>
          <w:rFonts w:ascii="宋体" w:eastAsia="宋体" w:hAnsi="宋体" w:cs="宋体"/>
          <w:kern w:val="0"/>
          <w:sz w:val="24"/>
          <w:szCs w:val="24"/>
        </w:rPr>
        <w:t>）</w:t>
      </w:r>
    </w:p>
    <w:p w:rsidR="006E2D0D" w:rsidRDefault="00AE6E5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a.节能（非强制类）、环境标志产品：</w:t>
      </w:r>
    </w:p>
    <w:p w:rsidR="006E2D0D" w:rsidRDefault="00AE6E5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a1若同一合同包内节能、环境标志产品报价总金额低于该合同包报价总金额</w:t>
      </w:r>
      <w:r>
        <w:rPr>
          <w:rFonts w:ascii="Calibri" w:eastAsia="宋体" w:hAnsi="Calibri" w:cs="Calibri"/>
          <w:kern w:val="0"/>
          <w:sz w:val="24"/>
          <w:szCs w:val="24"/>
        </w:rPr>
        <w:t>20%</w:t>
      </w:r>
      <w:r>
        <w:rPr>
          <w:rFonts w:ascii="宋体" w:eastAsia="宋体" w:hAnsi="宋体" w:cs="宋体"/>
          <w:kern w:val="0"/>
          <w:sz w:val="24"/>
          <w:szCs w:val="24"/>
        </w:rPr>
        <w:t>（含</w:t>
      </w:r>
      <w:r>
        <w:rPr>
          <w:rFonts w:ascii="Calibri" w:eastAsia="宋体" w:hAnsi="Calibri" w:cs="Calibri"/>
          <w:kern w:val="0"/>
          <w:sz w:val="24"/>
          <w:szCs w:val="24"/>
        </w:rPr>
        <w:t>20%</w:t>
      </w:r>
      <w:r>
        <w:rPr>
          <w:rFonts w:ascii="宋体" w:eastAsia="宋体" w:hAnsi="宋体" w:cs="宋体"/>
          <w:kern w:val="0"/>
          <w:sz w:val="24"/>
          <w:szCs w:val="24"/>
        </w:rPr>
        <w:t>）以下，将分别给予节能、环境标志产品价格项（</w:t>
      </w:r>
      <w:r>
        <w:rPr>
          <w:rFonts w:ascii="Calibri" w:eastAsia="宋体" w:hAnsi="Calibri" w:cs="Calibri"/>
          <w:kern w:val="0"/>
          <w:sz w:val="24"/>
          <w:szCs w:val="24"/>
        </w:rPr>
        <w:t>F1</w:t>
      </w:r>
      <w:r>
        <w:rPr>
          <w:rFonts w:ascii="宋体" w:eastAsia="宋体" w:hAnsi="宋体" w:cs="宋体"/>
          <w:kern w:val="0"/>
          <w:sz w:val="24"/>
          <w:szCs w:val="24"/>
        </w:rPr>
        <w:t>×</w:t>
      </w:r>
      <w:r>
        <w:rPr>
          <w:rFonts w:ascii="Calibri" w:eastAsia="宋体" w:hAnsi="Calibri" w:cs="Calibri"/>
          <w:kern w:val="0"/>
          <w:sz w:val="24"/>
          <w:szCs w:val="24"/>
        </w:rPr>
        <w:t>A1</w:t>
      </w:r>
      <w:r>
        <w:rPr>
          <w:rFonts w:ascii="宋体" w:eastAsia="宋体" w:hAnsi="宋体" w:cs="宋体"/>
          <w:kern w:val="0"/>
          <w:sz w:val="24"/>
          <w:szCs w:val="24"/>
        </w:rPr>
        <w:t>，按照满分计）和技术项（</w:t>
      </w:r>
      <w:r>
        <w:rPr>
          <w:rFonts w:ascii="Calibri" w:eastAsia="宋体" w:hAnsi="Calibri" w:cs="Calibri"/>
          <w:kern w:val="0"/>
          <w:sz w:val="24"/>
          <w:szCs w:val="24"/>
        </w:rPr>
        <w:t>F2</w:t>
      </w:r>
      <w:r>
        <w:rPr>
          <w:rFonts w:ascii="宋体" w:eastAsia="宋体" w:hAnsi="宋体" w:cs="宋体"/>
          <w:kern w:val="0"/>
          <w:sz w:val="24"/>
          <w:szCs w:val="24"/>
        </w:rPr>
        <w:t>×</w:t>
      </w:r>
      <w:r>
        <w:rPr>
          <w:rFonts w:ascii="Calibri" w:eastAsia="宋体" w:hAnsi="Calibri" w:cs="Calibri"/>
          <w:kern w:val="0"/>
          <w:sz w:val="24"/>
          <w:szCs w:val="24"/>
        </w:rPr>
        <w:t>A2</w:t>
      </w:r>
      <w:r>
        <w:rPr>
          <w:rFonts w:ascii="宋体" w:eastAsia="宋体" w:hAnsi="宋体" w:cs="宋体"/>
          <w:kern w:val="0"/>
          <w:sz w:val="24"/>
          <w:szCs w:val="24"/>
        </w:rPr>
        <w:t>，按照满分计）</w:t>
      </w:r>
      <w:r>
        <w:rPr>
          <w:rFonts w:ascii="Calibri" w:eastAsia="宋体" w:hAnsi="Calibri" w:cs="Calibri"/>
          <w:kern w:val="0"/>
          <w:sz w:val="24"/>
          <w:szCs w:val="24"/>
        </w:rPr>
        <w:t>4%</w:t>
      </w:r>
      <w:r>
        <w:rPr>
          <w:rFonts w:ascii="宋体" w:eastAsia="宋体" w:hAnsi="宋体" w:cs="宋体"/>
          <w:kern w:val="0"/>
          <w:sz w:val="24"/>
          <w:szCs w:val="24"/>
        </w:rPr>
        <w:t>的加分；若同一合同包内节能、环境标志产品报价总金额占该合同包报价总金额</w:t>
      </w:r>
      <w:r>
        <w:rPr>
          <w:rFonts w:ascii="Calibri" w:eastAsia="宋体" w:hAnsi="Calibri" w:cs="Calibri"/>
          <w:kern w:val="0"/>
          <w:sz w:val="24"/>
          <w:szCs w:val="24"/>
        </w:rPr>
        <w:t>20%-50%</w:t>
      </w:r>
      <w:r>
        <w:rPr>
          <w:rFonts w:ascii="宋体" w:eastAsia="宋体" w:hAnsi="宋体" w:cs="宋体"/>
          <w:kern w:val="0"/>
          <w:sz w:val="24"/>
          <w:szCs w:val="24"/>
        </w:rPr>
        <w:t>（含</w:t>
      </w:r>
      <w:r>
        <w:rPr>
          <w:rFonts w:ascii="Calibri" w:eastAsia="宋体" w:hAnsi="Calibri" w:cs="Calibri"/>
          <w:kern w:val="0"/>
          <w:sz w:val="24"/>
          <w:szCs w:val="24"/>
        </w:rPr>
        <w:t>50%</w:t>
      </w:r>
      <w:r>
        <w:rPr>
          <w:rFonts w:ascii="宋体" w:eastAsia="宋体" w:hAnsi="宋体" w:cs="宋体"/>
          <w:kern w:val="0"/>
          <w:sz w:val="24"/>
          <w:szCs w:val="24"/>
        </w:rPr>
        <w:t>），将分别给予节能、环境标志产品价格项（</w:t>
      </w:r>
      <w:r>
        <w:rPr>
          <w:rFonts w:ascii="Calibri" w:eastAsia="宋体" w:hAnsi="Calibri" w:cs="Calibri"/>
          <w:kern w:val="0"/>
          <w:sz w:val="24"/>
          <w:szCs w:val="24"/>
        </w:rPr>
        <w:t>F1</w:t>
      </w:r>
      <w:r>
        <w:rPr>
          <w:rFonts w:ascii="宋体" w:eastAsia="宋体" w:hAnsi="宋体" w:cs="宋体"/>
          <w:kern w:val="0"/>
          <w:sz w:val="24"/>
          <w:szCs w:val="24"/>
        </w:rPr>
        <w:t>×</w:t>
      </w:r>
      <w:r>
        <w:rPr>
          <w:rFonts w:ascii="Calibri" w:eastAsia="宋体" w:hAnsi="Calibri" w:cs="Calibri"/>
          <w:kern w:val="0"/>
          <w:sz w:val="24"/>
          <w:szCs w:val="24"/>
        </w:rPr>
        <w:t>A1</w:t>
      </w:r>
      <w:r>
        <w:rPr>
          <w:rFonts w:ascii="宋体" w:eastAsia="宋体" w:hAnsi="宋体" w:cs="宋体"/>
          <w:kern w:val="0"/>
          <w:sz w:val="24"/>
          <w:szCs w:val="24"/>
        </w:rPr>
        <w:t>，按照满分计）和技术项（</w:t>
      </w:r>
      <w:r>
        <w:rPr>
          <w:rFonts w:ascii="Calibri" w:eastAsia="宋体" w:hAnsi="Calibri" w:cs="Calibri"/>
          <w:kern w:val="0"/>
          <w:sz w:val="24"/>
          <w:szCs w:val="24"/>
        </w:rPr>
        <w:t>F2</w:t>
      </w:r>
      <w:r>
        <w:rPr>
          <w:rFonts w:ascii="宋体" w:eastAsia="宋体" w:hAnsi="宋体" w:cs="宋体"/>
          <w:kern w:val="0"/>
          <w:sz w:val="24"/>
          <w:szCs w:val="24"/>
        </w:rPr>
        <w:t>×</w:t>
      </w:r>
      <w:r>
        <w:rPr>
          <w:rFonts w:ascii="Calibri" w:eastAsia="宋体" w:hAnsi="Calibri" w:cs="Calibri"/>
          <w:kern w:val="0"/>
          <w:sz w:val="24"/>
          <w:szCs w:val="24"/>
        </w:rPr>
        <w:t>A2</w:t>
      </w:r>
      <w:r>
        <w:rPr>
          <w:rFonts w:ascii="宋体" w:eastAsia="宋体" w:hAnsi="宋体" w:cs="宋体"/>
          <w:kern w:val="0"/>
          <w:sz w:val="24"/>
          <w:szCs w:val="24"/>
        </w:rPr>
        <w:t>，按照满分计）</w:t>
      </w:r>
      <w:r>
        <w:rPr>
          <w:rFonts w:ascii="Calibri" w:eastAsia="宋体" w:hAnsi="Calibri" w:cs="Calibri"/>
          <w:kern w:val="0"/>
          <w:sz w:val="24"/>
          <w:szCs w:val="24"/>
        </w:rPr>
        <w:t>6%</w:t>
      </w:r>
      <w:r>
        <w:rPr>
          <w:rFonts w:ascii="宋体" w:eastAsia="宋体" w:hAnsi="宋体" w:cs="宋体"/>
          <w:kern w:val="0"/>
          <w:sz w:val="24"/>
          <w:szCs w:val="24"/>
        </w:rPr>
        <w:t>的加分；若同一合同包内节能、环境标志产品报价总金额占该合同包报价总金额</w:t>
      </w:r>
      <w:r>
        <w:rPr>
          <w:rFonts w:ascii="Calibri" w:eastAsia="宋体" w:hAnsi="Calibri" w:cs="Calibri"/>
          <w:kern w:val="0"/>
          <w:sz w:val="24"/>
          <w:szCs w:val="24"/>
        </w:rPr>
        <w:t>50%</w:t>
      </w:r>
      <w:r>
        <w:rPr>
          <w:rFonts w:ascii="宋体" w:eastAsia="宋体" w:hAnsi="宋体" w:cs="宋体"/>
          <w:kern w:val="0"/>
          <w:sz w:val="24"/>
          <w:szCs w:val="24"/>
        </w:rPr>
        <w:t>以上的，将分别给予节能、环境标志产品价格项（</w:t>
      </w:r>
      <w:r>
        <w:rPr>
          <w:rFonts w:ascii="Calibri" w:eastAsia="宋体" w:hAnsi="Calibri" w:cs="Calibri"/>
          <w:kern w:val="0"/>
          <w:sz w:val="24"/>
          <w:szCs w:val="24"/>
        </w:rPr>
        <w:t>F1</w:t>
      </w:r>
      <w:r>
        <w:rPr>
          <w:rFonts w:ascii="宋体" w:eastAsia="宋体" w:hAnsi="宋体" w:cs="宋体"/>
          <w:kern w:val="0"/>
          <w:sz w:val="24"/>
          <w:szCs w:val="24"/>
        </w:rPr>
        <w:t>×</w:t>
      </w:r>
      <w:r>
        <w:rPr>
          <w:rFonts w:ascii="Calibri" w:eastAsia="宋体" w:hAnsi="Calibri" w:cs="Calibri"/>
          <w:kern w:val="0"/>
          <w:sz w:val="24"/>
          <w:szCs w:val="24"/>
        </w:rPr>
        <w:t>A1</w:t>
      </w:r>
      <w:r>
        <w:rPr>
          <w:rFonts w:ascii="宋体" w:eastAsia="宋体" w:hAnsi="宋体" w:cs="宋体"/>
          <w:kern w:val="0"/>
          <w:sz w:val="24"/>
          <w:szCs w:val="24"/>
        </w:rPr>
        <w:t>，按照满分计）和技术项（</w:t>
      </w:r>
      <w:r>
        <w:rPr>
          <w:rFonts w:ascii="Calibri" w:eastAsia="宋体" w:hAnsi="Calibri" w:cs="Calibri"/>
          <w:kern w:val="0"/>
          <w:sz w:val="24"/>
          <w:szCs w:val="24"/>
        </w:rPr>
        <w:t>F2</w:t>
      </w:r>
      <w:r>
        <w:rPr>
          <w:rFonts w:ascii="宋体" w:eastAsia="宋体" w:hAnsi="宋体" w:cs="宋体"/>
          <w:kern w:val="0"/>
          <w:sz w:val="24"/>
          <w:szCs w:val="24"/>
        </w:rPr>
        <w:t>×</w:t>
      </w:r>
      <w:r>
        <w:rPr>
          <w:rFonts w:ascii="Calibri" w:eastAsia="宋体" w:hAnsi="Calibri" w:cs="Calibri"/>
          <w:kern w:val="0"/>
          <w:sz w:val="24"/>
          <w:szCs w:val="24"/>
        </w:rPr>
        <w:t>A2</w:t>
      </w:r>
      <w:r>
        <w:rPr>
          <w:rFonts w:ascii="宋体" w:eastAsia="宋体" w:hAnsi="宋体" w:cs="宋体"/>
          <w:kern w:val="0"/>
          <w:sz w:val="24"/>
          <w:szCs w:val="24"/>
        </w:rPr>
        <w:t>，按照满分计）</w:t>
      </w:r>
      <w:r>
        <w:rPr>
          <w:rFonts w:ascii="Calibri" w:eastAsia="宋体" w:hAnsi="Calibri" w:cs="Calibri"/>
          <w:kern w:val="0"/>
          <w:sz w:val="24"/>
          <w:szCs w:val="24"/>
        </w:rPr>
        <w:t>8%</w:t>
      </w:r>
      <w:r>
        <w:rPr>
          <w:rFonts w:ascii="宋体" w:eastAsia="宋体" w:hAnsi="宋体" w:cs="宋体"/>
          <w:kern w:val="0"/>
          <w:sz w:val="24"/>
          <w:szCs w:val="24"/>
        </w:rPr>
        <w:t>的加分。</w:t>
      </w:r>
    </w:p>
    <w:p w:rsidR="006E2D0D" w:rsidRDefault="00AE6E5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 xml:space="preserve">a2若节能、环境标志产品仅是构成投标产品的部件、组件或零件，则该投标产品不享受鼓励优惠政策。同一品目中各认证证书不重复计算加分。属于政府强制采购的节能产品不享受加分。 </w:t>
      </w:r>
    </w:p>
    <w:tbl>
      <w:tblPr>
        <w:tblW w:w="9498" w:type="dxa"/>
        <w:tblCellSpacing w:w="0"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508"/>
        <w:gridCol w:w="493"/>
        <w:gridCol w:w="7497"/>
      </w:tblGrid>
      <w:tr w:rsidR="006E2D0D" w:rsidTr="00C532A3">
        <w:trPr>
          <w:tblHeader/>
          <w:tblCellSpacing w:w="0" w:type="dxa"/>
        </w:trPr>
        <w:tc>
          <w:tcPr>
            <w:tcW w:w="1508" w:type="dxa"/>
            <w:vAlign w:val="center"/>
          </w:tcPr>
          <w:p w:rsidR="006E2D0D" w:rsidRDefault="00AE6E58">
            <w:pPr>
              <w:widowControl/>
              <w:jc w:val="left"/>
              <w:rPr>
                <w:rFonts w:ascii="宋体" w:eastAsia="宋体" w:hAnsi="宋体" w:cs="宋体"/>
                <w:kern w:val="0"/>
                <w:sz w:val="24"/>
                <w:szCs w:val="24"/>
              </w:rPr>
            </w:pPr>
            <w:r>
              <w:rPr>
                <w:rFonts w:ascii="宋体" w:eastAsia="宋体" w:hAnsi="宋体" w:cs="宋体"/>
                <w:kern w:val="0"/>
                <w:sz w:val="24"/>
                <w:szCs w:val="24"/>
              </w:rPr>
              <w:t>评标项目</w:t>
            </w:r>
          </w:p>
        </w:tc>
        <w:tc>
          <w:tcPr>
            <w:tcW w:w="493" w:type="dxa"/>
            <w:vAlign w:val="center"/>
          </w:tcPr>
          <w:p w:rsidR="006E2D0D" w:rsidRDefault="00AE6E58">
            <w:pPr>
              <w:widowControl/>
              <w:jc w:val="left"/>
              <w:rPr>
                <w:rFonts w:ascii="宋体" w:eastAsia="宋体" w:hAnsi="宋体" w:cs="宋体"/>
                <w:kern w:val="0"/>
                <w:sz w:val="24"/>
                <w:szCs w:val="24"/>
              </w:rPr>
            </w:pPr>
            <w:r>
              <w:rPr>
                <w:rFonts w:ascii="宋体" w:eastAsia="宋体" w:hAnsi="宋体" w:cs="宋体"/>
                <w:kern w:val="0"/>
                <w:sz w:val="24"/>
                <w:szCs w:val="24"/>
              </w:rPr>
              <w:t>评标分值</w:t>
            </w:r>
          </w:p>
        </w:tc>
        <w:tc>
          <w:tcPr>
            <w:tcW w:w="7497" w:type="dxa"/>
            <w:vAlign w:val="center"/>
          </w:tcPr>
          <w:p w:rsidR="006E2D0D" w:rsidRDefault="00AE6E58">
            <w:pPr>
              <w:widowControl/>
              <w:jc w:val="left"/>
              <w:rPr>
                <w:rFonts w:ascii="宋体" w:eastAsia="宋体" w:hAnsi="宋体" w:cs="宋体"/>
                <w:kern w:val="0"/>
                <w:sz w:val="24"/>
                <w:szCs w:val="24"/>
              </w:rPr>
            </w:pPr>
            <w:r>
              <w:rPr>
                <w:rFonts w:ascii="宋体" w:eastAsia="宋体" w:hAnsi="宋体" w:cs="宋体"/>
                <w:kern w:val="0"/>
                <w:sz w:val="24"/>
                <w:szCs w:val="24"/>
              </w:rPr>
              <w:t>评标方法描述</w:t>
            </w:r>
          </w:p>
        </w:tc>
      </w:tr>
      <w:tr w:rsidR="006E2D0D" w:rsidTr="00C532A3">
        <w:trPr>
          <w:tblCellSpacing w:w="0" w:type="dxa"/>
        </w:trPr>
        <w:tc>
          <w:tcPr>
            <w:tcW w:w="1508" w:type="dxa"/>
            <w:vAlign w:val="center"/>
          </w:tcPr>
          <w:p w:rsidR="006E2D0D" w:rsidRDefault="00AE6E58">
            <w:pPr>
              <w:widowControl/>
              <w:jc w:val="left"/>
              <w:rPr>
                <w:rFonts w:ascii="宋体" w:eastAsia="宋体" w:hAnsi="宋体" w:cs="宋体"/>
                <w:kern w:val="0"/>
                <w:sz w:val="24"/>
                <w:szCs w:val="24"/>
              </w:rPr>
            </w:pPr>
            <w:r>
              <w:rPr>
                <w:rFonts w:ascii="宋体" w:eastAsia="宋体" w:hAnsi="宋体" w:cs="宋体"/>
                <w:kern w:val="0"/>
                <w:sz w:val="24"/>
                <w:szCs w:val="24"/>
              </w:rPr>
              <w:t>节能、减排、环境标志产品</w:t>
            </w:r>
          </w:p>
        </w:tc>
        <w:tc>
          <w:tcPr>
            <w:tcW w:w="493" w:type="dxa"/>
            <w:vAlign w:val="center"/>
          </w:tcPr>
          <w:p w:rsidR="006E2D0D" w:rsidRDefault="00AE6E58">
            <w:pPr>
              <w:widowControl/>
              <w:jc w:val="left"/>
              <w:rPr>
                <w:rFonts w:ascii="宋体" w:eastAsia="宋体" w:hAnsi="宋体" w:cs="宋体"/>
                <w:kern w:val="0"/>
                <w:sz w:val="24"/>
                <w:szCs w:val="24"/>
              </w:rPr>
            </w:pPr>
            <w:r>
              <w:rPr>
                <w:rFonts w:ascii="宋体" w:eastAsia="宋体" w:hAnsi="宋体" w:cs="宋体"/>
                <w:kern w:val="0"/>
                <w:sz w:val="24"/>
                <w:szCs w:val="24"/>
              </w:rPr>
              <w:t>6.8</w:t>
            </w:r>
          </w:p>
        </w:tc>
        <w:tc>
          <w:tcPr>
            <w:tcW w:w="7497" w:type="dxa"/>
            <w:vAlign w:val="center"/>
          </w:tcPr>
          <w:p w:rsidR="006E2D0D" w:rsidRDefault="00AE6E58" w:rsidP="001124CD">
            <w:pPr>
              <w:widowControl/>
              <w:jc w:val="left"/>
              <w:rPr>
                <w:rFonts w:ascii="宋体" w:eastAsia="宋体" w:hAnsi="宋体" w:cs="宋体"/>
                <w:kern w:val="0"/>
                <w:sz w:val="24"/>
                <w:szCs w:val="24"/>
              </w:rPr>
            </w:pPr>
            <w:r>
              <w:rPr>
                <w:rFonts w:ascii="宋体" w:eastAsia="宋体" w:hAnsi="宋体" w:cs="宋体"/>
                <w:kern w:val="0"/>
                <w:sz w:val="24"/>
                <w:szCs w:val="24"/>
              </w:rPr>
              <w:t>（1）根据《国务院办公厅关于建立政府强制采购节能产品制度的通知》（国办发[2007]51号）和财政部、发展改革委发布的《节能产品政府采购实施意见》（财库[2004]185号）以及《财政部、发展改革委关于调整节能产品政府采购清单的通知》最新的规定，计算机设备（台式计算机、便携式计算机和平板式微型计算机）、输入输出设备（激光打印机、针式打印机、液晶显示器）、制冷空调设备、镇流器、生活用电器（空调机、电热水器）、照明设备（普通照明用自镇流荧光灯、普通照明用双端荧光灯）、电视设备、视频监控设备、便器、水嘴等品目为政府强制采购的节能产品（具体品目以“★”标注），本次采购货物中属政府强制采购节能产品的，投标人所投产品必须是《节能产品政府采购清单》内产品，并提供清单内证明材料，否则投标无效。其他产品若属于“节能产品政府采购清单”内产品，在同等条件下，优先采购清单中的产品。 评标 方法 同一合同包内的节能、减排、环境标志产品报价总金额占本合同包报价总金额 优惠幅度 综合评分法 20%（含20%）以下 价格评标项 价格评标项标准总分值4%的加分 技术评标项 技术评标项标准总分值4%的加分 20%-50%（含50%） 价格评标项 价格评标项标准总分值6%</w:t>
            </w:r>
            <w:r>
              <w:rPr>
                <w:rFonts w:ascii="宋体" w:eastAsia="宋体" w:hAnsi="宋体" w:cs="宋体"/>
                <w:kern w:val="0"/>
                <w:sz w:val="24"/>
                <w:szCs w:val="24"/>
              </w:rPr>
              <w:lastRenderedPageBreak/>
              <w:t>的加分 技术评标项 技术评标项标准总分值6%的加分 50%以上 价格评标项 价格评标项标准总分值8%的加分 技术评标项 技术评标项标准总分值8%的加分 注：投标人在投标文件中对所投标产品为节能、减排、环境标志产品清单中的产品，在投标报价时必须对此类产品单独分项报价，计算出小计及占合同包总金额的百分比，并提供属于清单内产品的证明资料（从发布以上清单目录的权威媒体网站上下载的网页公告、目录清单、证书等），未单独分项报价且提供属于清单内产品的证明资料的不给予加分。</w:t>
            </w:r>
            <w:r w:rsidRPr="00825524">
              <w:rPr>
                <w:rFonts w:ascii="宋体" w:eastAsia="宋体" w:hAnsi="宋体" w:cs="宋体"/>
                <w:b/>
                <w:color w:val="000000" w:themeColor="text1"/>
                <w:kern w:val="0"/>
                <w:sz w:val="24"/>
                <w:szCs w:val="24"/>
              </w:rPr>
              <w:t>（“节能产品”系指列入财政部、国家发改委公布的第二十</w:t>
            </w:r>
            <w:r w:rsidR="001124CD">
              <w:rPr>
                <w:rFonts w:ascii="宋体" w:eastAsia="宋体" w:hAnsi="宋体" w:cs="宋体" w:hint="eastAsia"/>
                <w:b/>
                <w:color w:val="000000" w:themeColor="text1"/>
                <w:kern w:val="0"/>
                <w:sz w:val="24"/>
                <w:szCs w:val="24"/>
              </w:rPr>
              <w:t>三</w:t>
            </w:r>
            <w:r w:rsidRPr="00825524">
              <w:rPr>
                <w:rFonts w:ascii="宋体" w:eastAsia="宋体" w:hAnsi="宋体" w:cs="宋体"/>
                <w:b/>
                <w:color w:val="000000" w:themeColor="text1"/>
                <w:kern w:val="0"/>
                <w:sz w:val="24"/>
                <w:szCs w:val="24"/>
              </w:rPr>
              <w:t>期《节能产品政府采购清单》的产品；“环境标志产品”系指列入财政部、环保部公布的第二十</w:t>
            </w:r>
            <w:r w:rsidR="00B277A0">
              <w:rPr>
                <w:rFonts w:ascii="宋体" w:eastAsia="宋体" w:hAnsi="宋体" w:cs="宋体" w:hint="eastAsia"/>
                <w:b/>
                <w:color w:val="000000" w:themeColor="text1"/>
                <w:kern w:val="0"/>
                <w:sz w:val="24"/>
                <w:szCs w:val="24"/>
              </w:rPr>
              <w:t>一</w:t>
            </w:r>
            <w:r w:rsidRPr="00825524">
              <w:rPr>
                <w:rFonts w:ascii="宋体" w:eastAsia="宋体" w:hAnsi="宋体" w:cs="宋体"/>
                <w:b/>
                <w:color w:val="000000" w:themeColor="text1"/>
                <w:kern w:val="0"/>
                <w:sz w:val="24"/>
                <w:szCs w:val="24"/>
              </w:rPr>
              <w:t>期《环境标志政府采购清单》的产品）</w:t>
            </w:r>
            <w:r>
              <w:rPr>
                <w:rFonts w:ascii="宋体" w:eastAsia="宋体" w:hAnsi="宋体" w:cs="宋体"/>
                <w:kern w:val="0"/>
                <w:sz w:val="24"/>
                <w:szCs w:val="24"/>
              </w:rPr>
              <w:t>。同一合同包内的节能、减排、环境标志产品部分加分只对属于清单内的非强制类产品进行加分，强制类产品已作为投标时强制性要求不再给予加分。若节能、减排、环境标志清单内的产品仅是构成投标产品的部件、组件或零件的，则该投标产品不予加分。</w:t>
            </w:r>
          </w:p>
        </w:tc>
      </w:tr>
    </w:tbl>
    <w:p w:rsidR="006E2D0D" w:rsidRDefault="00AE6E5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lastRenderedPageBreak/>
        <w:t xml:space="preserve">（4）中标候选人排列规则顺序如下： </w:t>
      </w:r>
    </w:p>
    <w:p w:rsidR="006E2D0D" w:rsidRDefault="00AE6E5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a.按照评标总得分（</w:t>
      </w:r>
      <w:r>
        <w:rPr>
          <w:rFonts w:ascii="Calibri" w:eastAsia="宋体" w:hAnsi="Calibri" w:cs="Calibri"/>
          <w:kern w:val="0"/>
          <w:sz w:val="24"/>
          <w:szCs w:val="24"/>
        </w:rPr>
        <w:t>FA</w:t>
      </w:r>
      <w:r>
        <w:rPr>
          <w:rFonts w:ascii="宋体" w:eastAsia="宋体" w:hAnsi="宋体" w:cs="宋体"/>
          <w:kern w:val="0"/>
          <w:sz w:val="24"/>
          <w:szCs w:val="24"/>
        </w:rPr>
        <w:t>）由高到低顺序排列。</w:t>
      </w:r>
    </w:p>
    <w:p w:rsidR="006E2D0D" w:rsidRDefault="00AE6E5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b.评标总得分（</w:t>
      </w:r>
      <w:r>
        <w:rPr>
          <w:rFonts w:ascii="Calibri" w:eastAsia="宋体" w:hAnsi="Calibri" w:cs="Calibri"/>
          <w:kern w:val="0"/>
          <w:sz w:val="24"/>
          <w:szCs w:val="24"/>
        </w:rPr>
        <w:t>FA</w:t>
      </w:r>
      <w:r>
        <w:rPr>
          <w:rFonts w:ascii="宋体" w:eastAsia="宋体" w:hAnsi="宋体" w:cs="宋体"/>
          <w:kern w:val="0"/>
          <w:sz w:val="24"/>
          <w:szCs w:val="24"/>
        </w:rPr>
        <w:t xml:space="preserve">）相同的，按照评标价（即价格扣除后的投标报价）由低到高顺序排列。 </w:t>
      </w:r>
    </w:p>
    <w:p w:rsidR="006E2D0D" w:rsidRDefault="00AE6E5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c.评标总得分（</w:t>
      </w:r>
      <w:r>
        <w:rPr>
          <w:rFonts w:ascii="Calibri" w:eastAsia="宋体" w:hAnsi="Calibri" w:cs="Calibri"/>
          <w:kern w:val="0"/>
          <w:sz w:val="24"/>
          <w:szCs w:val="24"/>
        </w:rPr>
        <w:t>FA</w:t>
      </w:r>
      <w:r>
        <w:rPr>
          <w:rFonts w:ascii="宋体" w:eastAsia="宋体" w:hAnsi="宋体" w:cs="宋体"/>
          <w:kern w:val="0"/>
          <w:sz w:val="24"/>
          <w:szCs w:val="24"/>
        </w:rPr>
        <w:t xml:space="preserve">）且评标价（即价格扣除后的投标报价）相同的并列。 </w:t>
      </w:r>
    </w:p>
    <w:p w:rsidR="006E2D0D" w:rsidRDefault="00AE6E58">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t>8、其他规定</w:t>
      </w:r>
    </w:p>
    <w:p w:rsidR="006E2D0D" w:rsidRDefault="00AE6E58">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t>8.1评标应全程保密且不得透露给任一投标人或与评标工作无关的人员。</w:t>
      </w:r>
    </w:p>
    <w:p w:rsidR="006E2D0D" w:rsidRDefault="00AE6E58">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t>8.2评标将进行全程实时录音录像，录音录像资料随采购文件一并存档。</w:t>
      </w:r>
    </w:p>
    <w:p w:rsidR="006E2D0D" w:rsidRDefault="00AE6E58">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t>8.3若投标人有任何试图干扰具体评标事务，影响评标委员会独立履行职责的行为，其投标无效且不予退还投标保证金。情节严重的，由财政部门列入不良行为记录。</w:t>
      </w:r>
    </w:p>
    <w:p w:rsidR="006E2D0D" w:rsidRDefault="00AE6E58">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t>8.4其他：无。</w:t>
      </w:r>
    </w:p>
    <w:p w:rsidR="006E2D0D" w:rsidRDefault="00AE6E58">
      <w:pPr>
        <w:widowControl/>
        <w:spacing w:before="75" w:after="75"/>
        <w:jc w:val="center"/>
        <w:rPr>
          <w:rFonts w:ascii="宋体" w:eastAsia="宋体" w:hAnsi="宋体" w:cs="宋体"/>
          <w:kern w:val="0"/>
          <w:sz w:val="24"/>
          <w:szCs w:val="24"/>
        </w:rPr>
      </w:pPr>
      <w:r>
        <w:rPr>
          <w:rFonts w:ascii="宋体" w:eastAsia="宋体" w:hAnsi="宋体" w:cs="宋体"/>
          <w:kern w:val="0"/>
          <w:sz w:val="24"/>
          <w:szCs w:val="24"/>
        </w:rPr>
        <w:t> </w:t>
      </w:r>
    </w:p>
    <w:p w:rsidR="006E2D0D" w:rsidRDefault="006E2D0D">
      <w:pPr>
        <w:widowControl/>
        <w:spacing w:before="75" w:after="75"/>
        <w:jc w:val="center"/>
        <w:rPr>
          <w:rFonts w:ascii="宋体" w:eastAsia="宋体" w:hAnsi="宋体" w:cs="宋体"/>
          <w:kern w:val="0"/>
          <w:sz w:val="24"/>
          <w:szCs w:val="24"/>
        </w:rPr>
      </w:pPr>
    </w:p>
    <w:p w:rsidR="006E2D0D" w:rsidRDefault="006E2D0D">
      <w:pPr>
        <w:widowControl/>
        <w:spacing w:before="75" w:after="75"/>
        <w:jc w:val="center"/>
        <w:rPr>
          <w:rFonts w:ascii="宋体" w:eastAsia="宋体" w:hAnsi="宋体" w:cs="宋体"/>
          <w:kern w:val="0"/>
          <w:sz w:val="24"/>
          <w:szCs w:val="24"/>
        </w:rPr>
      </w:pPr>
    </w:p>
    <w:p w:rsidR="006E2D0D" w:rsidRDefault="006E2D0D">
      <w:pPr>
        <w:widowControl/>
        <w:spacing w:before="75" w:after="75"/>
        <w:jc w:val="center"/>
        <w:rPr>
          <w:rFonts w:ascii="宋体" w:eastAsia="宋体" w:hAnsi="宋体" w:cs="宋体"/>
          <w:kern w:val="0"/>
          <w:sz w:val="24"/>
          <w:szCs w:val="24"/>
        </w:rPr>
      </w:pPr>
    </w:p>
    <w:p w:rsidR="006E2D0D" w:rsidRDefault="006E2D0D">
      <w:pPr>
        <w:widowControl/>
        <w:spacing w:before="75" w:after="75"/>
        <w:jc w:val="center"/>
        <w:rPr>
          <w:rFonts w:ascii="宋体" w:eastAsia="宋体" w:hAnsi="宋体" w:cs="宋体"/>
          <w:kern w:val="0"/>
          <w:sz w:val="24"/>
          <w:szCs w:val="24"/>
        </w:rPr>
      </w:pPr>
    </w:p>
    <w:p w:rsidR="004210F0" w:rsidRDefault="004210F0">
      <w:pPr>
        <w:widowControl/>
        <w:spacing w:before="75" w:after="75"/>
        <w:jc w:val="center"/>
        <w:rPr>
          <w:rFonts w:ascii="宋体" w:eastAsia="宋体" w:hAnsi="宋体" w:cs="宋体"/>
          <w:kern w:val="0"/>
          <w:sz w:val="24"/>
          <w:szCs w:val="24"/>
        </w:rPr>
      </w:pPr>
    </w:p>
    <w:p w:rsidR="00775271" w:rsidRDefault="00775271" w:rsidP="00B83CAD">
      <w:pPr>
        <w:widowControl/>
        <w:spacing w:before="75" w:after="75"/>
        <w:rPr>
          <w:rFonts w:ascii="宋体" w:eastAsia="宋体" w:hAnsi="宋体" w:cs="宋体"/>
          <w:kern w:val="0"/>
          <w:sz w:val="24"/>
          <w:szCs w:val="24"/>
        </w:rPr>
      </w:pPr>
    </w:p>
    <w:p w:rsidR="006E2D0D" w:rsidRDefault="00AE6E58">
      <w:pPr>
        <w:widowControl/>
        <w:spacing w:before="75" w:after="75"/>
        <w:jc w:val="center"/>
        <w:rPr>
          <w:rFonts w:ascii="宋体" w:eastAsia="宋体" w:hAnsi="宋体" w:cs="宋体"/>
          <w:kern w:val="0"/>
          <w:sz w:val="24"/>
          <w:szCs w:val="24"/>
        </w:rPr>
      </w:pPr>
      <w:r>
        <w:rPr>
          <w:rFonts w:ascii="宋体" w:eastAsia="宋体" w:hAnsi="宋体" w:cs="宋体"/>
          <w:b/>
          <w:bCs/>
          <w:kern w:val="0"/>
          <w:sz w:val="32"/>
        </w:rPr>
        <w:lastRenderedPageBreak/>
        <w:t>第五章   招标内容及要求</w:t>
      </w:r>
    </w:p>
    <w:p w:rsidR="006E2D0D" w:rsidRDefault="00AE6E58">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t>一、项目概况（采购标的）</w:t>
      </w:r>
    </w:p>
    <w:p w:rsidR="00375B87" w:rsidRPr="00742699" w:rsidRDefault="00375B87" w:rsidP="00375B87">
      <w:pPr>
        <w:widowControl/>
        <w:spacing w:line="320" w:lineRule="atLeast"/>
        <w:jc w:val="left"/>
        <w:rPr>
          <w:rFonts w:ascii="宋体" w:eastAsia="宋体" w:hAnsi="宋体" w:cs="Arial"/>
          <w:kern w:val="0"/>
          <w:sz w:val="24"/>
          <w:szCs w:val="24"/>
        </w:rPr>
      </w:pPr>
      <w:r w:rsidRPr="00742699">
        <w:rPr>
          <w:rFonts w:ascii="宋体" w:eastAsia="宋体" w:hAnsi="宋体" w:cs="Arial" w:hint="eastAsia"/>
          <w:kern w:val="0"/>
          <w:sz w:val="24"/>
          <w:szCs w:val="24"/>
        </w:rPr>
        <w:t>1.1、该项目属于国家添加剂质检中心B号楼及国家建筑装饰装修产品质检中心D号楼实验室建设项目，B号楼建筑面积24453.17平方米，D号楼建筑面积3472.25平方米。该项目范围包括B号楼4-13层实验室安装设备、台柜设备和装饰以及D号楼台柜及相关安装配套项目（具体见图纸）。该项目共包含13个子项目, 分别为实验室家具装备、实验室通风系统、实验室恒温恒湿系统、实验室洁净系统、实验室冷库系统、实验室电气系统（强电）、实验室温湿度监控工程、实验室给排水系统、实验室废水处理系统、实验室装饰装修工程、实验室供气系统、实验室热水系统、实验室纯水系统。</w:t>
      </w:r>
    </w:p>
    <w:p w:rsidR="00375B87" w:rsidRPr="00742699" w:rsidRDefault="00375B87" w:rsidP="00375B87">
      <w:pPr>
        <w:widowControl/>
        <w:spacing w:line="320" w:lineRule="atLeast"/>
        <w:jc w:val="left"/>
        <w:rPr>
          <w:rFonts w:ascii="宋体" w:eastAsia="宋体" w:hAnsi="宋体" w:cs="Arial"/>
          <w:kern w:val="0"/>
          <w:sz w:val="24"/>
          <w:szCs w:val="24"/>
        </w:rPr>
      </w:pPr>
      <w:r w:rsidRPr="00742699">
        <w:rPr>
          <w:rFonts w:ascii="宋体" w:eastAsia="宋体" w:hAnsi="宋体" w:cs="Arial" w:hint="eastAsia"/>
          <w:kern w:val="0"/>
          <w:sz w:val="24"/>
          <w:szCs w:val="24"/>
        </w:rPr>
        <w:t>1.2、该项目编有招标控制价，报价请认真核对图纸及工程量清单,中标后中标人需</w:t>
      </w:r>
      <w:r w:rsidR="004C05F1">
        <w:rPr>
          <w:rFonts w:ascii="宋体" w:eastAsia="宋体" w:hAnsi="宋体" w:cs="Arial" w:hint="eastAsia"/>
          <w:kern w:val="0"/>
          <w:sz w:val="24"/>
          <w:szCs w:val="24"/>
        </w:rPr>
        <w:t>按本招标文件所附</w:t>
      </w:r>
      <w:r w:rsidR="00757E50">
        <w:rPr>
          <w:rFonts w:ascii="宋体" w:eastAsia="宋体" w:hAnsi="宋体" w:cs="Arial" w:hint="eastAsia"/>
          <w:kern w:val="0"/>
          <w:sz w:val="24"/>
          <w:szCs w:val="24"/>
        </w:rPr>
        <w:t>的</w:t>
      </w:r>
      <w:r w:rsidR="001369A2" w:rsidRPr="00742699">
        <w:rPr>
          <w:rFonts w:ascii="宋体" w:eastAsia="宋体" w:hAnsi="宋体" w:cs="Arial" w:hint="eastAsia"/>
          <w:kern w:val="0"/>
          <w:sz w:val="24"/>
          <w:szCs w:val="24"/>
        </w:rPr>
        <w:t>图纸</w:t>
      </w:r>
      <w:r w:rsidR="00757E50">
        <w:rPr>
          <w:rFonts w:ascii="宋体" w:eastAsia="宋体" w:hAnsi="宋体" w:cs="Arial" w:hint="eastAsia"/>
          <w:kern w:val="0"/>
          <w:sz w:val="24"/>
          <w:szCs w:val="24"/>
        </w:rPr>
        <w:t>及</w:t>
      </w:r>
      <w:r w:rsidRPr="00742699">
        <w:rPr>
          <w:rFonts w:ascii="宋体" w:eastAsia="宋体" w:hAnsi="宋体" w:cs="Arial" w:hint="eastAsia"/>
          <w:kern w:val="0"/>
          <w:sz w:val="24"/>
          <w:szCs w:val="24"/>
        </w:rPr>
        <w:t>工程量</w:t>
      </w:r>
      <w:r w:rsidR="00757E50" w:rsidRPr="00742699">
        <w:rPr>
          <w:rFonts w:ascii="宋体" w:eastAsia="宋体" w:hAnsi="宋体" w:cs="Arial" w:hint="eastAsia"/>
          <w:kern w:val="0"/>
          <w:sz w:val="24"/>
          <w:szCs w:val="24"/>
        </w:rPr>
        <w:t>清单</w:t>
      </w:r>
      <w:r w:rsidRPr="00742699">
        <w:rPr>
          <w:rFonts w:ascii="宋体" w:eastAsia="宋体" w:hAnsi="宋体" w:cs="Arial" w:hint="eastAsia"/>
          <w:kern w:val="0"/>
          <w:sz w:val="24"/>
          <w:szCs w:val="24"/>
        </w:rPr>
        <w:t>施工。</w:t>
      </w:r>
    </w:p>
    <w:p w:rsidR="00375B87" w:rsidRPr="00742699" w:rsidRDefault="00375B87" w:rsidP="00375B87">
      <w:pPr>
        <w:widowControl/>
        <w:spacing w:line="320" w:lineRule="atLeast"/>
        <w:jc w:val="left"/>
        <w:rPr>
          <w:rFonts w:ascii="宋体" w:eastAsia="宋体" w:hAnsi="宋体" w:cs="Arial"/>
          <w:kern w:val="0"/>
          <w:sz w:val="24"/>
          <w:szCs w:val="24"/>
        </w:rPr>
      </w:pPr>
      <w:r w:rsidRPr="00742699">
        <w:rPr>
          <w:rFonts w:ascii="宋体" w:eastAsia="宋体" w:hAnsi="宋体" w:cs="Arial" w:hint="eastAsia"/>
          <w:kern w:val="0"/>
          <w:sz w:val="24"/>
          <w:szCs w:val="24"/>
        </w:rPr>
        <w:t>1.3、</w:t>
      </w:r>
      <w:r w:rsidR="002D1C87" w:rsidRPr="007F3839">
        <w:rPr>
          <w:rFonts w:ascii="宋体" w:hAnsi="宋体" w:cs="Arial" w:hint="eastAsia"/>
          <w:kern w:val="0"/>
          <w:sz w:val="24"/>
        </w:rPr>
        <w:t>该项目所在建筑的公共装修独立施工, 该项目的中标人应遵循与公共装修风格品质一致的原则，色泽表面颜色由采购人确认</w:t>
      </w:r>
      <w:r w:rsidR="002D1C87" w:rsidRPr="007F3839">
        <w:rPr>
          <w:rFonts w:hint="eastAsia"/>
          <w:kern w:val="0"/>
          <w:sz w:val="24"/>
        </w:rPr>
        <w:t>。</w:t>
      </w:r>
    </w:p>
    <w:p w:rsidR="00FC3F46" w:rsidRPr="00742699" w:rsidRDefault="00FC3F46" w:rsidP="00375B87">
      <w:pPr>
        <w:widowControl/>
        <w:spacing w:line="320" w:lineRule="atLeast"/>
        <w:jc w:val="left"/>
        <w:rPr>
          <w:rFonts w:ascii="宋体" w:eastAsia="宋体" w:hAnsi="宋体" w:cs="Arial"/>
          <w:kern w:val="0"/>
          <w:sz w:val="24"/>
          <w:szCs w:val="24"/>
        </w:rPr>
      </w:pPr>
      <w:r w:rsidRPr="00742699">
        <w:rPr>
          <w:rFonts w:ascii="宋体" w:eastAsia="宋体" w:hAnsi="宋体" w:cs="Arial" w:hint="eastAsia"/>
          <w:kern w:val="0"/>
          <w:sz w:val="24"/>
          <w:szCs w:val="24"/>
        </w:rPr>
        <w:t>1.4、中标人的施工安装进度应与公共装修的施工进度相配合相协调</w:t>
      </w:r>
      <w:r w:rsidR="00434F7F" w:rsidRPr="00742699">
        <w:rPr>
          <w:rFonts w:ascii="宋体" w:eastAsia="宋体" w:hAnsi="宋体" w:cs="Arial" w:hint="eastAsia"/>
          <w:kern w:val="0"/>
          <w:sz w:val="24"/>
          <w:szCs w:val="24"/>
        </w:rPr>
        <w:t>。</w:t>
      </w:r>
    </w:p>
    <w:p w:rsidR="006E2D0D" w:rsidRDefault="00AE6E58" w:rsidP="00375B87">
      <w:pPr>
        <w:widowControl/>
        <w:spacing w:before="75" w:after="75"/>
        <w:jc w:val="left"/>
        <w:rPr>
          <w:rFonts w:ascii="宋体" w:eastAsia="宋体" w:hAnsi="宋体" w:cs="宋体"/>
          <w:b/>
          <w:bCs/>
          <w:kern w:val="0"/>
          <w:sz w:val="24"/>
          <w:szCs w:val="24"/>
        </w:rPr>
      </w:pPr>
      <w:r w:rsidRPr="00742699">
        <w:rPr>
          <w:rFonts w:ascii="宋体" w:eastAsia="宋体" w:hAnsi="宋体" w:cs="宋体"/>
          <w:kern w:val="0"/>
          <w:sz w:val="24"/>
          <w:szCs w:val="24"/>
        </w:rPr>
        <w:t>二、技术和服务要求</w:t>
      </w:r>
      <w:r w:rsidRPr="00742699">
        <w:rPr>
          <w:rFonts w:ascii="宋体" w:eastAsia="宋体" w:hAnsi="宋体" w:cs="宋体"/>
          <w:b/>
          <w:bCs/>
          <w:kern w:val="0"/>
          <w:sz w:val="24"/>
          <w:szCs w:val="24"/>
        </w:rPr>
        <w:t>（以“</w:t>
      </w:r>
      <w:r w:rsidR="000527F0" w:rsidRPr="00742699">
        <w:rPr>
          <w:rFonts w:ascii="宋体" w:eastAsia="宋体" w:hAnsi="宋体" w:cs="宋体" w:hint="eastAsia"/>
          <w:b/>
          <w:bCs/>
          <w:kern w:val="0"/>
          <w:sz w:val="24"/>
          <w:szCs w:val="24"/>
        </w:rPr>
        <w:t>★</w:t>
      </w:r>
      <w:r w:rsidR="000527F0" w:rsidRPr="00742699">
        <w:rPr>
          <w:rFonts w:ascii="Times New Roman" w:eastAsia="宋体" w:hAnsi="Times New Roman" w:cs="Times New Roman" w:hint="eastAsia"/>
          <w:b/>
          <w:bCs/>
          <w:kern w:val="0"/>
          <w:sz w:val="24"/>
          <w:szCs w:val="24"/>
        </w:rPr>
        <w:t>”</w:t>
      </w:r>
      <w:r w:rsidRPr="00742699">
        <w:rPr>
          <w:rFonts w:ascii="宋体" w:eastAsia="宋体" w:hAnsi="宋体" w:cs="宋体"/>
          <w:b/>
          <w:bCs/>
          <w:kern w:val="0"/>
          <w:sz w:val="24"/>
          <w:szCs w:val="24"/>
        </w:rPr>
        <w:t>标示的内容为不允许负偏离的实质性要求）</w:t>
      </w:r>
    </w:p>
    <w:p w:rsidR="001E167E" w:rsidRPr="00742699" w:rsidRDefault="001E167E" w:rsidP="00375B87">
      <w:pPr>
        <w:widowControl/>
        <w:spacing w:before="75" w:after="75"/>
        <w:jc w:val="left"/>
        <w:rPr>
          <w:rFonts w:ascii="宋体" w:eastAsia="宋体" w:hAnsi="宋体" w:cs="宋体"/>
          <w:kern w:val="0"/>
          <w:sz w:val="24"/>
          <w:szCs w:val="24"/>
        </w:rPr>
      </w:pPr>
    </w:p>
    <w:p w:rsidR="00930985" w:rsidRDefault="00930985" w:rsidP="00930985">
      <w:pPr>
        <w:widowControl/>
        <w:spacing w:line="360" w:lineRule="exact"/>
        <w:jc w:val="left"/>
        <w:rPr>
          <w:rFonts w:ascii="宋体" w:eastAsia="宋体" w:hAnsi="宋体" w:cs="宋体"/>
          <w:kern w:val="0"/>
          <w:sz w:val="24"/>
          <w:szCs w:val="24"/>
        </w:rPr>
      </w:pPr>
      <w:r>
        <w:rPr>
          <w:rFonts w:ascii="宋体" w:eastAsia="宋体" w:hAnsi="宋体" w:cs="宋体" w:hint="eastAsia"/>
          <w:b/>
          <w:bCs/>
          <w:kern w:val="0"/>
          <w:sz w:val="24"/>
          <w:szCs w:val="24"/>
        </w:rPr>
        <w:t>品目号</w:t>
      </w:r>
      <w:r>
        <w:rPr>
          <w:rFonts w:ascii="宋体" w:eastAsia="宋体" w:hAnsi="宋体" w:cs="宋体"/>
          <w:b/>
          <w:bCs/>
          <w:kern w:val="0"/>
          <w:sz w:val="24"/>
          <w:szCs w:val="24"/>
        </w:rPr>
        <w:t>1-1</w:t>
      </w:r>
      <w:r>
        <w:rPr>
          <w:rFonts w:ascii="宋体" w:eastAsia="宋体" w:hAnsi="宋体" w:cs="宋体" w:hint="eastAsia"/>
          <w:b/>
          <w:bCs/>
          <w:kern w:val="0"/>
          <w:sz w:val="24"/>
          <w:szCs w:val="24"/>
        </w:rPr>
        <w:t>：实验室家具装备</w:t>
      </w:r>
    </w:p>
    <w:p w:rsidR="00EC6118" w:rsidRDefault="00EC6118" w:rsidP="00EC6118">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一、</w:t>
      </w:r>
      <w:r>
        <w:rPr>
          <w:rFonts w:ascii="Times New Roman" w:eastAsia="宋体" w:hAnsi="Times New Roman" w:cs="Times New Roman"/>
          <w:kern w:val="0"/>
          <w:sz w:val="14"/>
          <w:szCs w:val="14"/>
        </w:rPr>
        <w:t xml:space="preserve">        </w:t>
      </w:r>
      <w:r>
        <w:rPr>
          <w:rFonts w:ascii="宋体" w:eastAsia="宋体" w:hAnsi="宋体" w:cs="宋体"/>
          <w:kern w:val="0"/>
          <w:sz w:val="24"/>
          <w:szCs w:val="24"/>
        </w:rPr>
        <w:t>产品技术总体要求</w:t>
      </w:r>
    </w:p>
    <w:p w:rsidR="00EC6118" w:rsidRDefault="00EC6118" w:rsidP="00EC6118">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(一)</w:t>
      </w:r>
      <w:r>
        <w:rPr>
          <w:rFonts w:ascii="Times New Roman" w:eastAsia="宋体" w:hAnsi="Times New Roman" w:cs="Times New Roman"/>
          <w:kern w:val="0"/>
          <w:sz w:val="14"/>
          <w:szCs w:val="14"/>
        </w:rPr>
        <w:t>  </w:t>
      </w:r>
      <w:r>
        <w:rPr>
          <w:rFonts w:ascii="宋体" w:eastAsia="宋体" w:hAnsi="宋体" w:cs="宋体"/>
          <w:kern w:val="0"/>
          <w:sz w:val="24"/>
          <w:szCs w:val="24"/>
        </w:rPr>
        <w:t>技术要求：</w:t>
      </w:r>
    </w:p>
    <w:p w:rsidR="00EC6118" w:rsidRDefault="00EC6118" w:rsidP="00EC6118">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一)外型尺寸：长、宽、高的误差≤2mm；邻边垂直度：台面对角线、框架对角线 1000mm的误差≤2mm，2000mm的误差≤3mm，3000mm的误差≤3mm；地脚平稳性：误差≤ 1mm。</w:t>
      </w:r>
    </w:p>
    <w:p w:rsidR="00EC6118" w:rsidRDefault="00EC6118" w:rsidP="002C4A47">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二)</w:t>
      </w:r>
      <w:r>
        <w:rPr>
          <w:rFonts w:ascii="Times New Roman" w:eastAsia="宋体" w:hAnsi="Times New Roman" w:cs="Times New Roman"/>
          <w:kern w:val="0"/>
          <w:sz w:val="14"/>
          <w:szCs w:val="14"/>
        </w:rPr>
        <w:t>  </w:t>
      </w:r>
      <w:r>
        <w:rPr>
          <w:rFonts w:ascii="宋体" w:eastAsia="宋体" w:hAnsi="宋体" w:cs="宋体"/>
          <w:kern w:val="0"/>
          <w:sz w:val="24"/>
          <w:szCs w:val="24"/>
        </w:rPr>
        <w:t>所有实验台应有很强的稳定及承重性能，每沿米的承重应在800斤以上。</w:t>
      </w:r>
    </w:p>
    <w:p w:rsidR="00EC6118" w:rsidRDefault="00EC6118" w:rsidP="002C4A47">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三)钢结构部件表面必须经静电环氧树脂粉末喷涂处理，涂层厚度≥ 75</w:t>
      </w:r>
      <w:r>
        <w:rPr>
          <w:rFonts w:ascii="宋体" w:eastAsia="宋体" w:hAnsi="宋体" w:cs="宋体" w:hint="eastAsia"/>
          <w:kern w:val="0"/>
          <w:sz w:val="24"/>
          <w:szCs w:val="24"/>
        </w:rPr>
        <w:t>u</w:t>
      </w:r>
      <w:r>
        <w:rPr>
          <w:rFonts w:ascii="宋体" w:eastAsia="宋体" w:hAnsi="宋体" w:cs="宋体"/>
          <w:kern w:val="0"/>
          <w:sz w:val="24"/>
          <w:szCs w:val="24"/>
        </w:rPr>
        <w:t>m，平整光滑，不允许有喷涂层脱落、鼓泡、凹陷、压痕以及表面划伤、麻点、裂痕、崩角和刃口等。预留孔或钻孔位置符合规定要求。切割、钻孔和倒角后应去毛刺。</w:t>
      </w:r>
    </w:p>
    <w:p w:rsidR="00EC6118" w:rsidRDefault="00EC6118" w:rsidP="002C4A47">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四)各种配件安装应严密、平整、端正、牢固。金属配件应做除锈和防腐处理。</w:t>
      </w:r>
    </w:p>
    <w:p w:rsidR="00EC6118" w:rsidRDefault="00EC6118" w:rsidP="002C4A47">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五)</w:t>
      </w:r>
      <w:r>
        <w:rPr>
          <w:rFonts w:ascii="Times New Roman" w:eastAsia="宋体" w:hAnsi="Times New Roman" w:cs="Times New Roman"/>
          <w:kern w:val="0"/>
          <w:sz w:val="14"/>
          <w:szCs w:val="14"/>
        </w:rPr>
        <w:t> </w:t>
      </w:r>
      <w:r>
        <w:rPr>
          <w:rFonts w:ascii="宋体" w:eastAsia="宋体" w:hAnsi="宋体" w:cs="宋体"/>
          <w:kern w:val="0"/>
          <w:sz w:val="24"/>
          <w:szCs w:val="24"/>
        </w:rPr>
        <w:t>产品标准符合：</w:t>
      </w:r>
      <w:r>
        <w:rPr>
          <w:rFonts w:ascii="宋体" w:eastAsia="宋体" w:hAnsi="宋体" w:cs="宋体"/>
          <w:kern w:val="0"/>
          <w:sz w:val="24"/>
          <w:szCs w:val="24"/>
        </w:rPr>
        <w:br/>
        <w:t xml:space="preserve"> QB/T  1951.1-2010《木家具质量检验及质量评定》 </w:t>
      </w:r>
      <w:r>
        <w:rPr>
          <w:rFonts w:ascii="宋体" w:eastAsia="宋体" w:hAnsi="宋体" w:cs="宋体"/>
          <w:kern w:val="0"/>
          <w:sz w:val="24"/>
          <w:szCs w:val="24"/>
        </w:rPr>
        <w:br/>
        <w:t> QB/T  1951.2-2013《金属家具质量检验及质量评定》</w:t>
      </w:r>
      <w:r>
        <w:rPr>
          <w:rFonts w:ascii="宋体" w:eastAsia="宋体" w:hAnsi="宋体" w:cs="宋体"/>
          <w:kern w:val="0"/>
          <w:sz w:val="24"/>
          <w:szCs w:val="24"/>
        </w:rPr>
        <w:br/>
        <w:t> GB/T  3324-2008《木家具通用技术条件》</w:t>
      </w:r>
      <w:r>
        <w:rPr>
          <w:rFonts w:ascii="宋体" w:eastAsia="宋体" w:hAnsi="宋体" w:cs="宋体"/>
          <w:kern w:val="0"/>
          <w:sz w:val="24"/>
          <w:szCs w:val="24"/>
        </w:rPr>
        <w:br/>
        <w:t> GB/T  3325-2008《金属家具通用技术条件》</w:t>
      </w:r>
      <w:r>
        <w:rPr>
          <w:rFonts w:ascii="宋体" w:eastAsia="宋体" w:hAnsi="宋体" w:cs="宋体"/>
          <w:kern w:val="0"/>
          <w:sz w:val="24"/>
          <w:szCs w:val="24"/>
        </w:rPr>
        <w:br/>
        <w:t> GB/T  18580-2001《室内装饰装修材料 人造板及其制品中甲醛释放限量》</w:t>
      </w:r>
      <w:r>
        <w:rPr>
          <w:rFonts w:ascii="宋体" w:eastAsia="宋体" w:hAnsi="宋体" w:cs="宋体"/>
          <w:kern w:val="0"/>
          <w:sz w:val="24"/>
          <w:szCs w:val="24"/>
        </w:rPr>
        <w:br/>
        <w:t> GB/T  18584-2001《室内装饰装修材料 木家具中有害物质限量》</w:t>
      </w:r>
      <w:r w:rsidR="002C4A47">
        <w:rPr>
          <w:rFonts w:ascii="宋体" w:eastAsia="宋体" w:hAnsi="宋体" w:cs="宋体"/>
          <w:kern w:val="0"/>
          <w:sz w:val="24"/>
          <w:szCs w:val="24"/>
        </w:rPr>
        <w:br/>
        <w:t> </w:t>
      </w:r>
      <w:r>
        <w:rPr>
          <w:rFonts w:ascii="宋体" w:eastAsia="宋体" w:hAnsi="宋体" w:cs="宋体"/>
          <w:kern w:val="0"/>
          <w:sz w:val="24"/>
          <w:szCs w:val="24"/>
        </w:rPr>
        <w:t>GB   24820-2009《实验室家具通用技术条件》</w:t>
      </w:r>
      <w:r>
        <w:rPr>
          <w:rFonts w:ascii="宋体" w:eastAsia="宋体" w:hAnsi="宋体" w:cs="宋体"/>
          <w:kern w:val="0"/>
          <w:sz w:val="24"/>
          <w:szCs w:val="24"/>
        </w:rPr>
        <w:br/>
        <w:t> GB/T  17657-2013《人造板及饰面人造板理化性能试验方法》</w:t>
      </w:r>
      <w:r>
        <w:rPr>
          <w:rFonts w:ascii="宋体" w:eastAsia="宋体" w:hAnsi="宋体" w:cs="宋体"/>
          <w:kern w:val="0"/>
          <w:sz w:val="24"/>
          <w:szCs w:val="24"/>
        </w:rPr>
        <w:br/>
        <w:t xml:space="preserve"> GB/T  21747-2008《教学实验室设备 实验台的安全要求及试验方法》 </w:t>
      </w:r>
    </w:p>
    <w:p w:rsidR="00EC6118" w:rsidRDefault="00EC6118" w:rsidP="00C51A0A">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lastRenderedPageBreak/>
        <w:t>(二)</w:t>
      </w:r>
      <w:r>
        <w:rPr>
          <w:rFonts w:ascii="Times New Roman" w:eastAsia="宋体" w:hAnsi="Times New Roman" w:cs="Times New Roman"/>
          <w:kern w:val="0"/>
          <w:sz w:val="14"/>
          <w:szCs w:val="14"/>
        </w:rPr>
        <w:t>   </w:t>
      </w:r>
      <w:r>
        <w:rPr>
          <w:rFonts w:ascii="宋体" w:eastAsia="宋体" w:hAnsi="宋体" w:cs="宋体"/>
          <w:kern w:val="0"/>
          <w:sz w:val="24"/>
          <w:szCs w:val="24"/>
        </w:rPr>
        <w:t>工艺要求：</w:t>
      </w:r>
    </w:p>
    <w:p w:rsidR="00EC6118" w:rsidRDefault="00EC6118" w:rsidP="00C51A0A">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一)</w:t>
      </w:r>
      <w:r>
        <w:rPr>
          <w:rFonts w:ascii="Times New Roman" w:eastAsia="宋体" w:hAnsi="Times New Roman" w:cs="Times New Roman"/>
          <w:kern w:val="0"/>
          <w:sz w:val="14"/>
          <w:szCs w:val="14"/>
        </w:rPr>
        <w:t>  </w:t>
      </w:r>
      <w:r>
        <w:rPr>
          <w:rFonts w:ascii="宋体" w:eastAsia="宋体" w:hAnsi="宋体" w:cs="宋体"/>
          <w:kern w:val="0"/>
          <w:sz w:val="24"/>
          <w:szCs w:val="24"/>
        </w:rPr>
        <w:t>钢结构部件表面经静电粉末喷涂处理，平整光滑，无喷涂层脱落、鼓泡、凹陷、压痕以及表面划伤、麻点、裂痕、崩角和刃口等。</w:t>
      </w:r>
    </w:p>
    <w:p w:rsidR="00EC6118" w:rsidRDefault="00EC6118" w:rsidP="00C51A0A">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二)各种配件安装应严密、平整、端正、牢固，结合处应无崩茬或松动，金属配件做除锈和防腐处理。</w:t>
      </w:r>
    </w:p>
    <w:p w:rsidR="00EC6118" w:rsidRDefault="00EC6118" w:rsidP="00C51A0A">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三)金属构件选用抗冲击性强，柔性好的材质，保证长期使用不变形。</w:t>
      </w:r>
    </w:p>
    <w:p w:rsidR="00EC6118" w:rsidRDefault="00EC6118" w:rsidP="00C51A0A">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四)金属构件焊接部分采用先进的CO</w:t>
      </w:r>
      <w:r w:rsidRPr="00C51A0A">
        <w:rPr>
          <w:rFonts w:ascii="宋体" w:eastAsia="宋体" w:hAnsi="宋体" w:cs="宋体"/>
          <w:kern w:val="0"/>
          <w:sz w:val="24"/>
          <w:szCs w:val="24"/>
        </w:rPr>
        <w:t>2</w:t>
      </w:r>
      <w:r>
        <w:rPr>
          <w:rFonts w:ascii="宋体" w:eastAsia="宋体" w:hAnsi="宋体" w:cs="宋体"/>
          <w:kern w:val="0"/>
          <w:sz w:val="24"/>
          <w:szCs w:val="24"/>
        </w:rPr>
        <w:t>气体保护焊，有效避免假焊、虚焊、漏焊，保证长期使用不变形、脱落。</w:t>
      </w:r>
    </w:p>
    <w:p w:rsidR="00EC6118" w:rsidRDefault="00EC6118" w:rsidP="00C51A0A">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五)做工精细：表面平整、手感光滑，无划痕。所有工件几何尺寸精确，一致性好，平直度高，目测无弯曲与扭曲；铁件弯曲处，饱满、圆滑、自然。</w:t>
      </w:r>
    </w:p>
    <w:p w:rsidR="00EC6118" w:rsidRDefault="00EC6118" w:rsidP="00C51A0A">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六)坚固耐用：自身稳固，受力较大的部件连接处，有加强。紧固件、连接件均使用优质高强度镀锌金属件，不易损坏，可换性强，便于维护。喷涂表面与所有贴面附着牢固，无气泡，不易脱落，硬度较大，不易划伤，有较强的抗涂鸦能力与防破坏能力。</w:t>
      </w:r>
    </w:p>
    <w:p w:rsidR="00EC6118" w:rsidRDefault="00EC6118" w:rsidP="00C51A0A">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(三)</w:t>
      </w:r>
      <w:r>
        <w:rPr>
          <w:rFonts w:ascii="Times New Roman" w:eastAsia="宋体" w:hAnsi="Times New Roman" w:cs="Times New Roman"/>
          <w:kern w:val="0"/>
          <w:sz w:val="14"/>
          <w:szCs w:val="14"/>
        </w:rPr>
        <w:t> </w:t>
      </w:r>
      <w:r>
        <w:rPr>
          <w:rFonts w:ascii="宋体" w:eastAsia="宋体" w:hAnsi="宋体" w:cs="宋体"/>
          <w:kern w:val="0"/>
          <w:sz w:val="24"/>
          <w:szCs w:val="24"/>
        </w:rPr>
        <w:t>金属表面处理：</w:t>
      </w:r>
    </w:p>
    <w:p w:rsidR="00EC6118" w:rsidRDefault="00EC6118" w:rsidP="00C51A0A">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一)预处理：脱脂、水洗、酸洗、水洗中和、磷化、水洗等过程。</w:t>
      </w:r>
    </w:p>
    <w:p w:rsidR="00EC6118" w:rsidRDefault="00EC6118" w:rsidP="00C51A0A">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二)</w:t>
      </w:r>
      <w:r>
        <w:rPr>
          <w:rFonts w:ascii="Times New Roman" w:eastAsia="宋体" w:hAnsi="Times New Roman" w:cs="Times New Roman"/>
          <w:kern w:val="0"/>
          <w:sz w:val="14"/>
          <w:szCs w:val="14"/>
        </w:rPr>
        <w:t> </w:t>
      </w:r>
      <w:r>
        <w:rPr>
          <w:rFonts w:ascii="宋体" w:eastAsia="宋体" w:hAnsi="宋体" w:cs="宋体"/>
          <w:kern w:val="0"/>
          <w:sz w:val="24"/>
          <w:szCs w:val="24"/>
        </w:rPr>
        <w:t>喷涂：环氧树脂有色粉末静电喷涂，在高温烘箱内固定成光滑表面。金属表面抗一定的化学物质，能达到如下性能：</w:t>
      </w:r>
    </w:p>
    <w:p w:rsidR="00EC6118" w:rsidRDefault="00EC6118" w:rsidP="00C51A0A">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1、附着性能：不低于2级。</w:t>
      </w:r>
    </w:p>
    <w:p w:rsidR="00EC6118" w:rsidRDefault="00EC6118" w:rsidP="00C51A0A">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2、防腐性能：24h，乙酸盐雾试验，不低于10级。</w:t>
      </w:r>
    </w:p>
    <w:p w:rsidR="00EC6118" w:rsidRDefault="00EC6118" w:rsidP="00C51A0A">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3、冲击强度：无剥落、裂纹、皱纹。</w:t>
      </w:r>
    </w:p>
    <w:p w:rsidR="00EC6118" w:rsidRDefault="00EC6118" w:rsidP="00C51A0A">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4、硬度性能：表面硬度相当于甚至好于H铅笔。</w:t>
      </w:r>
    </w:p>
    <w:p w:rsidR="00EC6118" w:rsidRDefault="00EC6118" w:rsidP="00C51A0A">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(四)</w:t>
      </w:r>
      <w:r>
        <w:rPr>
          <w:rFonts w:ascii="Times New Roman" w:eastAsia="宋体" w:hAnsi="Times New Roman" w:cs="Times New Roman"/>
          <w:kern w:val="0"/>
          <w:sz w:val="14"/>
          <w:szCs w:val="14"/>
        </w:rPr>
        <w:t> </w:t>
      </w:r>
      <w:r>
        <w:rPr>
          <w:rFonts w:ascii="宋体" w:eastAsia="宋体" w:hAnsi="宋体" w:cs="宋体"/>
          <w:kern w:val="0"/>
          <w:sz w:val="24"/>
          <w:szCs w:val="24"/>
        </w:rPr>
        <w:t>其他要求：</w:t>
      </w:r>
    </w:p>
    <w:p w:rsidR="00EC6118" w:rsidRDefault="00EC6118" w:rsidP="00C51A0A">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一)</w:t>
      </w:r>
      <w:r>
        <w:rPr>
          <w:rFonts w:ascii="Times New Roman" w:eastAsia="宋体" w:hAnsi="Times New Roman" w:cs="Times New Roman"/>
          <w:kern w:val="0"/>
          <w:sz w:val="14"/>
          <w:szCs w:val="14"/>
        </w:rPr>
        <w:t>   </w:t>
      </w:r>
      <w:r>
        <w:rPr>
          <w:rFonts w:ascii="宋体" w:eastAsia="宋体" w:hAnsi="宋体" w:cs="宋体"/>
          <w:kern w:val="0"/>
          <w:sz w:val="24"/>
          <w:szCs w:val="24"/>
        </w:rPr>
        <w:t>产品应可任意拆卸组合，利于电气维修和清洁卫生，应具有最佳的经济性能比。</w:t>
      </w:r>
    </w:p>
    <w:p w:rsidR="00EC6118" w:rsidRDefault="00EC6118" w:rsidP="00C51A0A">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二)</w:t>
      </w:r>
      <w:r>
        <w:rPr>
          <w:rFonts w:ascii="Times New Roman" w:eastAsia="宋体" w:hAnsi="Times New Roman" w:cs="Times New Roman"/>
          <w:kern w:val="0"/>
          <w:sz w:val="14"/>
          <w:szCs w:val="14"/>
        </w:rPr>
        <w:t> </w:t>
      </w:r>
      <w:r>
        <w:rPr>
          <w:rFonts w:ascii="宋体" w:eastAsia="宋体" w:hAnsi="宋体" w:cs="宋体"/>
          <w:kern w:val="0"/>
          <w:sz w:val="24"/>
          <w:szCs w:val="24"/>
        </w:rPr>
        <w:t>具有预防、处置液态化学危险品渗透和溅落的考虑。带水池的实验台，实验台与水池的连接部，有防止潮湿、发霉、积尘的考虑。柜体内安装水管的，应有防止外部结露的技术。</w:t>
      </w:r>
    </w:p>
    <w:p w:rsidR="00EC6118" w:rsidRDefault="00EC6118" w:rsidP="00C51A0A">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三)具灵活拆卸组合的部分，以便于内部保洁、水电气管线维护、处理撒泼物质。同时便于移动和与其他家具组合搭配。</w:t>
      </w:r>
    </w:p>
    <w:p w:rsidR="00EC6118" w:rsidRDefault="00EC6118" w:rsidP="00C51A0A">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四实验台带水池的，应考虑采用与台面紧密连接的水池；洗刷专用水龙头可部分考虑用不锈钢材质；通风柜内带水杯或水池的，台、杯或池的连接处不得漏水，连接的缝隙光滑、平整、不内陷、无藏水积垢的缺陷。</w:t>
      </w:r>
    </w:p>
    <w:p w:rsidR="00EC6118" w:rsidRDefault="00EC6118" w:rsidP="00C748C8">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五)</w:t>
      </w:r>
      <w:r>
        <w:rPr>
          <w:rFonts w:ascii="Times New Roman" w:eastAsia="宋体" w:hAnsi="Times New Roman" w:cs="Times New Roman"/>
          <w:kern w:val="0"/>
          <w:sz w:val="14"/>
          <w:szCs w:val="14"/>
        </w:rPr>
        <w:t> </w:t>
      </w:r>
      <w:r>
        <w:rPr>
          <w:rFonts w:ascii="宋体" w:eastAsia="宋体" w:hAnsi="宋体" w:cs="宋体"/>
          <w:kern w:val="0"/>
          <w:sz w:val="24"/>
          <w:szCs w:val="24"/>
        </w:rPr>
        <w:t>实验室家具的质量保证其至少不低于3年。</w:t>
      </w:r>
    </w:p>
    <w:p w:rsidR="00EC6118" w:rsidRPr="0061479B" w:rsidRDefault="00C748C8" w:rsidP="00C748C8">
      <w:pPr>
        <w:widowControl/>
        <w:spacing w:line="360" w:lineRule="atLeast"/>
        <w:jc w:val="left"/>
        <w:rPr>
          <w:rFonts w:ascii="宋体" w:eastAsia="宋体" w:hAnsi="宋体" w:cs="宋体"/>
          <w:kern w:val="0"/>
          <w:sz w:val="24"/>
          <w:szCs w:val="24"/>
        </w:rPr>
      </w:pPr>
      <w:r w:rsidRPr="0061479B">
        <w:rPr>
          <w:rFonts w:ascii="宋体" w:eastAsia="宋体" w:hAnsi="宋体" w:cs="宋体"/>
          <w:kern w:val="0"/>
          <w:sz w:val="24"/>
          <w:szCs w:val="24"/>
        </w:rPr>
        <w:t>▲</w:t>
      </w:r>
      <w:r w:rsidR="00EC6118" w:rsidRPr="0061479B">
        <w:rPr>
          <w:rFonts w:ascii="宋体" w:eastAsia="宋体" w:hAnsi="宋体" w:cs="宋体"/>
          <w:kern w:val="0"/>
          <w:sz w:val="24"/>
          <w:szCs w:val="24"/>
        </w:rPr>
        <w:t xml:space="preserve">六) </w:t>
      </w:r>
      <w:r w:rsidR="00EC6118" w:rsidRPr="0061479B">
        <w:rPr>
          <w:rFonts w:ascii="宋体" w:eastAsia="宋体" w:hAnsi="宋体" w:cs="宋体"/>
          <w:bCs/>
          <w:kern w:val="0"/>
          <w:sz w:val="24"/>
          <w:szCs w:val="24"/>
        </w:rPr>
        <w:t>全钢实验台、通风柜、高压热固树脂板通风柜</w:t>
      </w:r>
      <w:r w:rsidR="00EC6118" w:rsidRPr="0061479B">
        <w:rPr>
          <w:rFonts w:ascii="宋体" w:eastAsia="宋体" w:hAnsi="宋体" w:cs="宋体" w:hint="eastAsia"/>
          <w:bCs/>
          <w:kern w:val="0"/>
          <w:sz w:val="24"/>
          <w:szCs w:val="24"/>
        </w:rPr>
        <w:t>应符合</w:t>
      </w:r>
      <w:r w:rsidR="00EC6118" w:rsidRPr="0061479B">
        <w:rPr>
          <w:rFonts w:ascii="宋体" w:eastAsia="宋体" w:hAnsi="宋体" w:cs="宋体"/>
          <w:bCs/>
          <w:kern w:val="0"/>
          <w:sz w:val="24"/>
          <w:szCs w:val="24"/>
        </w:rPr>
        <w:t>《实验室家具通用技术条件》GB24820-2009</w:t>
      </w:r>
      <w:r w:rsidR="00EC6118" w:rsidRPr="0061479B">
        <w:rPr>
          <w:rFonts w:ascii="宋体" w:eastAsia="宋体" w:hAnsi="宋体" w:cs="宋体" w:hint="eastAsia"/>
          <w:bCs/>
          <w:kern w:val="0"/>
          <w:sz w:val="24"/>
          <w:szCs w:val="24"/>
        </w:rPr>
        <w:t>标准要</w:t>
      </w:r>
      <w:r w:rsidR="00EC6118" w:rsidRPr="0061479B">
        <w:rPr>
          <w:rFonts w:ascii="宋体" w:eastAsia="宋体" w:hAnsi="宋体" w:cs="宋体"/>
          <w:bCs/>
          <w:kern w:val="0"/>
          <w:sz w:val="24"/>
          <w:szCs w:val="24"/>
        </w:rPr>
        <w:t>求，</w:t>
      </w:r>
      <w:r w:rsidR="00EC6118" w:rsidRPr="0061479B">
        <w:rPr>
          <w:rFonts w:ascii="宋体" w:eastAsia="宋体" w:hAnsi="宋体" w:cs="宋体" w:hint="eastAsia"/>
          <w:bCs/>
          <w:kern w:val="0"/>
          <w:sz w:val="24"/>
          <w:szCs w:val="24"/>
        </w:rPr>
        <w:t>须提供具备</w:t>
      </w:r>
      <w:r w:rsidR="00EC6118" w:rsidRPr="0061479B">
        <w:rPr>
          <w:rFonts w:ascii="宋体" w:eastAsia="宋体" w:hAnsi="宋体" w:cs="宋体"/>
          <w:bCs/>
          <w:kern w:val="0"/>
          <w:sz w:val="24"/>
          <w:szCs w:val="24"/>
        </w:rPr>
        <w:t>检测资质的</w:t>
      </w:r>
      <w:r w:rsidR="00EC6118" w:rsidRPr="0061479B">
        <w:rPr>
          <w:rFonts w:ascii="宋体" w:eastAsia="宋体" w:hAnsi="宋体" w:cs="宋体" w:hint="eastAsia"/>
          <w:bCs/>
          <w:kern w:val="0"/>
          <w:sz w:val="24"/>
          <w:szCs w:val="24"/>
        </w:rPr>
        <w:t>第</w:t>
      </w:r>
      <w:r w:rsidR="00EC6118" w:rsidRPr="0061479B">
        <w:rPr>
          <w:rFonts w:ascii="宋体" w:eastAsia="宋体" w:hAnsi="宋体" w:cs="宋体"/>
          <w:bCs/>
          <w:kern w:val="0"/>
          <w:sz w:val="24"/>
          <w:szCs w:val="24"/>
        </w:rPr>
        <w:t>三方</w:t>
      </w:r>
      <w:r w:rsidR="00EC6118" w:rsidRPr="0061479B">
        <w:rPr>
          <w:rFonts w:ascii="宋体" w:eastAsia="宋体" w:hAnsi="宋体" w:cs="宋体" w:hint="eastAsia"/>
          <w:bCs/>
          <w:kern w:val="0"/>
          <w:sz w:val="24"/>
          <w:szCs w:val="24"/>
        </w:rPr>
        <w:t>检测机构出具的</w:t>
      </w:r>
      <w:r w:rsidR="00EC6118" w:rsidRPr="0061479B">
        <w:rPr>
          <w:rFonts w:ascii="宋体" w:eastAsia="宋体" w:hAnsi="宋体" w:cs="宋体"/>
          <w:bCs/>
          <w:kern w:val="0"/>
          <w:sz w:val="24"/>
          <w:szCs w:val="24"/>
        </w:rPr>
        <w:t>检验报告复印件</w:t>
      </w:r>
      <w:r w:rsidR="00EC6118" w:rsidRPr="0061479B">
        <w:rPr>
          <w:rFonts w:ascii="宋体" w:eastAsia="宋体" w:hAnsi="宋体" w:cs="宋体" w:hint="eastAsia"/>
          <w:bCs/>
          <w:kern w:val="0"/>
          <w:sz w:val="24"/>
          <w:szCs w:val="24"/>
        </w:rPr>
        <w:t>，</w:t>
      </w:r>
      <w:r w:rsidR="00EC6118" w:rsidRPr="00870216">
        <w:rPr>
          <w:rFonts w:ascii="宋体" w:eastAsia="宋体" w:hAnsi="宋体" w:cs="宋体" w:hint="eastAsia"/>
          <w:bCs/>
          <w:kern w:val="0"/>
          <w:sz w:val="24"/>
          <w:szCs w:val="24"/>
        </w:rPr>
        <w:t>投标现场提供原件备查</w:t>
      </w:r>
      <w:r w:rsidR="006D765C" w:rsidRPr="00870216">
        <w:rPr>
          <w:rFonts w:ascii="宋体" w:eastAsia="宋体" w:hAnsi="宋体" w:cs="宋体" w:hint="eastAsia"/>
          <w:bCs/>
          <w:kern w:val="0"/>
          <w:sz w:val="24"/>
          <w:szCs w:val="24"/>
        </w:rPr>
        <w:t>，未提供</w:t>
      </w:r>
      <w:r w:rsidR="004C05F1" w:rsidRPr="00870216">
        <w:rPr>
          <w:rFonts w:ascii="宋体" w:eastAsia="宋体" w:hAnsi="宋体" w:cs="宋体" w:hint="eastAsia"/>
          <w:bCs/>
          <w:kern w:val="0"/>
          <w:sz w:val="24"/>
          <w:szCs w:val="24"/>
        </w:rPr>
        <w:t>复印件</w:t>
      </w:r>
      <w:r w:rsidR="005F35D1" w:rsidRPr="00870216">
        <w:rPr>
          <w:rFonts w:ascii="宋体" w:eastAsia="宋体" w:hAnsi="宋体" w:cs="宋体" w:hint="eastAsia"/>
          <w:bCs/>
          <w:kern w:val="0"/>
          <w:sz w:val="24"/>
          <w:szCs w:val="24"/>
        </w:rPr>
        <w:t>或未提供</w:t>
      </w:r>
      <w:r w:rsidR="00D956E3" w:rsidRPr="00870216">
        <w:rPr>
          <w:rFonts w:ascii="宋体" w:eastAsia="宋体" w:hAnsi="宋体" w:cs="宋体" w:hint="eastAsia"/>
          <w:bCs/>
          <w:kern w:val="0"/>
          <w:sz w:val="24"/>
          <w:szCs w:val="24"/>
        </w:rPr>
        <w:t>原件</w:t>
      </w:r>
      <w:r w:rsidR="006D765C" w:rsidRPr="00870216">
        <w:rPr>
          <w:rFonts w:ascii="宋体" w:eastAsia="宋体" w:hAnsi="宋体" w:cs="宋体" w:hint="eastAsia"/>
          <w:bCs/>
          <w:kern w:val="0"/>
          <w:sz w:val="24"/>
          <w:szCs w:val="24"/>
        </w:rPr>
        <w:t>的</w:t>
      </w:r>
      <w:r w:rsidR="005F35D1" w:rsidRPr="00870216">
        <w:rPr>
          <w:rFonts w:ascii="宋体" w:eastAsia="宋体" w:hAnsi="宋体" w:cs="宋体" w:hint="eastAsia"/>
          <w:bCs/>
          <w:kern w:val="0"/>
          <w:sz w:val="24"/>
          <w:szCs w:val="24"/>
        </w:rPr>
        <w:t>均</w:t>
      </w:r>
      <w:r w:rsidR="006D765C" w:rsidRPr="00870216">
        <w:rPr>
          <w:rFonts w:ascii="宋体" w:eastAsia="宋体" w:hAnsi="宋体" w:cs="宋体" w:hint="eastAsia"/>
          <w:bCs/>
          <w:kern w:val="0"/>
          <w:sz w:val="24"/>
          <w:szCs w:val="24"/>
        </w:rPr>
        <w:t>视为该项技术参数负偏离</w:t>
      </w:r>
      <w:r w:rsidR="00EC6118" w:rsidRPr="00870216">
        <w:rPr>
          <w:rFonts w:ascii="宋体" w:eastAsia="宋体" w:hAnsi="宋体" w:cs="宋体"/>
          <w:bCs/>
          <w:kern w:val="0"/>
          <w:sz w:val="24"/>
          <w:szCs w:val="24"/>
        </w:rPr>
        <w:t>。</w:t>
      </w:r>
    </w:p>
    <w:p w:rsidR="00EC6118" w:rsidRDefault="00EC6118" w:rsidP="00C748C8">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lastRenderedPageBreak/>
        <w:t>二、实验配套家具参数</w:t>
      </w:r>
    </w:p>
    <w:p w:rsidR="00EC6118" w:rsidRDefault="00EC6118" w:rsidP="00C748C8">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(一</w:t>
      </w:r>
      <w:r w:rsidR="00C748C8">
        <w:rPr>
          <w:rFonts w:ascii="宋体" w:eastAsia="宋体" w:hAnsi="宋体" w:cs="宋体" w:hint="eastAsia"/>
          <w:kern w:val="0"/>
          <w:sz w:val="24"/>
          <w:szCs w:val="24"/>
        </w:rPr>
        <w:t>)</w:t>
      </w:r>
      <w:r>
        <w:rPr>
          <w:rFonts w:ascii="宋体" w:eastAsia="宋体" w:hAnsi="宋体" w:cs="宋体"/>
          <w:kern w:val="0"/>
          <w:sz w:val="24"/>
          <w:szCs w:val="24"/>
        </w:rPr>
        <w:t>边台、中央台、洗涤台、转角台</w:t>
      </w:r>
      <w:bookmarkStart w:id="0" w:name="_Hlk504328917"/>
      <w:r w:rsidRPr="00F303BB">
        <w:rPr>
          <w:rFonts w:ascii="宋体" w:eastAsia="宋体" w:hAnsi="宋体" w:cs="宋体"/>
          <w:kern w:val="0"/>
          <w:sz w:val="24"/>
          <w:szCs w:val="24"/>
        </w:rPr>
        <w:t>（</w:t>
      </w:r>
      <w:r w:rsidRPr="00F303BB">
        <w:rPr>
          <w:rFonts w:ascii="宋体" w:eastAsia="宋体" w:hAnsi="宋体" w:cs="宋体" w:hint="eastAsia"/>
          <w:kern w:val="0"/>
          <w:sz w:val="24"/>
          <w:szCs w:val="24"/>
        </w:rPr>
        <w:t>角柜）</w:t>
      </w:r>
      <w:bookmarkEnd w:id="0"/>
      <w:r>
        <w:rPr>
          <w:rFonts w:ascii="宋体" w:eastAsia="宋体" w:hAnsi="宋体" w:cs="宋体"/>
          <w:kern w:val="0"/>
          <w:sz w:val="24"/>
          <w:szCs w:val="24"/>
        </w:rPr>
        <w:t>、周转台、电脑台、仪器台、登记台</w:t>
      </w:r>
      <w:r w:rsidRPr="00F303BB">
        <w:rPr>
          <w:rFonts w:ascii="宋体" w:eastAsia="宋体" w:hAnsi="宋体" w:cs="宋体" w:hint="eastAsia"/>
          <w:kern w:val="0"/>
          <w:sz w:val="24"/>
          <w:szCs w:val="24"/>
        </w:rPr>
        <w:t>、试验台、矮台、活动台</w:t>
      </w:r>
      <w:r>
        <w:rPr>
          <w:rFonts w:ascii="宋体" w:eastAsia="宋体" w:hAnsi="宋体" w:cs="宋体"/>
          <w:kern w:val="0"/>
          <w:sz w:val="24"/>
          <w:szCs w:val="24"/>
        </w:rPr>
        <w:t>等实验台</w:t>
      </w:r>
    </w:p>
    <w:p w:rsidR="00EC6118" w:rsidRDefault="00EC6118" w:rsidP="00070F1A">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一)实验台台面板：</w:t>
      </w:r>
    </w:p>
    <w:p w:rsidR="00EC6118" w:rsidRDefault="00EC6118" w:rsidP="00070F1A">
      <w:pPr>
        <w:widowControl/>
        <w:spacing w:line="360" w:lineRule="atLeast"/>
        <w:jc w:val="left"/>
        <w:rPr>
          <w:rFonts w:ascii="宋体" w:eastAsia="宋体" w:hAnsi="宋体" w:cs="宋体"/>
          <w:kern w:val="0"/>
          <w:sz w:val="24"/>
          <w:szCs w:val="24"/>
        </w:rPr>
      </w:pPr>
      <w:r>
        <w:rPr>
          <w:rFonts w:ascii="宋体" w:eastAsia="宋体" w:hAnsi="宋体" w:cs="宋体"/>
          <w:bCs/>
          <w:kern w:val="0"/>
          <w:sz w:val="24"/>
          <w:szCs w:val="24"/>
        </w:rPr>
        <w:t>1、</w:t>
      </w:r>
      <w:r w:rsidRPr="00F303BB">
        <w:rPr>
          <w:rFonts w:ascii="宋体" w:eastAsia="宋体" w:hAnsi="宋体" w:cs="宋体" w:hint="eastAsia"/>
          <w:bCs/>
          <w:kern w:val="0"/>
          <w:sz w:val="24"/>
          <w:szCs w:val="24"/>
        </w:rPr>
        <w:t>实芯理化</w:t>
      </w:r>
      <w:r w:rsidRPr="00F303BB">
        <w:rPr>
          <w:rFonts w:ascii="宋体" w:eastAsia="宋体" w:hAnsi="宋体" w:cs="宋体"/>
          <w:bCs/>
          <w:kern w:val="0"/>
          <w:sz w:val="24"/>
          <w:szCs w:val="24"/>
        </w:rPr>
        <w:t>板</w:t>
      </w:r>
      <w:r>
        <w:rPr>
          <w:rFonts w:ascii="宋体" w:eastAsia="宋体" w:hAnsi="宋体" w:cs="宋体"/>
          <w:bCs/>
          <w:kern w:val="0"/>
          <w:sz w:val="24"/>
          <w:szCs w:val="24"/>
        </w:rPr>
        <w:t>：</w:t>
      </w:r>
    </w:p>
    <w:p w:rsidR="00EC6118" w:rsidRDefault="00EC6118" w:rsidP="00070F1A">
      <w:pPr>
        <w:widowControl/>
        <w:spacing w:line="360" w:lineRule="atLeast"/>
        <w:jc w:val="left"/>
        <w:rPr>
          <w:rFonts w:ascii="宋体" w:eastAsia="宋体" w:hAnsi="宋体" w:cs="宋体"/>
          <w:kern w:val="0"/>
          <w:sz w:val="24"/>
          <w:szCs w:val="24"/>
        </w:rPr>
      </w:pPr>
      <w:r>
        <w:rPr>
          <w:rFonts w:ascii="宋体" w:eastAsia="宋体" w:hAnsi="宋体" w:cs="宋体"/>
          <w:bCs/>
          <w:kern w:val="0"/>
          <w:sz w:val="24"/>
          <w:szCs w:val="24"/>
        </w:rPr>
        <w:t>(1)台面采用</w:t>
      </w:r>
      <w:r>
        <w:rPr>
          <w:rFonts w:ascii="宋体" w:eastAsia="宋体" w:hAnsi="宋体" w:cs="宋体" w:hint="eastAsia"/>
          <w:bCs/>
          <w:kern w:val="0"/>
          <w:sz w:val="24"/>
          <w:szCs w:val="24"/>
        </w:rPr>
        <w:t>厚度不小于</w:t>
      </w:r>
      <w:r>
        <w:rPr>
          <w:rFonts w:ascii="宋体" w:eastAsia="宋体" w:hAnsi="宋体" w:cs="宋体"/>
          <w:bCs/>
          <w:kern w:val="0"/>
          <w:sz w:val="24"/>
          <w:szCs w:val="24"/>
        </w:rPr>
        <w:t>13mm的</w:t>
      </w:r>
      <w:r w:rsidRPr="00F303BB">
        <w:rPr>
          <w:rFonts w:ascii="宋体" w:eastAsia="宋体" w:hAnsi="宋体" w:cs="宋体" w:hint="eastAsia"/>
          <w:bCs/>
          <w:kern w:val="0"/>
          <w:sz w:val="24"/>
          <w:szCs w:val="24"/>
        </w:rPr>
        <w:t>实芯理化</w:t>
      </w:r>
      <w:r w:rsidRPr="00F303BB">
        <w:rPr>
          <w:rFonts w:ascii="宋体" w:eastAsia="宋体" w:hAnsi="宋体" w:cs="宋体"/>
          <w:bCs/>
          <w:kern w:val="0"/>
          <w:sz w:val="24"/>
          <w:szCs w:val="24"/>
        </w:rPr>
        <w:t>板</w:t>
      </w:r>
      <w:r>
        <w:rPr>
          <w:rFonts w:ascii="宋体" w:eastAsia="宋体" w:hAnsi="宋体" w:cs="宋体"/>
          <w:bCs/>
          <w:kern w:val="0"/>
          <w:sz w:val="24"/>
          <w:szCs w:val="24"/>
        </w:rPr>
        <w:t>台面，边缘双层加厚，由30%热固树脂和70%树脂纤维高温高压下固化成型，结构紧固致密，能抗冲击。</w:t>
      </w:r>
    </w:p>
    <w:p w:rsidR="00EC6118" w:rsidRDefault="00EC6118" w:rsidP="00070F1A">
      <w:pPr>
        <w:widowControl/>
        <w:spacing w:line="360" w:lineRule="atLeast"/>
        <w:jc w:val="left"/>
        <w:rPr>
          <w:rFonts w:ascii="宋体" w:eastAsia="宋体" w:hAnsi="宋体" w:cs="宋体"/>
          <w:kern w:val="0"/>
          <w:sz w:val="24"/>
          <w:szCs w:val="24"/>
        </w:rPr>
      </w:pPr>
      <w:r>
        <w:rPr>
          <w:rFonts w:ascii="宋体" w:eastAsia="宋体" w:hAnsi="宋体" w:cs="宋体"/>
          <w:bCs/>
          <w:kern w:val="0"/>
          <w:sz w:val="24"/>
          <w:szCs w:val="24"/>
        </w:rPr>
        <w:t>(2)为保证台面材料质量以及从环保角度保障实验室人员健康，台面材料必须符合以下技术参数及要求：</w:t>
      </w:r>
    </w:p>
    <w:p w:rsidR="00EC6118" w:rsidRDefault="00EC6118" w:rsidP="00070F1A">
      <w:pPr>
        <w:widowControl/>
        <w:spacing w:line="360" w:lineRule="atLeast"/>
        <w:jc w:val="left"/>
        <w:rPr>
          <w:rFonts w:ascii="宋体" w:eastAsia="宋体" w:hAnsi="宋体" w:cs="宋体"/>
          <w:kern w:val="0"/>
          <w:sz w:val="24"/>
          <w:szCs w:val="24"/>
        </w:rPr>
      </w:pPr>
      <w:r>
        <w:rPr>
          <w:rFonts w:ascii="宋体" w:eastAsia="宋体" w:hAnsi="宋体" w:cs="宋体"/>
          <w:bCs/>
          <w:kern w:val="0"/>
          <w:sz w:val="24"/>
          <w:szCs w:val="24"/>
        </w:rPr>
        <w:t>1)耐化学腐蚀性能要求：</w:t>
      </w:r>
    </w:p>
    <w:p w:rsidR="00EC6118" w:rsidRDefault="00EC6118" w:rsidP="00070F1A">
      <w:pPr>
        <w:widowControl/>
        <w:spacing w:line="360" w:lineRule="atLeast"/>
        <w:ind w:firstLineChars="200" w:firstLine="480"/>
        <w:jc w:val="left"/>
        <w:rPr>
          <w:rFonts w:ascii="宋体" w:eastAsia="宋体" w:hAnsi="宋体" w:cs="宋体"/>
          <w:kern w:val="0"/>
          <w:sz w:val="24"/>
          <w:szCs w:val="24"/>
        </w:rPr>
      </w:pPr>
      <w:r>
        <w:rPr>
          <w:rFonts w:ascii="宋体" w:eastAsia="宋体" w:hAnsi="宋体" w:cs="宋体"/>
          <w:bCs/>
          <w:kern w:val="0"/>
          <w:sz w:val="24"/>
          <w:szCs w:val="24"/>
        </w:rPr>
        <w:t>至少具有98%硫酸、65%硝酸、37%盐酸、85%磷酸、10%氢氧化钠、99%冰醋酸、45%氢氟酸、10%高锰酸钾、13%次氯酸钠、1%品红、1%亚甲兰、28%氢氧化铵、1%硝酸银、10%氯化镁、10%硫酸铜、正乙烷、丙酮、乙醇、甲苯、氯仿、乙酸乙酯、二氯甲烷、三氯甲烷、铬酸的盖玻片检验报告，分级检测结果为1级。</w:t>
      </w:r>
    </w:p>
    <w:p w:rsidR="00EC6118" w:rsidRDefault="00EC6118" w:rsidP="00070F1A">
      <w:pPr>
        <w:widowControl/>
        <w:spacing w:line="360" w:lineRule="atLeast"/>
        <w:ind w:firstLineChars="200" w:firstLine="480"/>
        <w:jc w:val="left"/>
        <w:rPr>
          <w:rFonts w:ascii="宋体" w:eastAsia="宋体" w:hAnsi="宋体" w:cs="宋体"/>
          <w:kern w:val="0"/>
          <w:sz w:val="24"/>
          <w:szCs w:val="24"/>
        </w:rPr>
      </w:pPr>
      <w:r>
        <w:rPr>
          <w:rFonts w:ascii="宋体" w:eastAsia="宋体" w:hAnsi="宋体" w:cs="宋体"/>
          <w:bCs/>
          <w:kern w:val="0"/>
          <w:sz w:val="24"/>
          <w:szCs w:val="24"/>
        </w:rPr>
        <w:t>至少具有实验室常用的盐酸37％；硫酸77％；磷酸85％；硝酸70％；氢氧化钠40％；氢氧化钠片状；硫化钠饱和液；硝酸银饱和液等化学试剂的符合SEFA3.0的测试报告，其抗腐蚀达到1级。</w:t>
      </w:r>
    </w:p>
    <w:p w:rsidR="00EC6118" w:rsidRDefault="00EC6118" w:rsidP="00070F1A">
      <w:pPr>
        <w:widowControl/>
        <w:spacing w:line="360" w:lineRule="atLeast"/>
        <w:jc w:val="left"/>
        <w:rPr>
          <w:rFonts w:ascii="宋体" w:eastAsia="宋体" w:hAnsi="宋体" w:cs="宋体"/>
          <w:kern w:val="0"/>
          <w:sz w:val="24"/>
          <w:szCs w:val="24"/>
        </w:rPr>
      </w:pPr>
      <w:r>
        <w:rPr>
          <w:rFonts w:ascii="宋体" w:eastAsia="宋体" w:hAnsi="宋体" w:cs="宋体"/>
          <w:bCs/>
          <w:kern w:val="0"/>
          <w:sz w:val="24"/>
          <w:szCs w:val="24"/>
        </w:rPr>
        <w:t>2)台面表面经EBC电子束固</w:t>
      </w:r>
      <w:r>
        <w:rPr>
          <w:rFonts w:ascii="宋体" w:eastAsia="宋体" w:hAnsi="宋体" w:cs="宋体" w:hint="eastAsia"/>
          <w:bCs/>
          <w:kern w:val="0"/>
          <w:sz w:val="24"/>
          <w:szCs w:val="24"/>
        </w:rPr>
        <w:t>化</w:t>
      </w:r>
      <w:r>
        <w:rPr>
          <w:rFonts w:ascii="宋体" w:eastAsia="宋体" w:hAnsi="宋体" w:cs="宋体"/>
          <w:bCs/>
          <w:kern w:val="0"/>
          <w:sz w:val="24"/>
          <w:szCs w:val="24"/>
        </w:rPr>
        <w:t>技术处理，确保表面致密无孔耐腐蚀、易清洁、消毒和维护。</w:t>
      </w:r>
      <w:r>
        <w:rPr>
          <w:rFonts w:ascii="宋体" w:eastAsia="宋体" w:hAnsi="宋体" w:cs="宋体" w:hint="eastAsia"/>
          <w:bCs/>
          <w:kern w:val="0"/>
          <w:sz w:val="24"/>
          <w:szCs w:val="24"/>
        </w:rPr>
        <w:t xml:space="preserve"> </w:t>
      </w:r>
    </w:p>
    <w:p w:rsidR="00EC6118" w:rsidRPr="0061479B" w:rsidRDefault="00EC6118" w:rsidP="00070F1A">
      <w:pPr>
        <w:widowControl/>
        <w:spacing w:line="360" w:lineRule="atLeast"/>
        <w:jc w:val="left"/>
        <w:rPr>
          <w:rFonts w:ascii="宋体" w:eastAsia="宋体" w:hAnsi="宋体" w:cs="宋体"/>
          <w:bCs/>
          <w:kern w:val="0"/>
          <w:sz w:val="24"/>
          <w:szCs w:val="24"/>
          <w:highlight w:val="lightGray"/>
        </w:rPr>
      </w:pPr>
      <w:r w:rsidRPr="0061479B">
        <w:rPr>
          <w:rFonts w:ascii="宋体" w:eastAsia="宋体" w:hAnsi="宋体" w:cs="宋体"/>
          <w:kern w:val="0"/>
          <w:sz w:val="24"/>
          <w:szCs w:val="24"/>
        </w:rPr>
        <w:t>▲</w:t>
      </w:r>
      <w:r w:rsidRPr="0061479B">
        <w:rPr>
          <w:rFonts w:ascii="宋体" w:eastAsia="宋体" w:hAnsi="宋体" w:cs="宋体"/>
          <w:bCs/>
          <w:kern w:val="0"/>
          <w:sz w:val="24"/>
          <w:szCs w:val="24"/>
        </w:rPr>
        <w:t>3)甲醛释放量必须符合GB18580-2001标准，通过干燥器法检测，满足甲醛释放量≤0.1mg/L的检测结果。</w:t>
      </w:r>
      <w:r w:rsidRPr="0061479B">
        <w:rPr>
          <w:rFonts w:ascii="宋体" w:eastAsia="宋体" w:hAnsi="宋体" w:cs="宋体" w:hint="eastAsia"/>
          <w:bCs/>
          <w:kern w:val="0"/>
          <w:sz w:val="24"/>
          <w:szCs w:val="24"/>
        </w:rPr>
        <w:t>须提供具备</w:t>
      </w:r>
      <w:r w:rsidRPr="0061479B">
        <w:rPr>
          <w:rFonts w:ascii="宋体" w:eastAsia="宋体" w:hAnsi="宋体" w:cs="宋体"/>
          <w:bCs/>
          <w:kern w:val="0"/>
          <w:sz w:val="24"/>
          <w:szCs w:val="24"/>
        </w:rPr>
        <w:t>检测资质的</w:t>
      </w:r>
      <w:r w:rsidRPr="0061479B">
        <w:rPr>
          <w:rFonts w:ascii="宋体" w:eastAsia="宋体" w:hAnsi="宋体" w:cs="宋体" w:hint="eastAsia"/>
          <w:bCs/>
          <w:kern w:val="0"/>
          <w:sz w:val="24"/>
          <w:szCs w:val="24"/>
        </w:rPr>
        <w:t>第</w:t>
      </w:r>
      <w:r w:rsidRPr="0061479B">
        <w:rPr>
          <w:rFonts w:ascii="宋体" w:eastAsia="宋体" w:hAnsi="宋体" w:cs="宋体"/>
          <w:bCs/>
          <w:kern w:val="0"/>
          <w:sz w:val="24"/>
          <w:szCs w:val="24"/>
        </w:rPr>
        <w:t>三方</w:t>
      </w:r>
      <w:r w:rsidRPr="0061479B">
        <w:rPr>
          <w:rFonts w:ascii="宋体" w:eastAsia="宋体" w:hAnsi="宋体" w:cs="宋体" w:hint="eastAsia"/>
          <w:bCs/>
          <w:kern w:val="0"/>
          <w:sz w:val="24"/>
          <w:szCs w:val="24"/>
        </w:rPr>
        <w:t>检测机构出具的</w:t>
      </w:r>
      <w:r w:rsidRPr="0061479B">
        <w:rPr>
          <w:rFonts w:ascii="宋体" w:eastAsia="宋体" w:hAnsi="宋体" w:cs="宋体"/>
          <w:bCs/>
          <w:kern w:val="0"/>
          <w:sz w:val="24"/>
          <w:szCs w:val="24"/>
        </w:rPr>
        <w:t>检验报告复印件。</w:t>
      </w:r>
      <w:r w:rsidR="004259B7" w:rsidRPr="00870216">
        <w:rPr>
          <w:rFonts w:ascii="宋体" w:eastAsia="宋体" w:hAnsi="宋体" w:cs="宋体" w:hint="eastAsia"/>
          <w:bCs/>
          <w:kern w:val="0"/>
          <w:sz w:val="24"/>
          <w:szCs w:val="24"/>
        </w:rPr>
        <w:t>未提供复印件的视为该项技术参数负偏离</w:t>
      </w:r>
      <w:r w:rsidR="004259B7" w:rsidRPr="00870216">
        <w:rPr>
          <w:rFonts w:ascii="宋体" w:eastAsia="宋体" w:hAnsi="宋体" w:cs="宋体"/>
          <w:bCs/>
          <w:kern w:val="0"/>
          <w:sz w:val="24"/>
          <w:szCs w:val="24"/>
        </w:rPr>
        <w:t>。</w:t>
      </w:r>
    </w:p>
    <w:p w:rsidR="00EC6118" w:rsidRPr="00F303BB" w:rsidRDefault="00EC6118" w:rsidP="00070F1A">
      <w:pPr>
        <w:widowControl/>
        <w:spacing w:line="360" w:lineRule="atLeast"/>
        <w:jc w:val="left"/>
        <w:rPr>
          <w:rFonts w:ascii="宋体" w:eastAsia="宋体" w:hAnsi="宋体" w:cs="宋体"/>
          <w:kern w:val="0"/>
          <w:sz w:val="24"/>
          <w:szCs w:val="24"/>
        </w:rPr>
      </w:pPr>
      <w:r w:rsidRPr="00F303BB">
        <w:rPr>
          <w:rFonts w:ascii="宋体" w:eastAsia="宋体" w:hAnsi="宋体" w:cs="宋体"/>
          <w:bCs/>
          <w:kern w:val="0"/>
          <w:sz w:val="24"/>
          <w:szCs w:val="24"/>
        </w:rPr>
        <w:t>2、</w:t>
      </w:r>
      <w:r w:rsidRPr="00F303BB">
        <w:rPr>
          <w:rFonts w:ascii="宋体" w:eastAsia="宋体" w:hAnsi="宋体" w:cs="宋体" w:hint="eastAsia"/>
          <w:bCs/>
          <w:kern w:val="0"/>
          <w:sz w:val="24"/>
          <w:szCs w:val="24"/>
        </w:rPr>
        <w:t>大理石台面</w:t>
      </w:r>
      <w:r w:rsidRPr="00F303BB">
        <w:rPr>
          <w:rFonts w:ascii="宋体" w:eastAsia="宋体" w:hAnsi="宋体" w:cs="宋体"/>
          <w:bCs/>
          <w:kern w:val="0"/>
          <w:sz w:val="24"/>
          <w:szCs w:val="24"/>
        </w:rPr>
        <w:t>：</w:t>
      </w:r>
    </w:p>
    <w:p w:rsidR="00EC6118" w:rsidRPr="00F303BB" w:rsidRDefault="00EC6118" w:rsidP="00070F1A">
      <w:pPr>
        <w:widowControl/>
        <w:spacing w:line="360" w:lineRule="atLeast"/>
        <w:jc w:val="left"/>
        <w:rPr>
          <w:rFonts w:ascii="宋体" w:eastAsia="宋体" w:hAnsi="宋体" w:cs="宋体"/>
          <w:kern w:val="0"/>
          <w:sz w:val="24"/>
          <w:szCs w:val="24"/>
        </w:rPr>
      </w:pPr>
      <w:r w:rsidRPr="00F303BB">
        <w:rPr>
          <w:rFonts w:ascii="宋体" w:eastAsia="宋体" w:hAnsi="宋体" w:cs="宋体"/>
          <w:kern w:val="0"/>
          <w:sz w:val="24"/>
          <w:szCs w:val="24"/>
        </w:rPr>
        <w:t>(1)采用单片厚</w:t>
      </w:r>
      <w:r w:rsidRPr="00F303BB">
        <w:rPr>
          <w:rFonts w:ascii="宋体" w:eastAsia="宋体" w:hAnsi="宋体" w:cs="宋体" w:hint="eastAsia"/>
          <w:kern w:val="0"/>
          <w:sz w:val="24"/>
          <w:szCs w:val="24"/>
        </w:rPr>
        <w:t>度不小于</w:t>
      </w:r>
      <w:r w:rsidRPr="00F303BB">
        <w:rPr>
          <w:rFonts w:ascii="宋体" w:eastAsia="宋体" w:hAnsi="宋体" w:cs="宋体"/>
          <w:kern w:val="0"/>
          <w:sz w:val="24"/>
          <w:szCs w:val="24"/>
        </w:rPr>
        <w:t>30mm的黑色天然花岗岩制作；</w:t>
      </w:r>
    </w:p>
    <w:p w:rsidR="00EC6118" w:rsidRDefault="00EC6118" w:rsidP="00070F1A">
      <w:pPr>
        <w:widowControl/>
        <w:spacing w:line="360" w:lineRule="atLeast"/>
        <w:jc w:val="left"/>
        <w:rPr>
          <w:rFonts w:ascii="宋体" w:eastAsia="宋体" w:hAnsi="宋体" w:cs="宋体"/>
          <w:color w:val="FF0000"/>
          <w:kern w:val="0"/>
          <w:sz w:val="24"/>
          <w:szCs w:val="24"/>
        </w:rPr>
      </w:pPr>
      <w:r w:rsidRPr="00F303BB">
        <w:rPr>
          <w:rFonts w:ascii="宋体" w:eastAsia="宋体" w:hAnsi="宋体" w:cs="宋体"/>
          <w:kern w:val="0"/>
          <w:sz w:val="24"/>
          <w:szCs w:val="24"/>
        </w:rPr>
        <w:t>(2)台面外侧上缘采用圆弧R角倒圆处理。</w:t>
      </w:r>
    </w:p>
    <w:p w:rsidR="00EC6118" w:rsidRDefault="00EC6118" w:rsidP="00070F1A">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二)</w:t>
      </w:r>
      <w:r>
        <w:rPr>
          <w:rFonts w:ascii="Times New Roman" w:eastAsia="宋体" w:hAnsi="Times New Roman" w:cs="Times New Roman"/>
          <w:kern w:val="0"/>
          <w:sz w:val="14"/>
          <w:szCs w:val="14"/>
        </w:rPr>
        <w:t> </w:t>
      </w:r>
      <w:r>
        <w:rPr>
          <w:rFonts w:ascii="宋体" w:eastAsia="宋体" w:hAnsi="宋体" w:cs="宋体"/>
          <w:kern w:val="0"/>
          <w:sz w:val="24"/>
          <w:szCs w:val="24"/>
        </w:rPr>
        <w:t>实验台结构：</w:t>
      </w:r>
    </w:p>
    <w:p w:rsidR="00EC6118" w:rsidRDefault="00EC6118" w:rsidP="00070F1A">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1、全钢落地结构：采用钢制落地柜体结构。</w:t>
      </w:r>
    </w:p>
    <w:p w:rsidR="00EC6118" w:rsidRDefault="00EC6118" w:rsidP="00070F1A">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(1)钢制落地柜体结构：</w:t>
      </w:r>
    </w:p>
    <w:p w:rsidR="00EC6118" w:rsidRDefault="00EC6118" w:rsidP="00070F1A">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1)</w:t>
      </w:r>
      <w:r>
        <w:rPr>
          <w:rFonts w:ascii="Times New Roman" w:eastAsia="宋体" w:hAnsi="Times New Roman" w:cs="Times New Roman"/>
          <w:kern w:val="0"/>
          <w:sz w:val="14"/>
          <w:szCs w:val="14"/>
        </w:rPr>
        <w:t xml:space="preserve">  </w:t>
      </w:r>
      <w:r>
        <w:rPr>
          <w:rFonts w:ascii="宋体" w:eastAsia="宋体" w:hAnsi="宋体" w:cs="宋体"/>
          <w:kern w:val="0"/>
          <w:sz w:val="24"/>
          <w:szCs w:val="24"/>
        </w:rPr>
        <w:t>所有柜体正面为平装嵌入式结构，如除正面踢脚板凹入部分外，各端面板（如门板，抽屉），上/侧柜体边框都在同一水平面不可有突出，以避免钩破实验袍等造成意外，所有表面接缝均应光滑平整，焊接处均应打磨平整以保持为连续的平滑表面；</w:t>
      </w:r>
    </w:p>
    <w:p w:rsidR="00EC6118" w:rsidRDefault="00EC6118" w:rsidP="00070F1A">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2)</w:t>
      </w:r>
      <w:r>
        <w:rPr>
          <w:rFonts w:ascii="Times New Roman" w:eastAsia="宋体" w:hAnsi="Times New Roman" w:cs="Times New Roman"/>
          <w:kern w:val="0"/>
          <w:sz w:val="14"/>
          <w:szCs w:val="14"/>
        </w:rPr>
        <w:t xml:space="preserve">  </w:t>
      </w:r>
      <w:r>
        <w:rPr>
          <w:rFonts w:ascii="宋体" w:eastAsia="宋体" w:hAnsi="宋体" w:cs="宋体"/>
          <w:kern w:val="0"/>
          <w:sz w:val="24"/>
          <w:szCs w:val="24"/>
        </w:rPr>
        <w:t>柜体：</w:t>
      </w:r>
    </w:p>
    <w:p w:rsidR="00EC6118" w:rsidRDefault="00EC6118" w:rsidP="00EC6118">
      <w:pPr>
        <w:widowControl/>
        <w:spacing w:line="360" w:lineRule="atLeast"/>
        <w:ind w:firstLine="615"/>
        <w:jc w:val="left"/>
        <w:rPr>
          <w:rFonts w:ascii="宋体" w:eastAsia="宋体" w:hAnsi="宋体" w:cs="宋体"/>
          <w:kern w:val="0"/>
          <w:sz w:val="24"/>
          <w:szCs w:val="24"/>
        </w:rPr>
      </w:pPr>
      <w:r>
        <w:rPr>
          <w:rFonts w:ascii="宋体" w:eastAsia="宋体" w:hAnsi="宋体" w:cs="宋体"/>
          <w:kern w:val="0"/>
          <w:sz w:val="24"/>
          <w:szCs w:val="24"/>
        </w:rPr>
        <w:t>柜体为独立的、可拆装落地式结构，主要材料采用1.0±5% mm冷轧钢板经数控冲切、折弯成型。单元柜体含单门柜、双门柜和三抽屉柜等。</w:t>
      </w:r>
    </w:p>
    <w:p w:rsidR="00EC6118" w:rsidRDefault="00EC6118" w:rsidP="00EC6118">
      <w:pPr>
        <w:widowControl/>
        <w:spacing w:line="360" w:lineRule="atLeast"/>
        <w:ind w:firstLine="615"/>
        <w:jc w:val="left"/>
        <w:rPr>
          <w:rFonts w:ascii="宋体" w:eastAsia="宋体" w:hAnsi="宋体" w:cs="宋体"/>
          <w:kern w:val="0"/>
          <w:sz w:val="24"/>
          <w:szCs w:val="24"/>
        </w:rPr>
      </w:pPr>
      <w:r>
        <w:rPr>
          <w:rFonts w:ascii="宋体" w:eastAsia="宋体" w:hAnsi="宋体" w:cs="宋体"/>
          <w:kern w:val="0"/>
          <w:sz w:val="24"/>
          <w:szCs w:val="24"/>
        </w:rPr>
        <w:t>柜体一般深度为：500±5% mm，高度为820±5% mm</w:t>
      </w:r>
      <w:r w:rsidRPr="00F303BB">
        <w:rPr>
          <w:rFonts w:ascii="宋体" w:eastAsia="宋体" w:hAnsi="宋体" w:cs="宋体"/>
          <w:kern w:val="0"/>
          <w:sz w:val="24"/>
          <w:szCs w:val="24"/>
        </w:rPr>
        <w:t>，</w:t>
      </w:r>
      <w:r w:rsidRPr="00F303BB">
        <w:rPr>
          <w:rFonts w:ascii="宋体" w:eastAsia="宋体" w:hAnsi="宋体" w:cs="宋体" w:hint="eastAsia"/>
          <w:kern w:val="0"/>
          <w:sz w:val="24"/>
          <w:szCs w:val="24"/>
        </w:rPr>
        <w:t>矮台柜体高度为570</w:t>
      </w:r>
      <w:r w:rsidRPr="00F303BB">
        <w:rPr>
          <w:rFonts w:ascii="宋体" w:eastAsia="宋体" w:hAnsi="宋体" w:cs="宋体"/>
          <w:kern w:val="0"/>
          <w:sz w:val="24"/>
          <w:szCs w:val="24"/>
        </w:rPr>
        <w:t>±5% mm</w:t>
      </w:r>
      <w:r>
        <w:rPr>
          <w:rFonts w:ascii="宋体" w:eastAsia="宋体" w:hAnsi="宋体" w:cs="宋体"/>
          <w:kern w:val="0"/>
          <w:sz w:val="24"/>
          <w:szCs w:val="24"/>
        </w:rPr>
        <w:t>。</w:t>
      </w:r>
    </w:p>
    <w:p w:rsidR="00EC6118" w:rsidRDefault="00EC6118" w:rsidP="00EC6118">
      <w:pPr>
        <w:widowControl/>
        <w:spacing w:line="360" w:lineRule="atLeast"/>
        <w:ind w:firstLine="615"/>
        <w:jc w:val="left"/>
        <w:rPr>
          <w:rFonts w:ascii="宋体" w:eastAsia="宋体" w:hAnsi="宋体" w:cs="宋体"/>
          <w:kern w:val="0"/>
          <w:sz w:val="24"/>
          <w:szCs w:val="24"/>
        </w:rPr>
      </w:pPr>
      <w:r>
        <w:rPr>
          <w:rFonts w:ascii="宋体" w:eastAsia="宋体" w:hAnsi="宋体" w:cs="宋体"/>
          <w:kern w:val="0"/>
          <w:sz w:val="24"/>
          <w:szCs w:val="24"/>
        </w:rPr>
        <w:t>柜体所有工件外露部分用满缝焊接经打磨抛光处理，表面光滑不刮手。</w:t>
      </w:r>
    </w:p>
    <w:p w:rsidR="00EC6118" w:rsidRDefault="00EC6118" w:rsidP="00EC6118">
      <w:pPr>
        <w:widowControl/>
        <w:spacing w:line="360" w:lineRule="atLeast"/>
        <w:ind w:firstLine="615"/>
        <w:jc w:val="left"/>
        <w:rPr>
          <w:rFonts w:ascii="宋体" w:eastAsia="宋体" w:hAnsi="宋体" w:cs="宋体"/>
          <w:kern w:val="0"/>
          <w:sz w:val="24"/>
          <w:szCs w:val="24"/>
        </w:rPr>
      </w:pPr>
      <w:r>
        <w:rPr>
          <w:rFonts w:ascii="宋体" w:eastAsia="宋体" w:hAnsi="宋体" w:cs="宋体"/>
          <w:kern w:val="0"/>
          <w:sz w:val="24"/>
          <w:szCs w:val="24"/>
        </w:rPr>
        <w:lastRenderedPageBreak/>
        <w:t>柜体组装采用拉铆螺母经19kn以上拉力铆固，配合不锈钢机丝螺丝连接方便现场组装，不破坏防腐涂层，工件所有连接部分经过双面环氧喷涂，避免因水份或者试剂渗漏进接缝后出现腐蚀生锈。</w:t>
      </w:r>
    </w:p>
    <w:p w:rsidR="00EC6118" w:rsidRDefault="00EC6118" w:rsidP="00EC6118">
      <w:pPr>
        <w:widowControl/>
        <w:spacing w:line="360" w:lineRule="atLeast"/>
        <w:ind w:firstLine="615"/>
        <w:jc w:val="left"/>
        <w:rPr>
          <w:rFonts w:ascii="宋体" w:eastAsia="宋体" w:hAnsi="宋体" w:cs="宋体"/>
          <w:kern w:val="0"/>
          <w:sz w:val="24"/>
          <w:szCs w:val="24"/>
        </w:rPr>
      </w:pPr>
      <w:r>
        <w:rPr>
          <w:rFonts w:ascii="宋体" w:eastAsia="宋体" w:hAnsi="宋体" w:cs="宋体"/>
          <w:kern w:val="0"/>
          <w:sz w:val="24"/>
          <w:szCs w:val="24"/>
        </w:rPr>
        <w:t>柜体背板为一体结构，无活动背板，若因特殊情况，可增加活动背板或拆卸个别柜体。</w:t>
      </w:r>
    </w:p>
    <w:p w:rsidR="00EC6118" w:rsidRDefault="00EC6118" w:rsidP="00EC6118">
      <w:pPr>
        <w:widowControl/>
        <w:spacing w:line="360" w:lineRule="atLeast"/>
        <w:ind w:firstLine="615"/>
        <w:jc w:val="left"/>
        <w:rPr>
          <w:rFonts w:ascii="宋体" w:eastAsia="宋体" w:hAnsi="宋体" w:cs="宋体"/>
          <w:kern w:val="0"/>
          <w:sz w:val="24"/>
          <w:szCs w:val="24"/>
        </w:rPr>
      </w:pPr>
      <w:r>
        <w:rPr>
          <w:rFonts w:ascii="宋体" w:eastAsia="宋体" w:hAnsi="宋体" w:cs="宋体"/>
          <w:kern w:val="0"/>
          <w:sz w:val="24"/>
          <w:szCs w:val="24"/>
        </w:rPr>
        <w:t>实验室家具所用抽屉要明确抽屉高度、抽屉拉出比例以及抽屉承重，抽屉拉出比例至少占其长度的80％，安装好的抽屉滑轨承重力</w:t>
      </w:r>
      <w:r>
        <w:rPr>
          <w:rFonts w:ascii="宋体" w:eastAsia="宋体" w:hAnsi="宋体" w:cs="宋体" w:hint="eastAsia"/>
          <w:kern w:val="0"/>
          <w:sz w:val="24"/>
          <w:szCs w:val="24"/>
        </w:rPr>
        <w:t>不低于</w:t>
      </w:r>
      <w:r>
        <w:rPr>
          <w:rFonts w:ascii="宋体" w:eastAsia="宋体" w:hAnsi="宋体" w:cs="宋体"/>
          <w:kern w:val="0"/>
          <w:sz w:val="24"/>
          <w:szCs w:val="24"/>
        </w:rPr>
        <w:t>20Kg。</w:t>
      </w:r>
    </w:p>
    <w:p w:rsidR="00EC6118" w:rsidRDefault="00EC6118" w:rsidP="00070F1A">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3)</w:t>
      </w:r>
      <w:r>
        <w:rPr>
          <w:rFonts w:ascii="Times New Roman" w:eastAsia="宋体" w:hAnsi="Times New Roman" w:cs="Times New Roman"/>
          <w:kern w:val="0"/>
          <w:sz w:val="14"/>
          <w:szCs w:val="14"/>
        </w:rPr>
        <w:t xml:space="preserve">  </w:t>
      </w:r>
      <w:r>
        <w:rPr>
          <w:rFonts w:ascii="宋体" w:eastAsia="宋体" w:hAnsi="宋体" w:cs="宋体"/>
          <w:kern w:val="0"/>
          <w:sz w:val="24"/>
          <w:szCs w:val="24"/>
        </w:rPr>
        <w:t>柜门：</w:t>
      </w:r>
    </w:p>
    <w:p w:rsidR="00EC6118" w:rsidRDefault="00EC6118" w:rsidP="00EC6118">
      <w:pPr>
        <w:widowControl/>
        <w:spacing w:line="360" w:lineRule="atLeast"/>
        <w:ind w:firstLine="615"/>
        <w:jc w:val="left"/>
        <w:rPr>
          <w:rFonts w:ascii="宋体" w:eastAsia="宋体" w:hAnsi="宋体" w:cs="宋体"/>
          <w:kern w:val="0"/>
          <w:sz w:val="24"/>
          <w:szCs w:val="24"/>
        </w:rPr>
      </w:pPr>
      <w:r>
        <w:rPr>
          <w:rFonts w:ascii="宋体" w:eastAsia="宋体" w:hAnsi="宋体" w:cs="宋体"/>
          <w:kern w:val="0"/>
          <w:sz w:val="24"/>
          <w:szCs w:val="24"/>
        </w:rPr>
        <w:t>门板用</w:t>
      </w:r>
      <w:r>
        <w:rPr>
          <w:rFonts w:ascii="宋体" w:eastAsia="宋体" w:hAnsi="宋体" w:cs="宋体" w:hint="eastAsia"/>
          <w:kern w:val="0"/>
          <w:sz w:val="24"/>
          <w:szCs w:val="24"/>
        </w:rPr>
        <w:t>厚度</w:t>
      </w:r>
      <w:r>
        <w:rPr>
          <w:rFonts w:ascii="宋体" w:eastAsia="宋体" w:hAnsi="宋体" w:cs="宋体"/>
          <w:kern w:val="0"/>
          <w:sz w:val="24"/>
          <w:szCs w:val="24"/>
        </w:rPr>
        <w:t>1.0±5% mm冷轧钢板经数控冲切、折弯成型。</w:t>
      </w:r>
    </w:p>
    <w:p w:rsidR="00EC6118" w:rsidRDefault="00EC6118" w:rsidP="00EC6118">
      <w:pPr>
        <w:widowControl/>
        <w:spacing w:line="360" w:lineRule="atLeast"/>
        <w:ind w:firstLine="615"/>
        <w:jc w:val="left"/>
        <w:rPr>
          <w:rFonts w:ascii="宋体" w:eastAsia="宋体" w:hAnsi="宋体" w:cs="宋体"/>
          <w:kern w:val="0"/>
          <w:sz w:val="24"/>
          <w:szCs w:val="24"/>
        </w:rPr>
      </w:pPr>
      <w:r>
        <w:rPr>
          <w:rFonts w:ascii="宋体" w:eastAsia="宋体" w:hAnsi="宋体" w:cs="宋体"/>
          <w:kern w:val="0"/>
          <w:sz w:val="24"/>
          <w:szCs w:val="24"/>
        </w:rPr>
        <w:t>所有工件外露部分用满缝焊接经打磨抛光处理，表面光滑不刮手。</w:t>
      </w:r>
    </w:p>
    <w:p w:rsidR="00EC6118" w:rsidRDefault="00EC6118" w:rsidP="00EC6118">
      <w:pPr>
        <w:widowControl/>
        <w:spacing w:line="360" w:lineRule="atLeast"/>
        <w:ind w:firstLine="615"/>
        <w:jc w:val="left"/>
        <w:rPr>
          <w:rFonts w:ascii="宋体" w:eastAsia="宋体" w:hAnsi="宋体" w:cs="宋体"/>
          <w:kern w:val="0"/>
          <w:sz w:val="24"/>
          <w:szCs w:val="24"/>
        </w:rPr>
      </w:pPr>
      <w:r>
        <w:rPr>
          <w:rFonts w:ascii="宋体" w:eastAsia="宋体" w:hAnsi="宋体" w:cs="宋体"/>
          <w:kern w:val="0"/>
          <w:sz w:val="24"/>
          <w:szCs w:val="24"/>
        </w:rPr>
        <w:t>门面板采用双层结构内外部都经过环氧树脂喷涂中间填充隔音材料。</w:t>
      </w:r>
    </w:p>
    <w:p w:rsidR="00EC6118" w:rsidRDefault="00EC6118" w:rsidP="00EC6118">
      <w:pPr>
        <w:widowControl/>
        <w:spacing w:line="360" w:lineRule="atLeast"/>
        <w:ind w:firstLine="615"/>
        <w:jc w:val="left"/>
        <w:rPr>
          <w:rFonts w:ascii="宋体" w:eastAsia="宋体" w:hAnsi="宋体" w:cs="宋体"/>
          <w:kern w:val="0"/>
          <w:sz w:val="24"/>
          <w:szCs w:val="24"/>
        </w:rPr>
      </w:pPr>
      <w:r>
        <w:rPr>
          <w:rFonts w:ascii="宋体" w:eastAsia="宋体" w:hAnsi="宋体" w:cs="宋体"/>
          <w:kern w:val="0"/>
          <w:sz w:val="24"/>
          <w:szCs w:val="24"/>
        </w:rPr>
        <w:t>门板配置橡胶缓冲装置。</w:t>
      </w:r>
    </w:p>
    <w:p w:rsidR="00EC6118" w:rsidRDefault="00EC6118" w:rsidP="00EC6118">
      <w:pPr>
        <w:widowControl/>
        <w:spacing w:line="360" w:lineRule="atLeast"/>
        <w:ind w:firstLine="615"/>
        <w:jc w:val="left"/>
        <w:rPr>
          <w:rFonts w:ascii="宋体" w:eastAsia="宋体" w:hAnsi="宋体" w:cs="宋体"/>
          <w:kern w:val="0"/>
          <w:sz w:val="24"/>
          <w:szCs w:val="24"/>
        </w:rPr>
      </w:pPr>
      <w:r>
        <w:rPr>
          <w:rFonts w:ascii="宋体" w:eastAsia="宋体" w:hAnsi="宋体" w:cs="宋体"/>
          <w:kern w:val="0"/>
          <w:sz w:val="24"/>
          <w:szCs w:val="24"/>
        </w:rPr>
        <w:t>门板</w:t>
      </w:r>
      <w:r>
        <w:rPr>
          <w:rFonts w:ascii="宋体" w:eastAsia="宋体" w:hAnsi="宋体" w:cs="宋体" w:hint="eastAsia"/>
          <w:kern w:val="0"/>
          <w:sz w:val="24"/>
          <w:szCs w:val="24"/>
        </w:rPr>
        <w:t>可开关角度不小于</w:t>
      </w:r>
      <w:r>
        <w:rPr>
          <w:rFonts w:ascii="宋体" w:eastAsia="宋体" w:hAnsi="宋体" w:cs="宋体"/>
          <w:kern w:val="0"/>
          <w:sz w:val="24"/>
          <w:szCs w:val="24"/>
        </w:rPr>
        <w:t xml:space="preserve"> 180度。</w:t>
      </w:r>
    </w:p>
    <w:p w:rsidR="00EC6118" w:rsidRDefault="00EC6118" w:rsidP="00EC6118">
      <w:pPr>
        <w:widowControl/>
        <w:spacing w:line="360" w:lineRule="atLeast"/>
        <w:ind w:firstLine="615"/>
        <w:jc w:val="left"/>
        <w:rPr>
          <w:rFonts w:ascii="宋体" w:eastAsia="宋体" w:hAnsi="宋体" w:cs="宋体"/>
          <w:kern w:val="0"/>
          <w:sz w:val="24"/>
          <w:szCs w:val="24"/>
        </w:rPr>
      </w:pPr>
      <w:r>
        <w:rPr>
          <w:rFonts w:ascii="宋体" w:eastAsia="宋体" w:hAnsi="宋体" w:cs="宋体" w:hint="eastAsia"/>
          <w:kern w:val="0"/>
          <w:sz w:val="24"/>
          <w:szCs w:val="24"/>
        </w:rPr>
        <w:t>内置可上锁结构。</w:t>
      </w:r>
    </w:p>
    <w:p w:rsidR="00EC6118" w:rsidRDefault="00EC6118" w:rsidP="00EC6118">
      <w:pPr>
        <w:widowControl/>
        <w:spacing w:line="360" w:lineRule="atLeast"/>
        <w:ind w:firstLine="615"/>
        <w:jc w:val="left"/>
        <w:rPr>
          <w:rFonts w:ascii="宋体" w:eastAsia="宋体" w:hAnsi="宋体" w:cs="宋体"/>
          <w:kern w:val="0"/>
          <w:sz w:val="24"/>
          <w:szCs w:val="24"/>
        </w:rPr>
      </w:pPr>
      <w:bookmarkStart w:id="1" w:name="_Hlk500578385"/>
      <w:r>
        <w:rPr>
          <w:rFonts w:ascii="宋体" w:eastAsia="宋体" w:hAnsi="宋体" w:cs="宋体" w:hint="eastAsia"/>
          <w:kern w:val="0"/>
          <w:sz w:val="24"/>
          <w:szCs w:val="24"/>
        </w:rPr>
        <w:t>耐酸、碱腐蚀。</w:t>
      </w:r>
    </w:p>
    <w:bookmarkEnd w:id="1"/>
    <w:p w:rsidR="00EC6118" w:rsidRDefault="00EC6118" w:rsidP="00070F1A">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4)</w:t>
      </w:r>
      <w:r>
        <w:rPr>
          <w:rFonts w:ascii="Times New Roman" w:eastAsia="宋体" w:hAnsi="Times New Roman" w:cs="Times New Roman"/>
          <w:kern w:val="0"/>
          <w:sz w:val="14"/>
          <w:szCs w:val="14"/>
        </w:rPr>
        <w:t xml:space="preserve">  </w:t>
      </w:r>
      <w:r>
        <w:rPr>
          <w:rFonts w:ascii="宋体" w:eastAsia="宋体" w:hAnsi="宋体" w:cs="宋体"/>
          <w:kern w:val="0"/>
          <w:sz w:val="24"/>
          <w:szCs w:val="24"/>
        </w:rPr>
        <w:t>抽屉</w:t>
      </w:r>
      <w:r w:rsidRPr="00F303BB">
        <w:rPr>
          <w:rFonts w:ascii="宋体" w:eastAsia="宋体" w:hAnsi="宋体" w:cs="宋体"/>
          <w:kern w:val="0"/>
          <w:sz w:val="24"/>
          <w:szCs w:val="24"/>
        </w:rPr>
        <w:t>（</w:t>
      </w:r>
      <w:r w:rsidRPr="00F303BB">
        <w:rPr>
          <w:rFonts w:ascii="宋体" w:eastAsia="宋体" w:hAnsi="宋体" w:cs="宋体" w:hint="eastAsia"/>
          <w:kern w:val="0"/>
          <w:sz w:val="24"/>
          <w:szCs w:val="24"/>
        </w:rPr>
        <w:t>矮台不含抽屉）</w:t>
      </w:r>
      <w:r>
        <w:rPr>
          <w:rFonts w:ascii="宋体" w:eastAsia="宋体" w:hAnsi="宋体" w:cs="宋体"/>
          <w:kern w:val="0"/>
          <w:sz w:val="24"/>
          <w:szCs w:val="24"/>
        </w:rPr>
        <w:t>：</w:t>
      </w:r>
    </w:p>
    <w:p w:rsidR="00EC6118" w:rsidRDefault="00EC6118" w:rsidP="00EC6118">
      <w:pPr>
        <w:widowControl/>
        <w:spacing w:line="360" w:lineRule="atLeast"/>
        <w:ind w:firstLine="615"/>
        <w:jc w:val="left"/>
        <w:rPr>
          <w:rFonts w:ascii="宋体" w:eastAsia="宋体" w:hAnsi="宋体" w:cs="宋体"/>
          <w:kern w:val="0"/>
          <w:sz w:val="24"/>
          <w:szCs w:val="24"/>
        </w:rPr>
      </w:pPr>
      <w:r>
        <w:rPr>
          <w:rFonts w:ascii="宋体" w:eastAsia="宋体" w:hAnsi="宋体" w:cs="宋体"/>
          <w:kern w:val="0"/>
          <w:sz w:val="24"/>
          <w:szCs w:val="24"/>
        </w:rPr>
        <w:t>抽屉为片装组合结构，整体使用</w:t>
      </w:r>
      <w:r>
        <w:rPr>
          <w:rFonts w:ascii="宋体" w:eastAsia="宋体" w:hAnsi="宋体" w:cs="宋体" w:hint="eastAsia"/>
          <w:kern w:val="0"/>
          <w:sz w:val="24"/>
          <w:szCs w:val="24"/>
        </w:rPr>
        <w:t>厚度为</w:t>
      </w:r>
      <w:r>
        <w:rPr>
          <w:rFonts w:ascii="宋体" w:eastAsia="宋体" w:hAnsi="宋体" w:cs="宋体"/>
          <w:kern w:val="0"/>
          <w:sz w:val="24"/>
          <w:szCs w:val="24"/>
        </w:rPr>
        <w:t>1.0±5%mm冷轧钢板经数控冲切、折弯成型。</w:t>
      </w:r>
    </w:p>
    <w:p w:rsidR="00EC6118" w:rsidRDefault="00EC6118" w:rsidP="00EC6118">
      <w:pPr>
        <w:widowControl/>
        <w:spacing w:line="360" w:lineRule="atLeast"/>
        <w:ind w:firstLine="615"/>
        <w:jc w:val="left"/>
        <w:rPr>
          <w:rFonts w:ascii="宋体" w:eastAsia="宋体" w:hAnsi="宋体" w:cs="宋体"/>
          <w:kern w:val="0"/>
          <w:sz w:val="24"/>
          <w:szCs w:val="24"/>
        </w:rPr>
      </w:pPr>
      <w:r>
        <w:rPr>
          <w:rFonts w:ascii="宋体" w:eastAsia="宋体" w:hAnsi="宋体" w:cs="宋体"/>
          <w:kern w:val="0"/>
          <w:sz w:val="24"/>
          <w:szCs w:val="24"/>
        </w:rPr>
        <w:t>所有工件外露部分用满缝焊接经打磨抛光处理，表面光滑不刮手。</w:t>
      </w:r>
    </w:p>
    <w:p w:rsidR="00EC6118" w:rsidRDefault="00EC6118" w:rsidP="00EC6118">
      <w:pPr>
        <w:widowControl/>
        <w:spacing w:line="360" w:lineRule="atLeast"/>
        <w:ind w:firstLine="615"/>
        <w:jc w:val="left"/>
        <w:rPr>
          <w:rFonts w:ascii="宋体" w:eastAsia="宋体" w:hAnsi="宋体" w:cs="宋体"/>
          <w:kern w:val="0"/>
          <w:sz w:val="24"/>
          <w:szCs w:val="24"/>
        </w:rPr>
      </w:pPr>
      <w:r>
        <w:rPr>
          <w:rFonts w:ascii="宋体" w:eastAsia="宋体" w:hAnsi="宋体" w:cs="宋体"/>
          <w:kern w:val="0"/>
          <w:sz w:val="24"/>
          <w:szCs w:val="24"/>
        </w:rPr>
        <w:t>抽屉底部和四面抽墙应为独立拆装结构组装用拉铆螺母经19kn以上拉力铆固，配合不锈钢机丝螺丝连接方便现场组装，不破坏防腐涂层。</w:t>
      </w:r>
    </w:p>
    <w:p w:rsidR="00EC6118" w:rsidRDefault="00EC6118" w:rsidP="00EC6118">
      <w:pPr>
        <w:widowControl/>
        <w:spacing w:line="360" w:lineRule="atLeast"/>
        <w:ind w:firstLine="615"/>
        <w:jc w:val="left"/>
        <w:rPr>
          <w:rFonts w:ascii="宋体" w:eastAsia="宋体" w:hAnsi="宋体" w:cs="宋体"/>
          <w:kern w:val="0"/>
          <w:sz w:val="24"/>
          <w:szCs w:val="24"/>
        </w:rPr>
      </w:pPr>
      <w:r>
        <w:rPr>
          <w:rFonts w:ascii="宋体" w:eastAsia="宋体" w:hAnsi="宋体" w:cs="宋体"/>
          <w:kern w:val="0"/>
          <w:sz w:val="24"/>
          <w:szCs w:val="24"/>
        </w:rPr>
        <w:t>工件所有连接部分经过双面环氧喷涂，避免因水份或者试剂渗漏进接缝后出现腐蚀生锈。</w:t>
      </w:r>
    </w:p>
    <w:p w:rsidR="00EC6118" w:rsidRDefault="00EC6118" w:rsidP="00EC6118">
      <w:pPr>
        <w:widowControl/>
        <w:spacing w:line="360" w:lineRule="atLeast"/>
        <w:ind w:firstLine="615"/>
        <w:jc w:val="left"/>
        <w:rPr>
          <w:rFonts w:ascii="宋体" w:eastAsia="宋体" w:hAnsi="宋体" w:cs="宋体"/>
          <w:kern w:val="0"/>
          <w:sz w:val="24"/>
          <w:szCs w:val="24"/>
        </w:rPr>
      </w:pPr>
      <w:r>
        <w:rPr>
          <w:rFonts w:ascii="宋体" w:eastAsia="宋体" w:hAnsi="宋体" w:cs="宋体"/>
          <w:kern w:val="0"/>
          <w:sz w:val="24"/>
          <w:szCs w:val="24"/>
        </w:rPr>
        <w:t>抽屉配置橡胶缓冲装置。</w:t>
      </w:r>
    </w:p>
    <w:p w:rsidR="00EC6118" w:rsidRDefault="00EC6118" w:rsidP="00EC6118">
      <w:pPr>
        <w:widowControl/>
        <w:spacing w:line="360" w:lineRule="atLeast"/>
        <w:ind w:firstLine="615"/>
        <w:jc w:val="left"/>
        <w:rPr>
          <w:rFonts w:ascii="宋体" w:eastAsia="宋体" w:hAnsi="宋体" w:cs="宋体"/>
          <w:kern w:val="0"/>
          <w:sz w:val="24"/>
          <w:szCs w:val="24"/>
        </w:rPr>
      </w:pPr>
      <w:r>
        <w:rPr>
          <w:rFonts w:ascii="宋体" w:eastAsia="宋体" w:hAnsi="宋体" w:cs="宋体"/>
          <w:kern w:val="0"/>
          <w:sz w:val="24"/>
          <w:szCs w:val="24"/>
        </w:rPr>
        <w:t>不使用另外的工具即可将整个抽屉拆卸取下。</w:t>
      </w:r>
    </w:p>
    <w:p w:rsidR="00EC6118" w:rsidRDefault="00EC6118" w:rsidP="00EC6118">
      <w:pPr>
        <w:widowControl/>
        <w:spacing w:line="360" w:lineRule="atLeast"/>
        <w:ind w:firstLine="615"/>
        <w:jc w:val="left"/>
        <w:rPr>
          <w:rFonts w:ascii="宋体" w:eastAsia="宋体" w:hAnsi="宋体" w:cs="宋体"/>
          <w:kern w:val="0"/>
          <w:sz w:val="24"/>
          <w:szCs w:val="24"/>
        </w:rPr>
      </w:pPr>
      <w:r>
        <w:rPr>
          <w:rFonts w:ascii="宋体" w:eastAsia="宋体" w:hAnsi="宋体" w:cs="宋体" w:hint="eastAsia"/>
          <w:kern w:val="0"/>
          <w:sz w:val="24"/>
          <w:szCs w:val="24"/>
        </w:rPr>
        <w:t>耐酸、碱腐蚀。</w:t>
      </w:r>
    </w:p>
    <w:p w:rsidR="00EC6118" w:rsidRDefault="00EC6118" w:rsidP="00070F1A">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5)</w:t>
      </w:r>
      <w:r>
        <w:rPr>
          <w:rFonts w:ascii="Times New Roman" w:eastAsia="宋体" w:hAnsi="Times New Roman" w:cs="Times New Roman"/>
          <w:kern w:val="0"/>
          <w:sz w:val="14"/>
          <w:szCs w:val="14"/>
        </w:rPr>
        <w:t xml:space="preserve">  </w:t>
      </w:r>
      <w:r>
        <w:rPr>
          <w:rFonts w:ascii="宋体" w:eastAsia="宋体" w:hAnsi="宋体" w:cs="宋体"/>
          <w:kern w:val="0"/>
          <w:sz w:val="24"/>
          <w:szCs w:val="24"/>
        </w:rPr>
        <w:t>层板：</w:t>
      </w:r>
    </w:p>
    <w:p w:rsidR="00EC6118" w:rsidRDefault="00EC6118" w:rsidP="00EC6118">
      <w:pPr>
        <w:widowControl/>
        <w:spacing w:line="360" w:lineRule="atLeast"/>
        <w:ind w:firstLine="615"/>
        <w:jc w:val="left"/>
        <w:rPr>
          <w:rFonts w:ascii="宋体" w:eastAsia="宋体" w:hAnsi="宋体" w:cs="宋体"/>
          <w:kern w:val="0"/>
          <w:sz w:val="24"/>
          <w:szCs w:val="24"/>
        </w:rPr>
      </w:pPr>
      <w:r>
        <w:rPr>
          <w:rFonts w:ascii="宋体" w:eastAsia="宋体" w:hAnsi="宋体" w:cs="宋体"/>
          <w:kern w:val="0"/>
          <w:sz w:val="24"/>
          <w:szCs w:val="24"/>
        </w:rPr>
        <w:t>层板</w:t>
      </w:r>
      <w:r>
        <w:rPr>
          <w:rFonts w:ascii="宋体" w:eastAsia="宋体" w:hAnsi="宋体" w:cs="宋体" w:hint="eastAsia"/>
          <w:kern w:val="0"/>
          <w:sz w:val="24"/>
          <w:szCs w:val="24"/>
        </w:rPr>
        <w:t>采用厚度为</w:t>
      </w:r>
      <w:r>
        <w:rPr>
          <w:rFonts w:ascii="宋体" w:eastAsia="宋体" w:hAnsi="宋体" w:cs="宋体"/>
          <w:kern w:val="0"/>
          <w:sz w:val="24"/>
          <w:szCs w:val="24"/>
        </w:rPr>
        <w:t>1.0±5% mm冷轧钢板经数控冲切、折弯成型。</w:t>
      </w:r>
    </w:p>
    <w:p w:rsidR="00EC6118" w:rsidRDefault="00EC6118" w:rsidP="00EC6118">
      <w:pPr>
        <w:widowControl/>
        <w:spacing w:line="360" w:lineRule="atLeast"/>
        <w:ind w:firstLine="615"/>
        <w:jc w:val="left"/>
        <w:rPr>
          <w:rFonts w:ascii="宋体" w:eastAsia="宋体" w:hAnsi="宋体" w:cs="宋体"/>
          <w:kern w:val="0"/>
          <w:sz w:val="24"/>
          <w:szCs w:val="24"/>
        </w:rPr>
      </w:pPr>
      <w:r>
        <w:rPr>
          <w:rFonts w:ascii="宋体" w:eastAsia="宋体" w:hAnsi="宋体" w:cs="宋体"/>
          <w:kern w:val="0"/>
          <w:sz w:val="24"/>
          <w:szCs w:val="24"/>
        </w:rPr>
        <w:t>所有工件外露部分用满缝焊接经打磨抛光处理，表面光滑不刮手。</w:t>
      </w:r>
    </w:p>
    <w:p w:rsidR="00EC6118" w:rsidRDefault="00EC6118" w:rsidP="00EC6118">
      <w:pPr>
        <w:widowControl/>
        <w:spacing w:line="360" w:lineRule="atLeast"/>
        <w:ind w:firstLine="615"/>
        <w:jc w:val="left"/>
        <w:rPr>
          <w:rFonts w:ascii="宋体" w:eastAsia="宋体" w:hAnsi="宋体" w:cs="宋体"/>
          <w:kern w:val="0"/>
          <w:sz w:val="24"/>
          <w:szCs w:val="24"/>
        </w:rPr>
      </w:pPr>
      <w:r>
        <w:rPr>
          <w:rFonts w:ascii="宋体" w:eastAsia="宋体" w:hAnsi="宋体" w:cs="宋体"/>
          <w:kern w:val="0"/>
          <w:sz w:val="24"/>
          <w:szCs w:val="24"/>
        </w:rPr>
        <w:t>工件所有连接部分经过双面环氧喷涂，避免因水份或者试剂渗漏进接缝后出现腐蚀生锈。</w:t>
      </w:r>
    </w:p>
    <w:p w:rsidR="00EC6118" w:rsidRDefault="00EC6118" w:rsidP="00EC6118">
      <w:pPr>
        <w:widowControl/>
        <w:spacing w:line="360" w:lineRule="atLeast"/>
        <w:ind w:firstLine="615"/>
        <w:jc w:val="left"/>
        <w:rPr>
          <w:rFonts w:ascii="宋体" w:eastAsia="宋体" w:hAnsi="宋体" w:cs="宋体"/>
          <w:kern w:val="0"/>
          <w:sz w:val="24"/>
          <w:szCs w:val="24"/>
        </w:rPr>
      </w:pPr>
      <w:r>
        <w:rPr>
          <w:rFonts w:ascii="宋体" w:eastAsia="宋体" w:hAnsi="宋体" w:cs="宋体"/>
          <w:kern w:val="0"/>
          <w:sz w:val="24"/>
          <w:szCs w:val="24"/>
        </w:rPr>
        <w:t>所有带柜门的实验柜均可配备活动层板，每20mm左右可自由上下调节高度。</w:t>
      </w:r>
    </w:p>
    <w:p w:rsidR="00EC6118" w:rsidRDefault="00EC6118" w:rsidP="00EC6118">
      <w:pPr>
        <w:widowControl/>
        <w:spacing w:line="360" w:lineRule="atLeast"/>
        <w:ind w:firstLine="615"/>
        <w:jc w:val="left"/>
        <w:rPr>
          <w:rFonts w:ascii="宋体" w:eastAsia="宋体" w:hAnsi="宋体" w:cs="宋体"/>
          <w:kern w:val="0"/>
          <w:sz w:val="24"/>
          <w:szCs w:val="24"/>
        </w:rPr>
      </w:pPr>
      <w:r>
        <w:rPr>
          <w:rFonts w:ascii="宋体" w:eastAsia="宋体" w:hAnsi="宋体" w:cs="宋体"/>
          <w:kern w:val="0"/>
          <w:sz w:val="24"/>
          <w:szCs w:val="24"/>
        </w:rPr>
        <w:t>每层层板承重</w:t>
      </w:r>
      <w:r>
        <w:rPr>
          <w:rFonts w:ascii="宋体" w:eastAsia="宋体" w:hAnsi="宋体" w:cs="宋体" w:hint="eastAsia"/>
          <w:kern w:val="0"/>
          <w:sz w:val="24"/>
          <w:szCs w:val="24"/>
        </w:rPr>
        <w:t>不低于</w:t>
      </w:r>
      <w:r>
        <w:rPr>
          <w:rFonts w:ascii="宋体" w:eastAsia="宋体" w:hAnsi="宋体" w:cs="宋体"/>
          <w:kern w:val="0"/>
          <w:sz w:val="24"/>
          <w:szCs w:val="24"/>
        </w:rPr>
        <w:t>25kg。</w:t>
      </w:r>
    </w:p>
    <w:p w:rsidR="00EC6118" w:rsidRDefault="00EC6118" w:rsidP="00EC6118">
      <w:pPr>
        <w:widowControl/>
        <w:spacing w:line="360" w:lineRule="atLeast"/>
        <w:ind w:firstLine="615"/>
        <w:jc w:val="left"/>
        <w:rPr>
          <w:rFonts w:ascii="宋体" w:eastAsia="宋体" w:hAnsi="宋体" w:cs="宋体"/>
          <w:kern w:val="0"/>
          <w:sz w:val="24"/>
          <w:szCs w:val="24"/>
        </w:rPr>
      </w:pPr>
      <w:r>
        <w:rPr>
          <w:rFonts w:ascii="宋体" w:eastAsia="宋体" w:hAnsi="宋体" w:cs="宋体" w:hint="eastAsia"/>
          <w:kern w:val="0"/>
          <w:sz w:val="24"/>
          <w:szCs w:val="24"/>
        </w:rPr>
        <w:t>耐酸、碱腐蚀。</w:t>
      </w:r>
    </w:p>
    <w:p w:rsidR="00EC6118" w:rsidRDefault="00EC6118" w:rsidP="00070F1A">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6)</w:t>
      </w:r>
      <w:r>
        <w:rPr>
          <w:rFonts w:ascii="Times New Roman" w:eastAsia="宋体" w:hAnsi="Times New Roman" w:cs="Times New Roman"/>
          <w:kern w:val="0"/>
          <w:sz w:val="14"/>
          <w:szCs w:val="14"/>
        </w:rPr>
        <w:t xml:space="preserve">  </w:t>
      </w:r>
      <w:r>
        <w:rPr>
          <w:rFonts w:ascii="宋体" w:eastAsia="宋体" w:hAnsi="宋体" w:cs="宋体"/>
          <w:kern w:val="0"/>
          <w:sz w:val="24"/>
          <w:szCs w:val="24"/>
        </w:rPr>
        <w:t>设备夹层：</w:t>
      </w:r>
    </w:p>
    <w:p w:rsidR="00EC6118" w:rsidRDefault="00EC6118" w:rsidP="00EC6118">
      <w:pPr>
        <w:widowControl/>
        <w:spacing w:line="360" w:lineRule="atLeast"/>
        <w:ind w:firstLine="615"/>
        <w:jc w:val="left"/>
        <w:rPr>
          <w:rFonts w:ascii="宋体" w:eastAsia="宋体" w:hAnsi="宋体" w:cs="宋体"/>
          <w:kern w:val="0"/>
          <w:sz w:val="24"/>
          <w:szCs w:val="24"/>
        </w:rPr>
      </w:pPr>
      <w:r>
        <w:rPr>
          <w:rFonts w:ascii="宋体" w:eastAsia="宋体" w:hAnsi="宋体" w:cs="宋体"/>
          <w:kern w:val="0"/>
          <w:sz w:val="24"/>
          <w:szCs w:val="24"/>
        </w:rPr>
        <w:t>靠墙实验台背面离墙空间为设备夹层，中央台中部空间为设备夹层。</w:t>
      </w:r>
    </w:p>
    <w:p w:rsidR="00EC6118" w:rsidRDefault="00EC6118" w:rsidP="00EC6118">
      <w:pPr>
        <w:widowControl/>
        <w:spacing w:line="360" w:lineRule="atLeast"/>
        <w:ind w:firstLine="615"/>
        <w:jc w:val="left"/>
        <w:rPr>
          <w:rFonts w:ascii="宋体" w:eastAsia="宋体" w:hAnsi="宋体" w:cs="宋体"/>
          <w:kern w:val="0"/>
          <w:sz w:val="24"/>
          <w:szCs w:val="24"/>
        </w:rPr>
      </w:pPr>
      <w:r>
        <w:rPr>
          <w:rFonts w:ascii="宋体" w:eastAsia="宋体" w:hAnsi="宋体" w:cs="宋体"/>
          <w:kern w:val="0"/>
          <w:sz w:val="24"/>
          <w:szCs w:val="24"/>
        </w:rPr>
        <w:t>设备夹层用于隐藏从地面预留或天花板引出服务柱到实验台面的水、电、气管路。</w:t>
      </w:r>
    </w:p>
    <w:p w:rsidR="00EC6118" w:rsidRDefault="00EC6118" w:rsidP="00EC6118">
      <w:pPr>
        <w:widowControl/>
        <w:spacing w:line="360" w:lineRule="atLeast"/>
        <w:ind w:firstLine="615"/>
        <w:jc w:val="left"/>
        <w:rPr>
          <w:rFonts w:ascii="宋体" w:eastAsia="宋体" w:hAnsi="宋体" w:cs="宋体"/>
          <w:kern w:val="0"/>
          <w:sz w:val="24"/>
          <w:szCs w:val="24"/>
        </w:rPr>
      </w:pPr>
      <w:r>
        <w:rPr>
          <w:rFonts w:ascii="宋体" w:eastAsia="宋体" w:hAnsi="宋体" w:cs="宋体"/>
          <w:kern w:val="0"/>
          <w:sz w:val="24"/>
          <w:szCs w:val="24"/>
        </w:rPr>
        <w:lastRenderedPageBreak/>
        <w:t>设备夹层与实验台空位交接处设有活动检修板，拆装方便。</w:t>
      </w:r>
    </w:p>
    <w:p w:rsidR="00EC6118" w:rsidRDefault="00EC6118" w:rsidP="00070F1A">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7)</w:t>
      </w:r>
      <w:r>
        <w:rPr>
          <w:rFonts w:ascii="Times New Roman" w:eastAsia="宋体" w:hAnsi="Times New Roman" w:cs="Times New Roman"/>
          <w:kern w:val="0"/>
          <w:sz w:val="14"/>
          <w:szCs w:val="14"/>
        </w:rPr>
        <w:t xml:space="preserve">  </w:t>
      </w:r>
      <w:r>
        <w:rPr>
          <w:rFonts w:ascii="宋体" w:eastAsia="宋体" w:hAnsi="宋体" w:cs="宋体"/>
          <w:kern w:val="0"/>
          <w:sz w:val="24"/>
          <w:szCs w:val="24"/>
        </w:rPr>
        <w:t>活动检修板：</w:t>
      </w:r>
    </w:p>
    <w:p w:rsidR="00EC6118" w:rsidRDefault="00EC6118" w:rsidP="00EC6118">
      <w:pPr>
        <w:widowControl/>
        <w:spacing w:line="360" w:lineRule="atLeast"/>
        <w:ind w:firstLine="615"/>
        <w:jc w:val="left"/>
        <w:rPr>
          <w:rFonts w:ascii="宋体" w:eastAsia="宋体" w:hAnsi="宋体" w:cs="宋体"/>
          <w:kern w:val="0"/>
          <w:sz w:val="24"/>
          <w:szCs w:val="24"/>
        </w:rPr>
      </w:pPr>
      <w:r>
        <w:rPr>
          <w:rFonts w:ascii="宋体" w:eastAsia="宋体" w:hAnsi="宋体" w:cs="宋体"/>
          <w:kern w:val="0"/>
          <w:sz w:val="24"/>
          <w:szCs w:val="24"/>
        </w:rPr>
        <w:t>依据图纸及相关说明所示，于实验台柜体间配置座位空间，其上以连接件与两侧柜体单元上端连接，其下方空档应以活动检修板遮挡装饰，连接件的下方为座位膝部置放空间。</w:t>
      </w:r>
    </w:p>
    <w:p w:rsidR="00EC6118" w:rsidRDefault="00EC6118" w:rsidP="00EC6118">
      <w:pPr>
        <w:widowControl/>
        <w:spacing w:line="360" w:lineRule="atLeast"/>
        <w:ind w:firstLine="615"/>
        <w:jc w:val="left"/>
        <w:rPr>
          <w:rFonts w:ascii="宋体" w:eastAsia="宋体" w:hAnsi="宋体" w:cs="宋体"/>
          <w:kern w:val="0"/>
          <w:sz w:val="24"/>
          <w:szCs w:val="24"/>
        </w:rPr>
      </w:pPr>
      <w:r>
        <w:rPr>
          <w:rFonts w:ascii="宋体" w:eastAsia="宋体" w:hAnsi="宋体" w:cs="宋体"/>
          <w:kern w:val="0"/>
          <w:sz w:val="24"/>
          <w:szCs w:val="24"/>
        </w:rPr>
        <w:t>检修板用</w:t>
      </w:r>
      <w:r>
        <w:rPr>
          <w:rFonts w:ascii="宋体" w:eastAsia="宋体" w:hAnsi="宋体" w:cs="宋体" w:hint="eastAsia"/>
          <w:kern w:val="0"/>
          <w:sz w:val="24"/>
          <w:szCs w:val="24"/>
        </w:rPr>
        <w:t>厚度为</w:t>
      </w:r>
      <w:r>
        <w:rPr>
          <w:rFonts w:ascii="宋体" w:eastAsia="宋体" w:hAnsi="宋体" w:cs="宋体"/>
          <w:kern w:val="0"/>
          <w:sz w:val="24"/>
          <w:szCs w:val="24"/>
        </w:rPr>
        <w:t>1.0±5% mm冷轧钢板经数控冲切、折弯成型。</w:t>
      </w:r>
    </w:p>
    <w:p w:rsidR="00EC6118" w:rsidRDefault="00EC6118" w:rsidP="00EC6118">
      <w:pPr>
        <w:widowControl/>
        <w:spacing w:line="360" w:lineRule="atLeast"/>
        <w:ind w:firstLine="615"/>
        <w:jc w:val="left"/>
        <w:rPr>
          <w:rFonts w:ascii="宋体" w:eastAsia="宋体" w:hAnsi="宋体" w:cs="宋体"/>
          <w:kern w:val="0"/>
          <w:sz w:val="24"/>
          <w:szCs w:val="24"/>
        </w:rPr>
      </w:pPr>
      <w:r>
        <w:rPr>
          <w:rFonts w:ascii="宋体" w:eastAsia="宋体" w:hAnsi="宋体" w:cs="宋体"/>
          <w:kern w:val="0"/>
          <w:sz w:val="24"/>
          <w:szCs w:val="24"/>
        </w:rPr>
        <w:t>所有工件外露部分用满缝焊接经打磨抛光处理，表面光滑不刮手。</w:t>
      </w:r>
    </w:p>
    <w:p w:rsidR="00EC6118" w:rsidRDefault="00EC6118" w:rsidP="00EC6118">
      <w:pPr>
        <w:widowControl/>
        <w:spacing w:line="360" w:lineRule="atLeast"/>
        <w:ind w:firstLine="615"/>
        <w:jc w:val="left"/>
        <w:rPr>
          <w:rFonts w:ascii="宋体" w:eastAsia="宋体" w:hAnsi="宋体" w:cs="宋体"/>
          <w:kern w:val="0"/>
          <w:sz w:val="24"/>
          <w:szCs w:val="24"/>
        </w:rPr>
      </w:pPr>
      <w:r>
        <w:rPr>
          <w:rFonts w:ascii="宋体" w:eastAsia="宋体" w:hAnsi="宋体" w:cs="宋体"/>
          <w:kern w:val="0"/>
          <w:sz w:val="24"/>
          <w:szCs w:val="24"/>
        </w:rPr>
        <w:t>工件所有连接部分经过双面环氧喷涂，避免因水份或者试剂渗漏进接缝后出现腐蚀生锈。</w:t>
      </w:r>
    </w:p>
    <w:p w:rsidR="00EC6118" w:rsidRDefault="00EC6118" w:rsidP="00EC6118">
      <w:pPr>
        <w:widowControl/>
        <w:spacing w:line="360" w:lineRule="atLeast"/>
        <w:ind w:firstLine="615"/>
        <w:jc w:val="left"/>
        <w:rPr>
          <w:rFonts w:ascii="宋体" w:eastAsia="宋体" w:hAnsi="宋体" w:cs="宋体"/>
          <w:kern w:val="0"/>
          <w:sz w:val="24"/>
          <w:szCs w:val="24"/>
        </w:rPr>
      </w:pPr>
      <w:r>
        <w:rPr>
          <w:rFonts w:ascii="宋体" w:eastAsia="宋体" w:hAnsi="宋体" w:cs="宋体"/>
          <w:kern w:val="0"/>
          <w:sz w:val="24"/>
          <w:szCs w:val="24"/>
        </w:rPr>
        <w:t>后板可灵活拆卸,利于隐藏水电管道的维护修复。</w:t>
      </w:r>
    </w:p>
    <w:p w:rsidR="00EC6118" w:rsidRDefault="00EC6118" w:rsidP="00070F1A">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8)</w:t>
      </w:r>
      <w:r>
        <w:rPr>
          <w:rFonts w:ascii="Times New Roman" w:eastAsia="宋体" w:hAnsi="Times New Roman" w:cs="Times New Roman"/>
          <w:kern w:val="0"/>
          <w:sz w:val="14"/>
          <w:szCs w:val="14"/>
        </w:rPr>
        <w:t xml:space="preserve">  </w:t>
      </w:r>
      <w:r>
        <w:rPr>
          <w:rFonts w:ascii="宋体" w:eastAsia="宋体" w:hAnsi="宋体" w:cs="宋体"/>
          <w:kern w:val="0"/>
          <w:sz w:val="24"/>
          <w:szCs w:val="24"/>
        </w:rPr>
        <w:t>踢脚板：</w:t>
      </w:r>
    </w:p>
    <w:p w:rsidR="00EC6118" w:rsidRDefault="00EC6118" w:rsidP="00EC6118">
      <w:pPr>
        <w:widowControl/>
        <w:spacing w:line="360" w:lineRule="atLeast"/>
        <w:ind w:firstLine="615"/>
        <w:jc w:val="left"/>
        <w:rPr>
          <w:rFonts w:ascii="宋体" w:eastAsia="宋体" w:hAnsi="宋体" w:cs="宋体"/>
          <w:kern w:val="0"/>
          <w:sz w:val="24"/>
          <w:szCs w:val="24"/>
        </w:rPr>
      </w:pPr>
      <w:r>
        <w:rPr>
          <w:rFonts w:ascii="宋体" w:eastAsia="宋体" w:hAnsi="宋体" w:cs="宋体"/>
          <w:kern w:val="0"/>
          <w:sz w:val="24"/>
          <w:szCs w:val="24"/>
        </w:rPr>
        <w:t>踼脚板位于底柜正面下方，为一高约100mm深约20mm的凹陷空间，其上安装塑料踢脚线装饰板及护角将踼脚板与地面空隙遮盖。</w:t>
      </w:r>
    </w:p>
    <w:p w:rsidR="00EC6118" w:rsidRDefault="00EC6118" w:rsidP="00EC6118">
      <w:pPr>
        <w:widowControl/>
        <w:spacing w:line="360" w:lineRule="atLeast"/>
        <w:ind w:firstLine="615"/>
        <w:jc w:val="left"/>
        <w:rPr>
          <w:rFonts w:ascii="宋体" w:eastAsia="宋体" w:hAnsi="宋体" w:cs="宋体"/>
          <w:kern w:val="0"/>
          <w:sz w:val="24"/>
          <w:szCs w:val="24"/>
        </w:rPr>
      </w:pPr>
      <w:r>
        <w:rPr>
          <w:rFonts w:ascii="宋体" w:eastAsia="宋体" w:hAnsi="宋体" w:cs="宋体"/>
          <w:kern w:val="0"/>
          <w:sz w:val="24"/>
          <w:szCs w:val="24"/>
        </w:rPr>
        <w:t>踢脚板除正面凹入部分外，两侧需与柜体钢板一体成型，不得以小料拼接烧焊制作，以确保整体承重能力。</w:t>
      </w:r>
    </w:p>
    <w:p w:rsidR="00EC6118" w:rsidRDefault="00EC6118" w:rsidP="00070F1A">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9)</w:t>
      </w:r>
      <w:r>
        <w:rPr>
          <w:rFonts w:ascii="Times New Roman" w:eastAsia="宋体" w:hAnsi="Times New Roman" w:cs="Times New Roman"/>
          <w:kern w:val="0"/>
          <w:sz w:val="14"/>
          <w:szCs w:val="14"/>
        </w:rPr>
        <w:t xml:space="preserve">  </w:t>
      </w:r>
      <w:r>
        <w:rPr>
          <w:rFonts w:ascii="宋体" w:eastAsia="宋体" w:hAnsi="宋体" w:cs="宋体"/>
          <w:kern w:val="0"/>
          <w:sz w:val="24"/>
          <w:szCs w:val="24"/>
        </w:rPr>
        <w:t>地脚：</w:t>
      </w:r>
    </w:p>
    <w:p w:rsidR="00EC6118" w:rsidRDefault="00EC6118" w:rsidP="00EC6118">
      <w:pPr>
        <w:widowControl/>
        <w:spacing w:line="360" w:lineRule="atLeast"/>
        <w:ind w:firstLine="615"/>
        <w:jc w:val="left"/>
        <w:rPr>
          <w:rFonts w:ascii="宋体" w:eastAsia="宋体" w:hAnsi="宋体" w:cs="宋体"/>
          <w:kern w:val="0"/>
          <w:sz w:val="24"/>
          <w:szCs w:val="24"/>
        </w:rPr>
      </w:pPr>
      <w:r>
        <w:rPr>
          <w:rFonts w:ascii="宋体" w:eastAsia="宋体" w:hAnsi="宋体" w:cs="宋体"/>
          <w:kern w:val="0"/>
          <w:sz w:val="24"/>
          <w:szCs w:val="24"/>
        </w:rPr>
        <w:t>每个底柜单元至少配备4个镀锌钢螺杆调整脚，以支撑柜体及调节水平，柜体离地板距离应不少于10mm以隔离地面潮气。</w:t>
      </w:r>
    </w:p>
    <w:p w:rsidR="00EC6118" w:rsidRDefault="00EC6118" w:rsidP="00070F1A">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10)</w:t>
      </w:r>
      <w:r>
        <w:rPr>
          <w:rFonts w:ascii="Times New Roman" w:eastAsia="宋体" w:hAnsi="Times New Roman" w:cs="Times New Roman"/>
          <w:kern w:val="0"/>
          <w:sz w:val="14"/>
          <w:szCs w:val="14"/>
        </w:rPr>
        <w:t> </w:t>
      </w:r>
      <w:r>
        <w:rPr>
          <w:rFonts w:ascii="宋体" w:eastAsia="宋体" w:hAnsi="宋体" w:cs="宋体"/>
          <w:kern w:val="0"/>
          <w:sz w:val="24"/>
          <w:szCs w:val="24"/>
        </w:rPr>
        <w:t>实验台柜体按照国标GB 24820-2009要求：持续垂直静载荷不小于25Kg/dm</w:t>
      </w:r>
      <w:r>
        <w:rPr>
          <w:rFonts w:ascii="宋体" w:eastAsia="宋体" w:hAnsi="宋体" w:cs="宋体"/>
          <w:kern w:val="0"/>
          <w:sz w:val="24"/>
          <w:szCs w:val="24"/>
          <w:vertAlign w:val="superscript"/>
        </w:rPr>
        <w:t>2</w:t>
      </w:r>
      <w:r>
        <w:rPr>
          <w:rFonts w:ascii="宋体" w:eastAsia="宋体" w:hAnsi="宋体" w:cs="宋体"/>
          <w:kern w:val="0"/>
          <w:sz w:val="24"/>
          <w:szCs w:val="24"/>
        </w:rPr>
        <w:t>，24h</w:t>
      </w:r>
    </w:p>
    <w:p w:rsidR="00EC6118" w:rsidRDefault="00EC6118" w:rsidP="00070F1A">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2、五金及配件：</w:t>
      </w:r>
    </w:p>
    <w:p w:rsidR="00EC6118" w:rsidRDefault="00EC6118" w:rsidP="00070F1A">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(1)</w:t>
      </w:r>
      <w:r>
        <w:rPr>
          <w:rFonts w:ascii="Times New Roman" w:eastAsia="宋体" w:hAnsi="Times New Roman" w:cs="Times New Roman"/>
          <w:kern w:val="0"/>
          <w:sz w:val="14"/>
          <w:szCs w:val="14"/>
        </w:rPr>
        <w:t xml:space="preserve">     </w:t>
      </w:r>
      <w:r>
        <w:rPr>
          <w:rFonts w:ascii="宋体" w:eastAsia="宋体" w:hAnsi="宋体" w:cs="宋体"/>
          <w:kern w:val="0"/>
          <w:sz w:val="24"/>
          <w:szCs w:val="24"/>
        </w:rPr>
        <w:t>五金件：</w:t>
      </w:r>
    </w:p>
    <w:p w:rsidR="00EC6118" w:rsidRDefault="00EC6118" w:rsidP="00070F1A">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1)</w:t>
      </w:r>
      <w:r>
        <w:rPr>
          <w:rFonts w:ascii="Times New Roman" w:eastAsia="宋体" w:hAnsi="Times New Roman" w:cs="Times New Roman"/>
          <w:kern w:val="0"/>
          <w:sz w:val="14"/>
          <w:szCs w:val="14"/>
        </w:rPr>
        <w:t xml:space="preserve">  </w:t>
      </w:r>
      <w:r>
        <w:rPr>
          <w:rFonts w:ascii="宋体" w:eastAsia="宋体" w:hAnsi="宋体" w:cs="宋体"/>
          <w:kern w:val="0"/>
          <w:sz w:val="24"/>
          <w:szCs w:val="24"/>
        </w:rPr>
        <w:t>铰链：</w:t>
      </w:r>
    </w:p>
    <w:p w:rsidR="00EC6118" w:rsidRDefault="00EC6118" w:rsidP="00EC6118">
      <w:pPr>
        <w:widowControl/>
        <w:spacing w:line="360" w:lineRule="atLeast"/>
        <w:ind w:firstLine="615"/>
        <w:jc w:val="left"/>
        <w:rPr>
          <w:rFonts w:ascii="宋体" w:eastAsia="宋体" w:hAnsi="宋体" w:cs="宋体"/>
          <w:kern w:val="0"/>
          <w:sz w:val="24"/>
          <w:szCs w:val="24"/>
        </w:rPr>
      </w:pPr>
      <w:r>
        <w:rPr>
          <w:rFonts w:ascii="宋体" w:eastAsia="宋体" w:hAnsi="宋体" w:cs="宋体"/>
          <w:kern w:val="0"/>
          <w:sz w:val="24"/>
          <w:szCs w:val="24"/>
        </w:rPr>
        <w:t>采用</w:t>
      </w:r>
      <w:r>
        <w:rPr>
          <w:rFonts w:ascii="宋体" w:eastAsia="宋体" w:hAnsi="宋体" w:cs="宋体" w:hint="eastAsia"/>
          <w:kern w:val="0"/>
          <w:sz w:val="24"/>
          <w:szCs w:val="24"/>
        </w:rPr>
        <w:t>可开关角度不小于</w:t>
      </w:r>
      <w:r>
        <w:rPr>
          <w:rFonts w:ascii="宋体" w:eastAsia="宋体" w:hAnsi="宋体" w:cs="宋体"/>
          <w:kern w:val="0"/>
          <w:sz w:val="24"/>
          <w:szCs w:val="24"/>
        </w:rPr>
        <w:t xml:space="preserve"> 105度铰链。</w:t>
      </w:r>
    </w:p>
    <w:p w:rsidR="00EC6118" w:rsidRDefault="00EC6118" w:rsidP="00EC6118">
      <w:pPr>
        <w:widowControl/>
        <w:spacing w:line="360" w:lineRule="atLeast"/>
        <w:ind w:firstLine="615"/>
        <w:jc w:val="left"/>
        <w:rPr>
          <w:rFonts w:ascii="宋体" w:eastAsia="宋体" w:hAnsi="宋体" w:cs="宋体"/>
          <w:kern w:val="0"/>
          <w:sz w:val="24"/>
          <w:szCs w:val="24"/>
        </w:rPr>
      </w:pPr>
      <w:r>
        <w:rPr>
          <w:rFonts w:ascii="宋体" w:eastAsia="宋体" w:hAnsi="宋体" w:cs="宋体"/>
          <w:kern w:val="0"/>
          <w:sz w:val="24"/>
          <w:szCs w:val="24"/>
        </w:rPr>
        <w:t>非焊接方式将铰链和柜体及柜门固定，开合时无噪音，达到国际五金行业标准。</w:t>
      </w:r>
    </w:p>
    <w:p w:rsidR="00EC6118" w:rsidRDefault="00EC6118" w:rsidP="00EC6118">
      <w:pPr>
        <w:widowControl/>
        <w:spacing w:line="360" w:lineRule="atLeast"/>
        <w:ind w:firstLine="615"/>
        <w:jc w:val="left"/>
        <w:rPr>
          <w:rFonts w:ascii="宋体" w:eastAsia="宋体" w:hAnsi="宋体" w:cs="宋体"/>
          <w:kern w:val="0"/>
          <w:sz w:val="24"/>
          <w:szCs w:val="24"/>
        </w:rPr>
      </w:pPr>
      <w:r>
        <w:rPr>
          <w:rFonts w:ascii="宋体" w:eastAsia="宋体" w:hAnsi="宋体" w:cs="宋体"/>
          <w:kern w:val="0"/>
          <w:sz w:val="24"/>
          <w:szCs w:val="24"/>
        </w:rPr>
        <w:t>最大承重力达45±5% Kg，开合最少达十万次以上，使用寿命长，耐腐蚀性能强。</w:t>
      </w:r>
    </w:p>
    <w:p w:rsidR="00EC6118" w:rsidRDefault="00EC6118" w:rsidP="00070F1A">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2)</w:t>
      </w:r>
      <w:r>
        <w:rPr>
          <w:rFonts w:ascii="Times New Roman" w:eastAsia="宋体" w:hAnsi="Times New Roman" w:cs="Times New Roman"/>
          <w:kern w:val="0"/>
          <w:sz w:val="14"/>
          <w:szCs w:val="14"/>
        </w:rPr>
        <w:t xml:space="preserve">  </w:t>
      </w:r>
      <w:r>
        <w:rPr>
          <w:rFonts w:ascii="宋体" w:eastAsia="宋体" w:hAnsi="宋体" w:cs="宋体"/>
          <w:kern w:val="0"/>
          <w:sz w:val="24"/>
          <w:szCs w:val="24"/>
        </w:rPr>
        <w:t>导轨：</w:t>
      </w:r>
    </w:p>
    <w:p w:rsidR="00EC6118" w:rsidRDefault="00EC6118" w:rsidP="00EC6118">
      <w:pPr>
        <w:widowControl/>
        <w:spacing w:line="360" w:lineRule="atLeast"/>
        <w:ind w:firstLine="615"/>
        <w:jc w:val="left"/>
        <w:rPr>
          <w:rFonts w:ascii="宋体" w:eastAsia="宋体" w:hAnsi="宋体" w:cs="宋体"/>
          <w:kern w:val="0"/>
          <w:sz w:val="24"/>
          <w:szCs w:val="24"/>
        </w:rPr>
      </w:pPr>
      <w:r>
        <w:rPr>
          <w:rFonts w:ascii="宋体" w:eastAsia="宋体" w:hAnsi="宋体" w:cs="宋体"/>
          <w:kern w:val="0"/>
          <w:sz w:val="24"/>
          <w:szCs w:val="24"/>
        </w:rPr>
        <w:t>抽屉采用</w:t>
      </w:r>
      <w:r>
        <w:rPr>
          <w:rFonts w:ascii="宋体" w:eastAsia="宋体" w:hAnsi="宋体" w:cs="宋体" w:hint="eastAsia"/>
          <w:kern w:val="0"/>
          <w:sz w:val="24"/>
          <w:szCs w:val="24"/>
        </w:rPr>
        <w:t>长度约</w:t>
      </w:r>
      <w:r>
        <w:rPr>
          <w:rFonts w:ascii="宋体" w:eastAsia="宋体" w:hAnsi="宋体" w:cs="宋体"/>
          <w:kern w:val="0"/>
          <w:sz w:val="24"/>
          <w:szCs w:val="24"/>
        </w:rPr>
        <w:t>16寸三节静音导轨，静音，表面经过环氧树脂喷涂。</w:t>
      </w:r>
    </w:p>
    <w:p w:rsidR="00EC6118" w:rsidRDefault="00EC6118" w:rsidP="00EC6118">
      <w:pPr>
        <w:widowControl/>
        <w:spacing w:line="360" w:lineRule="atLeast"/>
        <w:ind w:firstLine="615"/>
        <w:jc w:val="left"/>
        <w:rPr>
          <w:rFonts w:ascii="宋体" w:eastAsia="宋体" w:hAnsi="宋体" w:cs="宋体"/>
          <w:kern w:val="0"/>
          <w:sz w:val="24"/>
          <w:szCs w:val="24"/>
        </w:rPr>
      </w:pPr>
      <w:r>
        <w:rPr>
          <w:rFonts w:ascii="宋体" w:eastAsia="宋体" w:hAnsi="宋体" w:cs="宋体"/>
          <w:kern w:val="0"/>
          <w:sz w:val="24"/>
          <w:szCs w:val="24"/>
        </w:rPr>
        <w:t>运动负重≥25kg开合达八万次以上，使用寿命长，滑轨畅顺及静音效果佳。</w:t>
      </w:r>
    </w:p>
    <w:p w:rsidR="00EC6118" w:rsidRDefault="00EC6118" w:rsidP="00070F1A">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3)</w:t>
      </w:r>
      <w:r>
        <w:rPr>
          <w:rFonts w:ascii="Times New Roman" w:eastAsia="宋体" w:hAnsi="Times New Roman" w:cs="Times New Roman"/>
          <w:kern w:val="0"/>
          <w:sz w:val="14"/>
          <w:szCs w:val="14"/>
        </w:rPr>
        <w:t xml:space="preserve">  </w:t>
      </w:r>
      <w:r>
        <w:rPr>
          <w:rFonts w:ascii="宋体" w:eastAsia="宋体" w:hAnsi="宋体" w:cs="宋体"/>
          <w:kern w:val="0"/>
          <w:sz w:val="24"/>
          <w:szCs w:val="24"/>
        </w:rPr>
        <w:t>拉手：</w:t>
      </w:r>
    </w:p>
    <w:p w:rsidR="00EC6118" w:rsidRDefault="00EC6118" w:rsidP="00EC6118">
      <w:pPr>
        <w:widowControl/>
        <w:spacing w:line="360" w:lineRule="atLeast"/>
        <w:ind w:firstLine="615"/>
        <w:jc w:val="left"/>
        <w:rPr>
          <w:rFonts w:ascii="宋体" w:eastAsia="宋体" w:hAnsi="宋体" w:cs="宋体"/>
          <w:kern w:val="0"/>
          <w:sz w:val="24"/>
          <w:szCs w:val="24"/>
        </w:rPr>
      </w:pPr>
      <w:r>
        <w:rPr>
          <w:rFonts w:ascii="宋体" w:eastAsia="宋体" w:hAnsi="宋体" w:cs="宋体"/>
          <w:kern w:val="0"/>
          <w:sz w:val="24"/>
          <w:szCs w:val="24"/>
        </w:rPr>
        <w:t>采用与抽屉或者柜体一体成型一字型拉手，防腐易清洁。</w:t>
      </w:r>
    </w:p>
    <w:p w:rsidR="00EC6118" w:rsidRDefault="00EC6118" w:rsidP="00070F1A">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4)</w:t>
      </w:r>
      <w:r>
        <w:rPr>
          <w:rFonts w:ascii="Times New Roman" w:eastAsia="宋体" w:hAnsi="Times New Roman" w:cs="Times New Roman"/>
          <w:kern w:val="0"/>
          <w:sz w:val="14"/>
          <w:szCs w:val="14"/>
        </w:rPr>
        <w:t xml:space="preserve">  </w:t>
      </w:r>
      <w:r>
        <w:rPr>
          <w:rFonts w:ascii="宋体" w:eastAsia="宋体" w:hAnsi="宋体" w:cs="宋体"/>
          <w:kern w:val="0"/>
          <w:sz w:val="24"/>
          <w:szCs w:val="24"/>
        </w:rPr>
        <w:t>缓冲胶粒：双开式门片间需装设缓冲胶粒，以防止碰撞磨损。</w:t>
      </w:r>
    </w:p>
    <w:p w:rsidR="00EC6118" w:rsidRDefault="00EC6118" w:rsidP="00070F1A">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5)</w:t>
      </w:r>
      <w:r>
        <w:rPr>
          <w:rFonts w:ascii="Times New Roman" w:eastAsia="宋体" w:hAnsi="Times New Roman" w:cs="Times New Roman"/>
          <w:kern w:val="0"/>
          <w:sz w:val="14"/>
          <w:szCs w:val="14"/>
        </w:rPr>
        <w:t xml:space="preserve">  </w:t>
      </w:r>
      <w:r>
        <w:rPr>
          <w:rFonts w:ascii="宋体" w:eastAsia="宋体" w:hAnsi="宋体" w:cs="宋体"/>
          <w:kern w:val="0"/>
          <w:sz w:val="24"/>
          <w:szCs w:val="24"/>
        </w:rPr>
        <w:t>可调地脚：</w:t>
      </w:r>
    </w:p>
    <w:p w:rsidR="00EC6118" w:rsidRDefault="00EC6118" w:rsidP="00EC6118">
      <w:pPr>
        <w:widowControl/>
        <w:spacing w:line="360" w:lineRule="atLeast"/>
        <w:ind w:firstLine="615"/>
        <w:jc w:val="left"/>
        <w:rPr>
          <w:rFonts w:ascii="宋体" w:eastAsia="宋体" w:hAnsi="宋体" w:cs="宋体"/>
          <w:kern w:val="0"/>
          <w:sz w:val="24"/>
          <w:szCs w:val="24"/>
        </w:rPr>
      </w:pPr>
      <w:r>
        <w:rPr>
          <w:rFonts w:ascii="宋体" w:eastAsia="宋体" w:hAnsi="宋体" w:cs="宋体"/>
          <w:kern w:val="0"/>
          <w:sz w:val="24"/>
          <w:szCs w:val="24"/>
        </w:rPr>
        <w:t>采用改性硬聚氯乙烯地脚（可调节20～40mm），外加防腐伸缩套。要求具有耐腐蚀性高、抗老化性能好、寿命长等优点，特别是防震效果佳，且防腐伸缩套可多层保护地脚，使其免受外部气体腐蚀。</w:t>
      </w:r>
    </w:p>
    <w:p w:rsidR="00EC6118" w:rsidRDefault="00EC6118" w:rsidP="00070F1A">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lastRenderedPageBreak/>
        <w:t>6)</w:t>
      </w:r>
      <w:r>
        <w:rPr>
          <w:rFonts w:ascii="Times New Roman" w:eastAsia="宋体" w:hAnsi="Times New Roman" w:cs="Times New Roman"/>
          <w:kern w:val="0"/>
          <w:sz w:val="14"/>
          <w:szCs w:val="14"/>
        </w:rPr>
        <w:t xml:space="preserve">  </w:t>
      </w:r>
      <w:r>
        <w:rPr>
          <w:rFonts w:ascii="宋体" w:eastAsia="宋体" w:hAnsi="宋体" w:cs="宋体"/>
          <w:kern w:val="0"/>
          <w:sz w:val="24"/>
          <w:szCs w:val="24"/>
        </w:rPr>
        <w:t>滚轮：</w:t>
      </w:r>
    </w:p>
    <w:p w:rsidR="00EC6118" w:rsidRDefault="00EC6118" w:rsidP="00EC6118">
      <w:pPr>
        <w:widowControl/>
        <w:spacing w:line="360" w:lineRule="atLeast"/>
        <w:ind w:firstLine="615"/>
        <w:jc w:val="left"/>
        <w:rPr>
          <w:rFonts w:ascii="宋体" w:eastAsia="宋体" w:hAnsi="宋体" w:cs="宋体"/>
          <w:kern w:val="0"/>
          <w:sz w:val="24"/>
          <w:szCs w:val="24"/>
        </w:rPr>
      </w:pPr>
      <w:r>
        <w:rPr>
          <w:rFonts w:ascii="宋体" w:eastAsia="宋体" w:hAnsi="宋体" w:cs="宋体"/>
          <w:kern w:val="0"/>
          <w:sz w:val="24"/>
          <w:szCs w:val="24"/>
        </w:rPr>
        <w:t>滚轮配备自润滑轴承，每一个滚轮必须轮转动，并有制动锁。</w:t>
      </w:r>
    </w:p>
    <w:p w:rsidR="00EC6118" w:rsidRDefault="00EC6118" w:rsidP="00070F1A">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(2)试</w:t>
      </w:r>
      <w:r>
        <w:rPr>
          <w:rFonts w:ascii="宋体" w:eastAsia="宋体" w:hAnsi="宋体" w:cs="宋体" w:hint="eastAsia"/>
          <w:kern w:val="0"/>
          <w:sz w:val="24"/>
          <w:szCs w:val="24"/>
        </w:rPr>
        <w:t>板</w:t>
      </w:r>
      <w:r>
        <w:rPr>
          <w:rFonts w:ascii="宋体" w:eastAsia="宋体" w:hAnsi="宋体" w:cs="宋体"/>
          <w:kern w:val="0"/>
          <w:sz w:val="24"/>
          <w:szCs w:val="24"/>
        </w:rPr>
        <w:t>架：</w:t>
      </w:r>
    </w:p>
    <w:p w:rsidR="00EC6118" w:rsidRDefault="00EC6118" w:rsidP="00070F1A">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1)</w:t>
      </w:r>
      <w:r>
        <w:rPr>
          <w:rFonts w:ascii="Times New Roman" w:eastAsia="宋体" w:hAnsi="Times New Roman" w:cs="Times New Roman"/>
          <w:kern w:val="0"/>
          <w:sz w:val="14"/>
          <w:szCs w:val="14"/>
        </w:rPr>
        <w:t xml:space="preserve">  </w:t>
      </w:r>
      <w:r>
        <w:rPr>
          <w:rFonts w:ascii="宋体" w:eastAsia="宋体" w:hAnsi="宋体" w:cs="宋体"/>
          <w:kern w:val="0"/>
          <w:sz w:val="24"/>
          <w:szCs w:val="24"/>
        </w:rPr>
        <w:t>采用台面安装型试</w:t>
      </w:r>
      <w:r>
        <w:rPr>
          <w:rFonts w:ascii="宋体" w:eastAsia="宋体" w:hAnsi="宋体" w:cs="宋体" w:hint="eastAsia"/>
          <w:kern w:val="0"/>
          <w:sz w:val="24"/>
          <w:szCs w:val="24"/>
        </w:rPr>
        <w:t>板</w:t>
      </w:r>
      <w:r>
        <w:rPr>
          <w:rFonts w:ascii="宋体" w:eastAsia="宋体" w:hAnsi="宋体" w:cs="宋体"/>
          <w:kern w:val="0"/>
          <w:sz w:val="24"/>
          <w:szCs w:val="24"/>
        </w:rPr>
        <w:t>架，直接固定在台面上，以方便配置增减拆装。</w:t>
      </w:r>
    </w:p>
    <w:p w:rsidR="00EC6118" w:rsidRDefault="00EC6118" w:rsidP="00070F1A">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2)</w:t>
      </w:r>
      <w:r>
        <w:rPr>
          <w:rFonts w:ascii="Times New Roman" w:eastAsia="宋体" w:hAnsi="Times New Roman" w:cs="Times New Roman"/>
          <w:kern w:val="0"/>
          <w:sz w:val="14"/>
          <w:szCs w:val="14"/>
        </w:rPr>
        <w:t xml:space="preserve">  </w:t>
      </w:r>
      <w:r>
        <w:rPr>
          <w:rFonts w:ascii="宋体" w:eastAsia="宋体" w:hAnsi="宋体" w:cs="宋体"/>
          <w:kern w:val="0"/>
          <w:sz w:val="24"/>
          <w:szCs w:val="24"/>
        </w:rPr>
        <w:t>试剂架为钢制支架、配有双层活动层板，层板采用</w:t>
      </w:r>
      <w:r>
        <w:rPr>
          <w:rFonts w:ascii="宋体" w:eastAsia="宋体" w:hAnsi="宋体" w:cs="宋体" w:hint="eastAsia"/>
          <w:kern w:val="0"/>
          <w:sz w:val="24"/>
          <w:szCs w:val="24"/>
        </w:rPr>
        <w:t>厚度不小于</w:t>
      </w:r>
      <w:r>
        <w:rPr>
          <w:rFonts w:ascii="宋体" w:eastAsia="宋体" w:hAnsi="宋体" w:cs="宋体"/>
          <w:kern w:val="0"/>
          <w:sz w:val="24"/>
          <w:szCs w:val="24"/>
        </w:rPr>
        <w:t>12mm磨砂玻璃。</w:t>
      </w:r>
    </w:p>
    <w:p w:rsidR="00EC6118" w:rsidRDefault="00EC6118" w:rsidP="00070F1A">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(3)水配件：</w:t>
      </w:r>
    </w:p>
    <w:p w:rsidR="00EC6118" w:rsidRDefault="00EC6118" w:rsidP="00070F1A">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1)</w:t>
      </w:r>
      <w:r>
        <w:rPr>
          <w:rFonts w:ascii="Times New Roman" w:eastAsia="宋体" w:hAnsi="Times New Roman" w:cs="Times New Roman"/>
          <w:kern w:val="0"/>
          <w:sz w:val="14"/>
          <w:szCs w:val="14"/>
        </w:rPr>
        <w:t xml:space="preserve">  </w:t>
      </w:r>
      <w:r>
        <w:rPr>
          <w:rFonts w:ascii="宋体" w:eastAsia="宋体" w:hAnsi="宋体" w:cs="宋体"/>
          <w:kern w:val="0"/>
          <w:sz w:val="24"/>
          <w:szCs w:val="24"/>
        </w:rPr>
        <w:t>水槽/杯槽</w:t>
      </w:r>
    </w:p>
    <w:p w:rsidR="00EC6118" w:rsidRDefault="00EC6118" w:rsidP="00EC6118">
      <w:pPr>
        <w:widowControl/>
        <w:spacing w:line="360" w:lineRule="atLeast"/>
        <w:ind w:firstLine="615"/>
        <w:jc w:val="left"/>
        <w:rPr>
          <w:rFonts w:ascii="宋体" w:eastAsia="宋体" w:hAnsi="宋体" w:cs="宋体"/>
          <w:kern w:val="0"/>
          <w:sz w:val="24"/>
          <w:szCs w:val="24"/>
        </w:rPr>
      </w:pPr>
      <w:r>
        <w:rPr>
          <w:rFonts w:ascii="宋体" w:eastAsia="宋体" w:hAnsi="宋体" w:cs="宋体"/>
          <w:kern w:val="0"/>
          <w:sz w:val="24"/>
          <w:szCs w:val="24"/>
        </w:rPr>
        <w:t>水槽、杯槽采用耐酸碱的聚丙烯PP水盆（或304#不锈钢水盆），具备耐强酸碱、抑菌、易清洁、耐腐蚀。</w:t>
      </w:r>
    </w:p>
    <w:p w:rsidR="00EC6118" w:rsidRDefault="00EC6118" w:rsidP="00EC6118">
      <w:pPr>
        <w:widowControl/>
        <w:spacing w:line="360" w:lineRule="atLeast"/>
        <w:ind w:firstLine="615"/>
        <w:jc w:val="left"/>
        <w:rPr>
          <w:rFonts w:ascii="宋体" w:eastAsia="宋体" w:hAnsi="宋体" w:cs="宋体"/>
          <w:kern w:val="0"/>
          <w:sz w:val="24"/>
          <w:szCs w:val="24"/>
        </w:rPr>
      </w:pPr>
      <w:r>
        <w:rPr>
          <w:rFonts w:ascii="宋体" w:eastAsia="宋体" w:hAnsi="宋体" w:cs="宋体"/>
          <w:kern w:val="0"/>
          <w:sz w:val="24"/>
          <w:szCs w:val="24"/>
        </w:rPr>
        <w:t>所有水槽及杯槽需为表面光滑，各角落平整，底部向落水头处倾斜，并能与台面板紧密结合的款式。</w:t>
      </w:r>
    </w:p>
    <w:p w:rsidR="00EC6118" w:rsidRDefault="00EC6118" w:rsidP="00EC6118">
      <w:pPr>
        <w:widowControl/>
        <w:spacing w:line="360" w:lineRule="atLeast"/>
        <w:ind w:firstLine="615"/>
        <w:jc w:val="left"/>
        <w:rPr>
          <w:rFonts w:ascii="宋体" w:eastAsia="宋体" w:hAnsi="宋体" w:cs="宋体"/>
          <w:kern w:val="0"/>
          <w:sz w:val="24"/>
          <w:szCs w:val="24"/>
        </w:rPr>
      </w:pPr>
      <w:r>
        <w:rPr>
          <w:rFonts w:ascii="宋体" w:eastAsia="宋体" w:hAnsi="宋体" w:cs="宋体"/>
          <w:kern w:val="0"/>
          <w:sz w:val="24"/>
          <w:szCs w:val="24"/>
        </w:rPr>
        <w:t>除有特殊说明者外，所有水槽，杯槽出水口处均应配备聚丙烯材质存水弯堵臭装置。</w:t>
      </w:r>
    </w:p>
    <w:p w:rsidR="00EC6118" w:rsidRDefault="00EC6118" w:rsidP="00070F1A">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2)</w:t>
      </w:r>
      <w:r>
        <w:rPr>
          <w:rFonts w:ascii="Times New Roman" w:eastAsia="宋体" w:hAnsi="Times New Roman" w:cs="Times New Roman"/>
          <w:kern w:val="0"/>
          <w:sz w:val="14"/>
          <w:szCs w:val="14"/>
        </w:rPr>
        <w:t xml:space="preserve">  </w:t>
      </w:r>
      <w:r>
        <w:rPr>
          <w:rFonts w:ascii="宋体" w:eastAsia="宋体" w:hAnsi="宋体" w:cs="宋体"/>
          <w:kern w:val="0"/>
          <w:sz w:val="24"/>
          <w:szCs w:val="24"/>
        </w:rPr>
        <w:t>台式三联鹅颈水龙头：</w:t>
      </w:r>
    </w:p>
    <w:p w:rsidR="00EC6118" w:rsidRDefault="00EC6118" w:rsidP="00EC6118">
      <w:pPr>
        <w:widowControl/>
        <w:spacing w:line="360" w:lineRule="atLeast"/>
        <w:ind w:firstLine="615"/>
        <w:jc w:val="left"/>
        <w:rPr>
          <w:rFonts w:ascii="宋体" w:eastAsia="宋体" w:hAnsi="宋体" w:cs="宋体"/>
          <w:kern w:val="0"/>
          <w:sz w:val="24"/>
          <w:szCs w:val="24"/>
        </w:rPr>
      </w:pPr>
      <w:r>
        <w:rPr>
          <w:rFonts w:ascii="宋体" w:eastAsia="宋体" w:hAnsi="宋体" w:cs="宋体"/>
          <w:kern w:val="0"/>
          <w:sz w:val="24"/>
          <w:szCs w:val="24"/>
        </w:rPr>
        <w:t>配置依图纸或相关说明所示。</w:t>
      </w:r>
    </w:p>
    <w:p w:rsidR="00EC6118" w:rsidRDefault="00EC6118" w:rsidP="00EC6118">
      <w:pPr>
        <w:widowControl/>
        <w:spacing w:line="360" w:lineRule="atLeast"/>
        <w:ind w:firstLine="615"/>
        <w:jc w:val="left"/>
        <w:rPr>
          <w:rFonts w:ascii="宋体" w:eastAsia="宋体" w:hAnsi="宋体" w:cs="宋体"/>
          <w:kern w:val="0"/>
          <w:sz w:val="24"/>
          <w:szCs w:val="24"/>
        </w:rPr>
      </w:pPr>
      <w:r>
        <w:rPr>
          <w:rFonts w:ascii="宋体" w:eastAsia="宋体" w:hAnsi="宋体" w:cs="宋体"/>
          <w:kern w:val="0"/>
          <w:sz w:val="24"/>
          <w:szCs w:val="24"/>
        </w:rPr>
        <w:t>采用铜质管体，表面经环氧树酯粉末静电喷涂。</w:t>
      </w:r>
    </w:p>
    <w:p w:rsidR="00EC6118" w:rsidRPr="00EC6118" w:rsidRDefault="00EC6118" w:rsidP="00EC6118">
      <w:pPr>
        <w:widowControl/>
        <w:spacing w:line="360" w:lineRule="atLeast"/>
        <w:ind w:firstLine="615"/>
        <w:jc w:val="left"/>
        <w:rPr>
          <w:rFonts w:ascii="宋体" w:eastAsia="宋体" w:hAnsi="宋体" w:cs="宋体"/>
          <w:kern w:val="0"/>
          <w:sz w:val="24"/>
          <w:szCs w:val="24"/>
          <w:highlight w:val="lightGray"/>
        </w:rPr>
      </w:pPr>
      <w:r w:rsidRPr="00F303BB">
        <w:rPr>
          <w:rFonts w:ascii="宋体" w:eastAsia="宋体" w:hAnsi="宋体" w:cs="宋体" w:hint="eastAsia"/>
          <w:kern w:val="0"/>
          <w:sz w:val="24"/>
          <w:szCs w:val="24"/>
        </w:rPr>
        <w:t>采用陶瓷阀芯。</w:t>
      </w:r>
      <w:r>
        <w:rPr>
          <w:rFonts w:ascii="宋体" w:eastAsia="宋体" w:hAnsi="宋体" w:cs="宋体"/>
          <w:kern w:val="0"/>
          <w:sz w:val="24"/>
          <w:szCs w:val="24"/>
        </w:rPr>
        <w:t>出水口</w:t>
      </w:r>
      <w:r>
        <w:rPr>
          <w:rFonts w:ascii="宋体" w:eastAsia="宋体" w:hAnsi="宋体" w:cs="宋体" w:hint="eastAsia"/>
          <w:kern w:val="0"/>
          <w:sz w:val="24"/>
          <w:szCs w:val="24"/>
        </w:rPr>
        <w:t>不少于</w:t>
      </w:r>
      <w:r>
        <w:rPr>
          <w:rFonts w:ascii="宋体" w:eastAsia="宋体" w:hAnsi="宋体" w:cs="宋体"/>
          <w:kern w:val="0"/>
          <w:sz w:val="24"/>
          <w:szCs w:val="24"/>
        </w:rPr>
        <w:t>三个，其中上方</w:t>
      </w:r>
      <w:r>
        <w:rPr>
          <w:rFonts w:ascii="宋体" w:eastAsia="宋体" w:hAnsi="宋体" w:cs="宋体" w:hint="eastAsia"/>
          <w:kern w:val="0"/>
          <w:sz w:val="24"/>
          <w:szCs w:val="24"/>
        </w:rPr>
        <w:t>龙头</w:t>
      </w:r>
      <w:r>
        <w:rPr>
          <w:rFonts w:ascii="宋体" w:eastAsia="宋体" w:hAnsi="宋体" w:cs="宋体"/>
          <w:kern w:val="0"/>
          <w:sz w:val="24"/>
          <w:szCs w:val="24"/>
        </w:rPr>
        <w:t>可360°旋转，下方</w:t>
      </w:r>
      <w:r>
        <w:rPr>
          <w:rFonts w:ascii="宋体" w:eastAsia="宋体" w:hAnsi="宋体" w:cs="宋体" w:hint="eastAsia"/>
          <w:kern w:val="0"/>
          <w:sz w:val="24"/>
          <w:szCs w:val="24"/>
        </w:rPr>
        <w:t>龙头</w:t>
      </w:r>
      <w:r>
        <w:rPr>
          <w:rFonts w:ascii="宋体" w:eastAsia="宋体" w:hAnsi="宋体" w:cs="宋体"/>
          <w:kern w:val="0"/>
          <w:sz w:val="24"/>
          <w:szCs w:val="24"/>
        </w:rPr>
        <w:t>距离</w:t>
      </w:r>
      <w:r>
        <w:rPr>
          <w:rFonts w:ascii="宋体" w:eastAsia="宋体" w:hAnsi="宋体" w:cs="宋体" w:hint="eastAsia"/>
          <w:kern w:val="0"/>
          <w:sz w:val="24"/>
          <w:szCs w:val="24"/>
        </w:rPr>
        <w:t>约</w:t>
      </w:r>
      <w:r>
        <w:rPr>
          <w:rFonts w:ascii="宋体" w:eastAsia="宋体" w:hAnsi="宋体" w:cs="宋体"/>
          <w:kern w:val="0"/>
          <w:sz w:val="24"/>
          <w:szCs w:val="24"/>
        </w:rPr>
        <w:t>250±5% mm，并配</w:t>
      </w:r>
      <w:r>
        <w:rPr>
          <w:rFonts w:ascii="宋体" w:eastAsia="宋体" w:hAnsi="宋体" w:cs="宋体" w:hint="eastAsia"/>
          <w:kern w:val="0"/>
          <w:sz w:val="24"/>
          <w:szCs w:val="24"/>
        </w:rPr>
        <w:t>不少于</w:t>
      </w:r>
      <w:r>
        <w:rPr>
          <w:rFonts w:ascii="宋体" w:eastAsia="宋体" w:hAnsi="宋体" w:cs="宋体"/>
          <w:kern w:val="0"/>
          <w:sz w:val="24"/>
          <w:szCs w:val="24"/>
        </w:rPr>
        <w:t>两个加压水嘴和一个防溅水嘴，以便衔接软管。</w:t>
      </w:r>
    </w:p>
    <w:p w:rsidR="00EC6118" w:rsidRPr="00F303BB" w:rsidRDefault="00EC6118" w:rsidP="00070F1A">
      <w:pPr>
        <w:widowControl/>
        <w:spacing w:line="360" w:lineRule="atLeast"/>
        <w:jc w:val="left"/>
        <w:rPr>
          <w:rFonts w:ascii="宋体" w:eastAsia="宋体" w:hAnsi="宋体" w:cs="宋体"/>
          <w:kern w:val="0"/>
          <w:sz w:val="24"/>
          <w:szCs w:val="24"/>
        </w:rPr>
      </w:pPr>
      <w:bookmarkStart w:id="2" w:name="_Hlk504329640"/>
      <w:r w:rsidRPr="00F303BB">
        <w:rPr>
          <w:rFonts w:ascii="宋体" w:eastAsia="宋体" w:hAnsi="宋体" w:cs="宋体"/>
          <w:kern w:val="0"/>
          <w:sz w:val="24"/>
          <w:szCs w:val="24"/>
        </w:rPr>
        <w:t>3）</w:t>
      </w:r>
      <w:r w:rsidRPr="00F303BB">
        <w:rPr>
          <w:rFonts w:ascii="宋体" w:eastAsia="宋体" w:hAnsi="宋体" w:cs="宋体" w:hint="eastAsia"/>
          <w:kern w:val="0"/>
          <w:sz w:val="24"/>
          <w:szCs w:val="24"/>
        </w:rPr>
        <w:t>单口水龙头、单联水龙头（带脚踏式开关）：</w:t>
      </w:r>
    </w:p>
    <w:p w:rsidR="00EC6118" w:rsidRPr="00F303BB" w:rsidRDefault="00EC6118" w:rsidP="00EC6118">
      <w:pPr>
        <w:widowControl/>
        <w:spacing w:line="360" w:lineRule="atLeast"/>
        <w:ind w:firstLine="615"/>
        <w:jc w:val="left"/>
        <w:rPr>
          <w:rFonts w:ascii="宋体" w:eastAsia="宋体" w:hAnsi="宋体" w:cs="宋体"/>
          <w:kern w:val="0"/>
          <w:sz w:val="24"/>
          <w:szCs w:val="24"/>
        </w:rPr>
      </w:pPr>
      <w:r w:rsidRPr="00F303BB">
        <w:rPr>
          <w:rFonts w:ascii="宋体" w:eastAsia="宋体" w:hAnsi="宋体" w:cs="宋体"/>
          <w:kern w:val="0"/>
          <w:sz w:val="24"/>
          <w:szCs w:val="24"/>
        </w:rPr>
        <w:t>配置依图纸或相关说明所示，</w:t>
      </w:r>
      <w:r w:rsidRPr="00F303BB">
        <w:rPr>
          <w:rFonts w:ascii="宋体" w:eastAsia="宋体" w:hAnsi="宋体" w:cs="宋体" w:hint="eastAsia"/>
          <w:kern w:val="0"/>
          <w:sz w:val="24"/>
          <w:szCs w:val="24"/>
        </w:rPr>
        <w:t>可根据需要配置脚踏式开关</w:t>
      </w:r>
      <w:r w:rsidRPr="00F303BB">
        <w:rPr>
          <w:rFonts w:ascii="宋体" w:eastAsia="宋体" w:hAnsi="宋体" w:cs="宋体"/>
          <w:kern w:val="0"/>
          <w:sz w:val="24"/>
          <w:szCs w:val="24"/>
        </w:rPr>
        <w:t>。</w:t>
      </w:r>
    </w:p>
    <w:p w:rsidR="00EC6118" w:rsidRPr="00F303BB" w:rsidRDefault="00EC6118" w:rsidP="00EC6118">
      <w:pPr>
        <w:widowControl/>
        <w:spacing w:line="360" w:lineRule="atLeast"/>
        <w:ind w:firstLine="615"/>
        <w:jc w:val="left"/>
        <w:rPr>
          <w:rFonts w:ascii="宋体" w:eastAsia="宋体" w:hAnsi="宋体" w:cs="宋体"/>
          <w:kern w:val="0"/>
          <w:sz w:val="24"/>
          <w:szCs w:val="24"/>
        </w:rPr>
      </w:pPr>
      <w:r w:rsidRPr="00F303BB">
        <w:rPr>
          <w:rFonts w:ascii="宋体" w:eastAsia="宋体" w:hAnsi="宋体" w:cs="宋体"/>
          <w:kern w:val="0"/>
          <w:sz w:val="24"/>
          <w:szCs w:val="24"/>
        </w:rPr>
        <w:t>采用铜质管体，表面经环氧树酯粉末静电喷涂。</w:t>
      </w:r>
    </w:p>
    <w:p w:rsidR="00EC6118" w:rsidRPr="00F303BB" w:rsidRDefault="00EC6118" w:rsidP="00EC6118">
      <w:pPr>
        <w:widowControl/>
        <w:spacing w:line="360" w:lineRule="atLeast"/>
        <w:ind w:firstLine="615"/>
        <w:jc w:val="left"/>
        <w:rPr>
          <w:rFonts w:ascii="宋体" w:eastAsia="宋体" w:hAnsi="宋体" w:cs="宋体"/>
          <w:kern w:val="0"/>
          <w:sz w:val="24"/>
          <w:szCs w:val="24"/>
        </w:rPr>
      </w:pPr>
      <w:r w:rsidRPr="00F303BB">
        <w:rPr>
          <w:rFonts w:ascii="宋体" w:eastAsia="宋体" w:hAnsi="宋体" w:cs="宋体" w:hint="eastAsia"/>
          <w:kern w:val="0"/>
          <w:sz w:val="24"/>
          <w:szCs w:val="24"/>
        </w:rPr>
        <w:t>采用陶瓷阀芯。</w:t>
      </w:r>
    </w:p>
    <w:p w:rsidR="00EC6118" w:rsidRPr="00F303BB" w:rsidRDefault="00EC6118" w:rsidP="00EC6118">
      <w:pPr>
        <w:widowControl/>
        <w:spacing w:line="360" w:lineRule="atLeast"/>
        <w:ind w:firstLine="615"/>
        <w:jc w:val="left"/>
        <w:rPr>
          <w:rFonts w:ascii="宋体" w:eastAsia="宋体" w:hAnsi="宋体" w:cs="宋体"/>
          <w:kern w:val="0"/>
          <w:sz w:val="24"/>
          <w:szCs w:val="24"/>
        </w:rPr>
      </w:pPr>
      <w:r w:rsidRPr="00F303BB">
        <w:rPr>
          <w:rFonts w:ascii="宋体" w:eastAsia="宋体" w:hAnsi="宋体" w:cs="宋体" w:hint="eastAsia"/>
          <w:kern w:val="0"/>
          <w:sz w:val="24"/>
          <w:szCs w:val="24"/>
        </w:rPr>
        <w:t>一个</w:t>
      </w:r>
      <w:r w:rsidRPr="00F303BB">
        <w:rPr>
          <w:rFonts w:ascii="宋体" w:eastAsia="宋体" w:hAnsi="宋体" w:cs="宋体"/>
          <w:kern w:val="0"/>
          <w:sz w:val="24"/>
          <w:szCs w:val="24"/>
        </w:rPr>
        <w:t>出水口，并配一个防溅水嘴，以便衔接软管。</w:t>
      </w:r>
    </w:p>
    <w:p w:rsidR="00EC6118" w:rsidRPr="00F303BB" w:rsidRDefault="00EC6118" w:rsidP="00070F1A">
      <w:pPr>
        <w:widowControl/>
        <w:spacing w:line="360" w:lineRule="atLeast"/>
        <w:jc w:val="left"/>
        <w:rPr>
          <w:rFonts w:ascii="宋体" w:eastAsia="宋体" w:hAnsi="宋体" w:cs="宋体"/>
          <w:kern w:val="0"/>
          <w:sz w:val="24"/>
          <w:szCs w:val="24"/>
        </w:rPr>
      </w:pPr>
      <w:r w:rsidRPr="00F303BB">
        <w:rPr>
          <w:rFonts w:ascii="宋体" w:eastAsia="宋体" w:hAnsi="宋体" w:cs="宋体"/>
          <w:kern w:val="0"/>
          <w:sz w:val="24"/>
          <w:szCs w:val="24"/>
        </w:rPr>
        <w:t>4）</w:t>
      </w:r>
      <w:r w:rsidRPr="00F303BB">
        <w:rPr>
          <w:rFonts w:ascii="宋体" w:eastAsia="宋体" w:hAnsi="宋体" w:cs="宋体" w:hint="eastAsia"/>
          <w:kern w:val="0"/>
          <w:sz w:val="24"/>
          <w:szCs w:val="24"/>
        </w:rPr>
        <w:t>纯水水龙头：</w:t>
      </w:r>
    </w:p>
    <w:p w:rsidR="00EC6118" w:rsidRPr="00F303BB" w:rsidRDefault="00EC6118" w:rsidP="00EC6118">
      <w:pPr>
        <w:widowControl/>
        <w:spacing w:line="360" w:lineRule="atLeast"/>
        <w:ind w:firstLine="615"/>
        <w:jc w:val="left"/>
        <w:rPr>
          <w:rFonts w:ascii="宋体" w:eastAsia="宋体" w:hAnsi="宋体" w:cs="宋体"/>
          <w:kern w:val="0"/>
          <w:sz w:val="24"/>
          <w:szCs w:val="24"/>
        </w:rPr>
      </w:pPr>
      <w:r w:rsidRPr="00F303BB">
        <w:rPr>
          <w:rFonts w:ascii="宋体" w:eastAsia="宋体" w:hAnsi="宋体" w:cs="宋体"/>
          <w:kern w:val="0"/>
          <w:sz w:val="24"/>
          <w:szCs w:val="24"/>
        </w:rPr>
        <w:t>配置依图纸或相关说明所示。</w:t>
      </w:r>
    </w:p>
    <w:p w:rsidR="00EC6118" w:rsidRPr="00F303BB" w:rsidRDefault="00EC6118" w:rsidP="00EC6118">
      <w:pPr>
        <w:widowControl/>
        <w:spacing w:line="360" w:lineRule="atLeast"/>
        <w:ind w:firstLine="615"/>
        <w:jc w:val="left"/>
        <w:rPr>
          <w:rFonts w:ascii="宋体" w:eastAsia="宋体" w:hAnsi="宋体" w:cs="宋体"/>
          <w:kern w:val="0"/>
          <w:sz w:val="24"/>
          <w:szCs w:val="24"/>
        </w:rPr>
      </w:pPr>
      <w:r w:rsidRPr="00F303BB">
        <w:rPr>
          <w:rFonts w:ascii="宋体" w:eastAsia="宋体" w:hAnsi="宋体" w:cs="宋体"/>
          <w:kern w:val="0"/>
          <w:sz w:val="24"/>
          <w:szCs w:val="24"/>
        </w:rPr>
        <w:t>采用铜质管体，表面经环氧树酯粉末静电喷涂。</w:t>
      </w:r>
    </w:p>
    <w:p w:rsidR="00EC6118" w:rsidRPr="00F303BB" w:rsidRDefault="00EC6118" w:rsidP="00EC6118">
      <w:pPr>
        <w:widowControl/>
        <w:spacing w:line="360" w:lineRule="atLeast"/>
        <w:ind w:firstLine="615"/>
        <w:jc w:val="left"/>
        <w:rPr>
          <w:rFonts w:ascii="宋体" w:eastAsia="宋体" w:hAnsi="宋体" w:cs="宋体"/>
          <w:kern w:val="0"/>
          <w:sz w:val="24"/>
          <w:szCs w:val="24"/>
        </w:rPr>
      </w:pPr>
      <w:r w:rsidRPr="00F303BB">
        <w:rPr>
          <w:rFonts w:ascii="宋体" w:eastAsia="宋体" w:hAnsi="宋体" w:cs="宋体" w:hint="eastAsia"/>
          <w:kern w:val="0"/>
          <w:sz w:val="24"/>
          <w:szCs w:val="24"/>
        </w:rPr>
        <w:t>采用全塑料阀芯。</w:t>
      </w:r>
    </w:p>
    <w:p w:rsidR="00EC6118" w:rsidRPr="00F303BB" w:rsidRDefault="00EC6118" w:rsidP="00EC6118">
      <w:pPr>
        <w:widowControl/>
        <w:spacing w:line="360" w:lineRule="atLeast"/>
        <w:ind w:firstLine="615"/>
        <w:jc w:val="left"/>
        <w:rPr>
          <w:rFonts w:ascii="宋体" w:eastAsia="宋体" w:hAnsi="宋体" w:cs="宋体"/>
          <w:kern w:val="0"/>
          <w:sz w:val="24"/>
          <w:szCs w:val="24"/>
        </w:rPr>
      </w:pPr>
      <w:r w:rsidRPr="00F303BB">
        <w:rPr>
          <w:rFonts w:ascii="宋体" w:eastAsia="宋体" w:hAnsi="宋体" w:cs="宋体" w:hint="eastAsia"/>
          <w:kern w:val="0"/>
          <w:sz w:val="24"/>
          <w:szCs w:val="24"/>
        </w:rPr>
        <w:t>可拆卸PP水嘴</w:t>
      </w:r>
      <w:r w:rsidRPr="00F303BB">
        <w:rPr>
          <w:rFonts w:ascii="宋体" w:eastAsia="宋体" w:hAnsi="宋体" w:cs="宋体"/>
          <w:kern w:val="0"/>
          <w:sz w:val="24"/>
          <w:szCs w:val="24"/>
        </w:rPr>
        <w:t>。</w:t>
      </w:r>
    </w:p>
    <w:p w:rsidR="00EC6118" w:rsidRPr="00F303BB" w:rsidRDefault="00EC6118" w:rsidP="00070F1A">
      <w:pPr>
        <w:widowControl/>
        <w:spacing w:line="360" w:lineRule="atLeast"/>
        <w:jc w:val="left"/>
        <w:rPr>
          <w:rFonts w:ascii="宋体" w:eastAsia="宋体" w:hAnsi="宋体" w:cs="宋体"/>
          <w:kern w:val="0"/>
          <w:sz w:val="24"/>
          <w:szCs w:val="24"/>
        </w:rPr>
      </w:pPr>
      <w:r w:rsidRPr="00F303BB">
        <w:rPr>
          <w:rFonts w:ascii="宋体" w:eastAsia="宋体" w:hAnsi="宋体" w:cs="宋体"/>
          <w:kern w:val="0"/>
          <w:sz w:val="24"/>
          <w:szCs w:val="24"/>
        </w:rPr>
        <w:t>5）</w:t>
      </w:r>
      <w:r w:rsidRPr="00F303BB">
        <w:rPr>
          <w:rFonts w:ascii="宋体" w:eastAsia="宋体" w:hAnsi="宋体" w:cs="宋体" w:hint="eastAsia"/>
          <w:kern w:val="0"/>
          <w:sz w:val="24"/>
          <w:szCs w:val="24"/>
        </w:rPr>
        <w:t>冷热水龙头、冷热水龙头（带脚踏式开关）：</w:t>
      </w:r>
    </w:p>
    <w:p w:rsidR="00EC6118" w:rsidRPr="00F303BB" w:rsidRDefault="00EC6118" w:rsidP="00EC6118">
      <w:pPr>
        <w:widowControl/>
        <w:spacing w:line="360" w:lineRule="atLeast"/>
        <w:ind w:firstLine="615"/>
        <w:jc w:val="left"/>
        <w:rPr>
          <w:rFonts w:ascii="宋体" w:eastAsia="宋体" w:hAnsi="宋体" w:cs="宋体"/>
          <w:kern w:val="0"/>
          <w:sz w:val="24"/>
          <w:szCs w:val="24"/>
        </w:rPr>
      </w:pPr>
      <w:r w:rsidRPr="00F303BB">
        <w:rPr>
          <w:rFonts w:ascii="宋体" w:eastAsia="宋体" w:hAnsi="宋体" w:cs="宋体"/>
          <w:kern w:val="0"/>
          <w:sz w:val="24"/>
          <w:szCs w:val="24"/>
        </w:rPr>
        <w:t>配置依图纸或相关说明所示，</w:t>
      </w:r>
      <w:r w:rsidRPr="00F303BB">
        <w:rPr>
          <w:rFonts w:ascii="宋体" w:eastAsia="宋体" w:hAnsi="宋体" w:cs="宋体" w:hint="eastAsia"/>
          <w:kern w:val="0"/>
          <w:sz w:val="24"/>
          <w:szCs w:val="24"/>
        </w:rPr>
        <w:t>可根据需要配置脚踏式开关</w:t>
      </w:r>
      <w:r w:rsidRPr="00F303BB">
        <w:rPr>
          <w:rFonts w:ascii="宋体" w:eastAsia="宋体" w:hAnsi="宋体" w:cs="宋体"/>
          <w:kern w:val="0"/>
          <w:sz w:val="24"/>
          <w:szCs w:val="24"/>
        </w:rPr>
        <w:t>。</w:t>
      </w:r>
    </w:p>
    <w:p w:rsidR="00EC6118" w:rsidRPr="00F303BB" w:rsidRDefault="00EC6118" w:rsidP="00EC6118">
      <w:pPr>
        <w:widowControl/>
        <w:spacing w:line="360" w:lineRule="atLeast"/>
        <w:ind w:firstLine="615"/>
        <w:jc w:val="left"/>
        <w:rPr>
          <w:rFonts w:ascii="宋体" w:eastAsia="宋体" w:hAnsi="宋体" w:cs="宋体"/>
          <w:kern w:val="0"/>
          <w:sz w:val="24"/>
          <w:szCs w:val="24"/>
        </w:rPr>
      </w:pPr>
      <w:r w:rsidRPr="00F303BB">
        <w:rPr>
          <w:rFonts w:ascii="宋体" w:eastAsia="宋体" w:hAnsi="宋体" w:cs="宋体"/>
          <w:kern w:val="0"/>
          <w:sz w:val="24"/>
          <w:szCs w:val="24"/>
        </w:rPr>
        <w:t>采用铜质管体，表面经环氧树酯粉末静电喷涂。</w:t>
      </w:r>
    </w:p>
    <w:p w:rsidR="00EC6118" w:rsidRPr="00F303BB" w:rsidRDefault="00EC6118" w:rsidP="00EC6118">
      <w:pPr>
        <w:widowControl/>
        <w:spacing w:line="360" w:lineRule="atLeast"/>
        <w:ind w:firstLine="615"/>
        <w:jc w:val="left"/>
        <w:rPr>
          <w:rFonts w:ascii="宋体" w:eastAsia="宋体" w:hAnsi="宋体" w:cs="宋体"/>
          <w:kern w:val="0"/>
          <w:sz w:val="24"/>
          <w:szCs w:val="24"/>
        </w:rPr>
      </w:pPr>
      <w:r w:rsidRPr="00F303BB">
        <w:rPr>
          <w:rFonts w:ascii="宋体" w:eastAsia="宋体" w:hAnsi="宋体" w:cs="宋体" w:hint="eastAsia"/>
          <w:kern w:val="0"/>
          <w:sz w:val="24"/>
          <w:szCs w:val="24"/>
        </w:rPr>
        <w:t>采用陶瓷阀芯。</w:t>
      </w:r>
    </w:p>
    <w:p w:rsidR="00EC6118" w:rsidRPr="00F303BB" w:rsidRDefault="00EC6118" w:rsidP="00EC6118">
      <w:pPr>
        <w:widowControl/>
        <w:spacing w:line="360" w:lineRule="atLeast"/>
        <w:ind w:firstLine="615"/>
        <w:jc w:val="left"/>
        <w:rPr>
          <w:rFonts w:ascii="宋体" w:eastAsia="宋体" w:hAnsi="宋体" w:cs="宋体"/>
          <w:kern w:val="0"/>
          <w:sz w:val="24"/>
          <w:szCs w:val="24"/>
        </w:rPr>
      </w:pPr>
      <w:r w:rsidRPr="00F303BB">
        <w:rPr>
          <w:rFonts w:ascii="宋体" w:eastAsia="宋体" w:hAnsi="宋体" w:cs="宋体" w:hint="eastAsia"/>
          <w:kern w:val="0"/>
          <w:sz w:val="24"/>
          <w:szCs w:val="24"/>
        </w:rPr>
        <w:t>一个</w:t>
      </w:r>
      <w:r w:rsidRPr="00F303BB">
        <w:rPr>
          <w:rFonts w:ascii="宋体" w:eastAsia="宋体" w:hAnsi="宋体" w:cs="宋体"/>
          <w:kern w:val="0"/>
          <w:sz w:val="24"/>
          <w:szCs w:val="24"/>
        </w:rPr>
        <w:t>出水口，并配一个防溅水嘴，以便衔接软管。</w:t>
      </w:r>
    </w:p>
    <w:bookmarkEnd w:id="2"/>
    <w:p w:rsidR="00EC6118" w:rsidRDefault="00EC6118" w:rsidP="00070F1A">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6)</w:t>
      </w:r>
      <w:r>
        <w:rPr>
          <w:rFonts w:ascii="Times New Roman" w:eastAsia="宋体" w:hAnsi="Times New Roman" w:cs="Times New Roman"/>
          <w:kern w:val="0"/>
          <w:sz w:val="14"/>
          <w:szCs w:val="14"/>
        </w:rPr>
        <w:t xml:space="preserve">  </w:t>
      </w:r>
      <w:r>
        <w:rPr>
          <w:rFonts w:ascii="宋体" w:eastAsia="宋体" w:hAnsi="宋体" w:cs="宋体"/>
          <w:kern w:val="0"/>
          <w:sz w:val="24"/>
          <w:szCs w:val="24"/>
        </w:rPr>
        <w:t>落地式紧急冲淋器：</w:t>
      </w:r>
    </w:p>
    <w:p w:rsidR="00EC6118" w:rsidRDefault="00EC6118" w:rsidP="00EC6118">
      <w:pPr>
        <w:widowControl/>
        <w:spacing w:line="360" w:lineRule="atLeast"/>
        <w:ind w:firstLine="615"/>
        <w:jc w:val="left"/>
        <w:rPr>
          <w:rFonts w:ascii="宋体" w:eastAsia="宋体" w:hAnsi="宋体" w:cs="宋体"/>
          <w:kern w:val="0"/>
          <w:sz w:val="24"/>
          <w:szCs w:val="24"/>
        </w:rPr>
      </w:pPr>
      <w:r>
        <w:rPr>
          <w:rFonts w:ascii="宋体" w:eastAsia="宋体" w:hAnsi="宋体" w:cs="宋体"/>
          <w:kern w:val="0"/>
          <w:sz w:val="24"/>
          <w:szCs w:val="24"/>
        </w:rPr>
        <w:t>地面安装型，数量及安装位置依据图纸及相关说明所示。</w:t>
      </w:r>
    </w:p>
    <w:p w:rsidR="00EC6118" w:rsidRDefault="00EC6118" w:rsidP="00EC6118">
      <w:pPr>
        <w:widowControl/>
        <w:spacing w:line="360" w:lineRule="atLeast"/>
        <w:ind w:firstLine="615"/>
        <w:jc w:val="left"/>
        <w:rPr>
          <w:rFonts w:ascii="宋体" w:eastAsia="宋体" w:hAnsi="宋体" w:cs="宋体"/>
          <w:kern w:val="0"/>
          <w:sz w:val="24"/>
          <w:szCs w:val="24"/>
        </w:rPr>
      </w:pPr>
      <w:r>
        <w:rPr>
          <w:rFonts w:ascii="宋体" w:eastAsia="宋体" w:hAnsi="宋体" w:cs="宋体"/>
          <w:kern w:val="0"/>
          <w:sz w:val="24"/>
          <w:szCs w:val="24"/>
        </w:rPr>
        <w:t>洗眼/脸及全身冲淋一体整合式安全装置。</w:t>
      </w:r>
    </w:p>
    <w:p w:rsidR="00EC6118" w:rsidRDefault="00EC6118" w:rsidP="00EC6118">
      <w:pPr>
        <w:widowControl/>
        <w:spacing w:line="360" w:lineRule="atLeast"/>
        <w:ind w:firstLine="615"/>
        <w:jc w:val="left"/>
        <w:rPr>
          <w:rFonts w:ascii="宋体" w:eastAsia="宋体" w:hAnsi="宋体" w:cs="宋体"/>
          <w:kern w:val="0"/>
          <w:sz w:val="24"/>
          <w:szCs w:val="24"/>
        </w:rPr>
      </w:pPr>
      <w:r>
        <w:rPr>
          <w:rFonts w:ascii="宋体" w:eastAsia="宋体" w:hAnsi="宋体" w:cs="宋体"/>
          <w:kern w:val="0"/>
          <w:sz w:val="24"/>
          <w:szCs w:val="24"/>
        </w:rPr>
        <w:lastRenderedPageBreak/>
        <w:t>尺寸：①淋身器高：2050±5% mm；②洗眼器高：950±5% mm；③入水管口径</w:t>
      </w:r>
      <w:r>
        <w:rPr>
          <w:rFonts w:ascii="宋体" w:eastAsia="宋体" w:hAnsi="宋体" w:cs="宋体" w:hint="eastAsia"/>
          <w:kern w:val="0"/>
          <w:sz w:val="24"/>
          <w:szCs w:val="24"/>
        </w:rPr>
        <w:t>：</w:t>
      </w:r>
      <w:r>
        <w:rPr>
          <w:rFonts w:ascii="宋体" w:eastAsia="宋体" w:hAnsi="宋体" w:cs="宋体"/>
          <w:kern w:val="0"/>
          <w:sz w:val="24"/>
          <w:szCs w:val="24"/>
        </w:rPr>
        <w:t>Ф25±5% mm；④排水管口径</w:t>
      </w:r>
      <w:r>
        <w:rPr>
          <w:rFonts w:ascii="宋体" w:eastAsia="宋体" w:hAnsi="宋体" w:cs="宋体" w:hint="eastAsia"/>
          <w:kern w:val="0"/>
          <w:sz w:val="24"/>
          <w:szCs w:val="24"/>
        </w:rPr>
        <w:t>：</w:t>
      </w:r>
      <w:r>
        <w:rPr>
          <w:rFonts w:ascii="宋体" w:eastAsia="宋体" w:hAnsi="宋体" w:cs="宋体"/>
          <w:kern w:val="0"/>
          <w:sz w:val="24"/>
          <w:szCs w:val="24"/>
        </w:rPr>
        <w:t>Ф25±5% mm。</w:t>
      </w:r>
    </w:p>
    <w:p w:rsidR="00EC6118" w:rsidRDefault="00EC6118" w:rsidP="00EC6118">
      <w:pPr>
        <w:widowControl/>
        <w:spacing w:line="360" w:lineRule="atLeast"/>
        <w:ind w:firstLine="615"/>
        <w:jc w:val="left"/>
        <w:rPr>
          <w:rFonts w:ascii="宋体" w:eastAsia="宋体" w:hAnsi="宋体" w:cs="宋体"/>
          <w:kern w:val="0"/>
          <w:sz w:val="24"/>
          <w:szCs w:val="24"/>
        </w:rPr>
      </w:pPr>
      <w:r>
        <w:rPr>
          <w:rFonts w:ascii="宋体" w:eastAsia="宋体" w:hAnsi="宋体" w:cs="宋体"/>
          <w:kern w:val="0"/>
          <w:sz w:val="24"/>
          <w:szCs w:val="24"/>
        </w:rPr>
        <w:t>水压要求：大于2 bar。</w:t>
      </w:r>
    </w:p>
    <w:p w:rsidR="00EC6118" w:rsidRDefault="00EC6118" w:rsidP="00EC6118">
      <w:pPr>
        <w:widowControl/>
        <w:spacing w:line="360" w:lineRule="atLeast"/>
        <w:ind w:firstLine="615"/>
        <w:jc w:val="left"/>
        <w:rPr>
          <w:rFonts w:ascii="宋体" w:eastAsia="宋体" w:hAnsi="宋体" w:cs="宋体"/>
          <w:kern w:val="0"/>
          <w:sz w:val="24"/>
          <w:szCs w:val="24"/>
        </w:rPr>
      </w:pPr>
      <w:r>
        <w:rPr>
          <w:rFonts w:ascii="宋体" w:eastAsia="宋体" w:hAnsi="宋体" w:cs="宋体"/>
          <w:kern w:val="0"/>
          <w:sz w:val="24"/>
          <w:szCs w:val="24"/>
        </w:rPr>
        <w:t>流量要求：大于42公升/分钟。</w:t>
      </w:r>
    </w:p>
    <w:p w:rsidR="00EC6118" w:rsidRDefault="00EC6118" w:rsidP="00EC6118">
      <w:pPr>
        <w:widowControl/>
        <w:spacing w:line="360" w:lineRule="atLeast"/>
        <w:ind w:firstLine="615"/>
        <w:jc w:val="left"/>
        <w:rPr>
          <w:rFonts w:ascii="宋体" w:eastAsia="宋体" w:hAnsi="宋体" w:cs="宋体"/>
          <w:kern w:val="0"/>
          <w:sz w:val="24"/>
          <w:szCs w:val="24"/>
        </w:rPr>
      </w:pPr>
      <w:r>
        <w:rPr>
          <w:rFonts w:ascii="宋体" w:eastAsia="宋体" w:hAnsi="宋体" w:cs="宋体"/>
          <w:kern w:val="0"/>
          <w:sz w:val="24"/>
          <w:szCs w:val="24"/>
        </w:rPr>
        <w:t>操作方式：①淋身器为连杆式拉动开关；②洗眼器为手动推板开关并附脚踏开关。</w:t>
      </w:r>
    </w:p>
    <w:p w:rsidR="00EC6118" w:rsidRDefault="00EC6118" w:rsidP="00EC6118">
      <w:pPr>
        <w:widowControl/>
        <w:spacing w:line="360" w:lineRule="atLeast"/>
        <w:ind w:firstLine="615"/>
        <w:jc w:val="left"/>
        <w:rPr>
          <w:rFonts w:ascii="宋体" w:eastAsia="宋体" w:hAnsi="宋体" w:cs="宋体"/>
          <w:kern w:val="0"/>
          <w:sz w:val="24"/>
          <w:szCs w:val="24"/>
        </w:rPr>
      </w:pPr>
      <w:r>
        <w:rPr>
          <w:rFonts w:ascii="宋体" w:eastAsia="宋体" w:hAnsi="宋体" w:cs="宋体"/>
          <w:kern w:val="0"/>
          <w:sz w:val="24"/>
          <w:szCs w:val="24"/>
        </w:rPr>
        <w:t>材质：镀锌钢管，铜接头，铝质底座及踏板，金属表面经环氧树酯粉末静电喷涂。</w:t>
      </w:r>
    </w:p>
    <w:p w:rsidR="00EC6118" w:rsidRDefault="00EC6118" w:rsidP="00EC6118">
      <w:pPr>
        <w:widowControl/>
        <w:spacing w:line="360" w:lineRule="atLeast"/>
        <w:ind w:firstLine="615"/>
        <w:jc w:val="left"/>
        <w:rPr>
          <w:rFonts w:ascii="宋体" w:eastAsia="宋体" w:hAnsi="宋体" w:cs="宋体"/>
          <w:kern w:val="0"/>
          <w:sz w:val="24"/>
          <w:szCs w:val="24"/>
        </w:rPr>
      </w:pPr>
      <w:r>
        <w:rPr>
          <w:rFonts w:ascii="宋体" w:eastAsia="宋体" w:hAnsi="宋体" w:cs="宋体"/>
          <w:kern w:val="0"/>
          <w:sz w:val="24"/>
          <w:szCs w:val="24"/>
        </w:rPr>
        <w:t>冲淋头：冲淋头需可提供下方冲淋区全面的水柱覆盖面。</w:t>
      </w:r>
    </w:p>
    <w:p w:rsidR="00EC6118" w:rsidRDefault="00EC6118" w:rsidP="00EC6118">
      <w:pPr>
        <w:widowControl/>
        <w:spacing w:line="360" w:lineRule="atLeast"/>
        <w:ind w:firstLine="615"/>
        <w:jc w:val="left"/>
        <w:rPr>
          <w:rFonts w:ascii="宋体" w:eastAsia="宋体" w:hAnsi="宋体" w:cs="宋体"/>
          <w:kern w:val="0"/>
          <w:sz w:val="24"/>
          <w:szCs w:val="24"/>
        </w:rPr>
      </w:pPr>
      <w:r>
        <w:rPr>
          <w:rFonts w:ascii="宋体" w:eastAsia="宋体" w:hAnsi="宋体" w:cs="宋体"/>
          <w:kern w:val="0"/>
          <w:sz w:val="24"/>
          <w:szCs w:val="24"/>
        </w:rPr>
        <w:t>洗眼器：采双口气泡式出水莲蓬头，下具集水盆，莲蓬头外罩橡胶软质护杯，以避免紧急使用时瞬间接触眼部时造成碰撞二次伤害，护杯罩口具防尘盖平常可防尘，使用时可随时被水冲开，并降低突然打开时短暂的高水压，防止冲伤眼睛，防尘盖具链条与护杯连结可防脱落。</w:t>
      </w:r>
    </w:p>
    <w:p w:rsidR="00EC6118" w:rsidRDefault="00EC6118" w:rsidP="00070F1A">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7)</w:t>
      </w:r>
      <w:r>
        <w:rPr>
          <w:rFonts w:ascii="Times New Roman" w:eastAsia="宋体" w:hAnsi="Times New Roman" w:cs="Times New Roman"/>
          <w:kern w:val="0"/>
          <w:sz w:val="14"/>
          <w:szCs w:val="14"/>
        </w:rPr>
        <w:t xml:space="preserve">  </w:t>
      </w:r>
      <w:r>
        <w:rPr>
          <w:rFonts w:ascii="宋体" w:eastAsia="宋体" w:hAnsi="宋体" w:cs="宋体"/>
          <w:kern w:val="0"/>
          <w:sz w:val="24"/>
          <w:szCs w:val="24"/>
        </w:rPr>
        <w:t>桌上型洗眼器：</w:t>
      </w:r>
    </w:p>
    <w:p w:rsidR="00EC6118" w:rsidRDefault="00EC6118" w:rsidP="00EC6118">
      <w:pPr>
        <w:widowControl/>
        <w:spacing w:line="360" w:lineRule="atLeast"/>
        <w:ind w:firstLine="615"/>
        <w:jc w:val="left"/>
        <w:rPr>
          <w:rFonts w:ascii="宋体" w:eastAsia="宋体" w:hAnsi="宋体" w:cs="宋体"/>
          <w:kern w:val="0"/>
          <w:sz w:val="24"/>
          <w:szCs w:val="24"/>
        </w:rPr>
      </w:pPr>
      <w:r>
        <w:rPr>
          <w:rFonts w:ascii="宋体" w:eastAsia="宋体" w:hAnsi="宋体" w:cs="宋体"/>
          <w:kern w:val="0"/>
          <w:sz w:val="24"/>
          <w:szCs w:val="24"/>
        </w:rPr>
        <w:t>桌面安装型，数量及安装位置依据图纸及相关说明所示。</w:t>
      </w:r>
    </w:p>
    <w:p w:rsidR="00EC6118" w:rsidRDefault="00EC6118" w:rsidP="00EC6118">
      <w:pPr>
        <w:widowControl/>
        <w:spacing w:line="360" w:lineRule="atLeast"/>
        <w:ind w:firstLine="615"/>
        <w:jc w:val="left"/>
        <w:rPr>
          <w:rFonts w:ascii="宋体" w:eastAsia="宋体" w:hAnsi="宋体" w:cs="宋体"/>
          <w:kern w:val="0"/>
          <w:sz w:val="24"/>
          <w:szCs w:val="24"/>
        </w:rPr>
      </w:pPr>
      <w:r>
        <w:rPr>
          <w:rFonts w:ascii="宋体" w:eastAsia="宋体" w:hAnsi="宋体" w:cs="宋体"/>
          <w:kern w:val="0"/>
          <w:sz w:val="24"/>
          <w:szCs w:val="24"/>
        </w:rPr>
        <w:t>洗眼/脸式安全装置。</w:t>
      </w:r>
    </w:p>
    <w:p w:rsidR="00EC6118" w:rsidRDefault="00EC6118" w:rsidP="00EC6118">
      <w:pPr>
        <w:widowControl/>
        <w:spacing w:line="360" w:lineRule="atLeast"/>
        <w:ind w:firstLine="615"/>
        <w:jc w:val="left"/>
        <w:rPr>
          <w:rFonts w:ascii="宋体" w:eastAsia="宋体" w:hAnsi="宋体" w:cs="宋体"/>
          <w:kern w:val="0"/>
          <w:sz w:val="24"/>
          <w:szCs w:val="24"/>
        </w:rPr>
      </w:pPr>
      <w:r>
        <w:rPr>
          <w:rFonts w:ascii="宋体" w:eastAsia="宋体" w:hAnsi="宋体" w:cs="宋体"/>
          <w:kern w:val="0"/>
          <w:sz w:val="24"/>
          <w:szCs w:val="24"/>
        </w:rPr>
        <w:t>尺寸：①入水管口径</w:t>
      </w:r>
      <w:r>
        <w:rPr>
          <w:rFonts w:ascii="宋体" w:eastAsia="宋体" w:hAnsi="宋体" w:cs="宋体" w:hint="eastAsia"/>
          <w:kern w:val="0"/>
          <w:sz w:val="24"/>
          <w:szCs w:val="24"/>
        </w:rPr>
        <w:t>：</w:t>
      </w:r>
      <w:r>
        <w:rPr>
          <w:rFonts w:ascii="宋体" w:eastAsia="宋体" w:hAnsi="宋体" w:cs="宋体"/>
          <w:kern w:val="0"/>
          <w:sz w:val="24"/>
          <w:szCs w:val="24"/>
        </w:rPr>
        <w:t>Ф 9.5±5% mm；②304#不锈钢连结软管长度：</w:t>
      </w:r>
      <w:r>
        <w:rPr>
          <w:rFonts w:ascii="宋体" w:eastAsia="宋体" w:hAnsi="宋体" w:cs="宋体" w:hint="eastAsia"/>
          <w:kern w:val="0"/>
          <w:sz w:val="24"/>
          <w:szCs w:val="24"/>
        </w:rPr>
        <w:t>约</w:t>
      </w:r>
      <w:r>
        <w:rPr>
          <w:rFonts w:ascii="宋体" w:eastAsia="宋体" w:hAnsi="宋体" w:cs="宋体"/>
          <w:kern w:val="0"/>
          <w:sz w:val="24"/>
          <w:szCs w:val="24"/>
        </w:rPr>
        <w:t>1500mm。</w:t>
      </w:r>
    </w:p>
    <w:p w:rsidR="00EC6118" w:rsidRDefault="00EC6118" w:rsidP="00EC6118">
      <w:pPr>
        <w:widowControl/>
        <w:spacing w:line="360" w:lineRule="atLeast"/>
        <w:ind w:firstLine="615"/>
        <w:jc w:val="left"/>
        <w:rPr>
          <w:rFonts w:ascii="宋体" w:eastAsia="宋体" w:hAnsi="宋体" w:cs="宋体"/>
          <w:kern w:val="0"/>
          <w:sz w:val="24"/>
          <w:szCs w:val="24"/>
        </w:rPr>
      </w:pPr>
      <w:r>
        <w:rPr>
          <w:rFonts w:ascii="宋体" w:eastAsia="宋体" w:hAnsi="宋体" w:cs="宋体"/>
          <w:kern w:val="0"/>
          <w:sz w:val="24"/>
          <w:szCs w:val="24"/>
        </w:rPr>
        <w:t>水压要求：大于2 bar。</w:t>
      </w:r>
    </w:p>
    <w:p w:rsidR="00EC6118" w:rsidRDefault="00EC6118" w:rsidP="00EC6118">
      <w:pPr>
        <w:widowControl/>
        <w:spacing w:line="360" w:lineRule="atLeast"/>
        <w:ind w:firstLine="615"/>
        <w:jc w:val="left"/>
        <w:rPr>
          <w:rFonts w:ascii="宋体" w:eastAsia="宋体" w:hAnsi="宋体" w:cs="宋体"/>
          <w:kern w:val="0"/>
          <w:sz w:val="24"/>
          <w:szCs w:val="24"/>
        </w:rPr>
      </w:pPr>
      <w:r>
        <w:rPr>
          <w:rFonts w:ascii="宋体" w:eastAsia="宋体" w:hAnsi="宋体" w:cs="宋体"/>
          <w:kern w:val="0"/>
          <w:sz w:val="24"/>
          <w:szCs w:val="24"/>
        </w:rPr>
        <w:t>流量要求：大于6公升/分钟。</w:t>
      </w:r>
    </w:p>
    <w:p w:rsidR="00EC6118" w:rsidRDefault="00EC6118" w:rsidP="00EC6118">
      <w:pPr>
        <w:widowControl/>
        <w:spacing w:line="360" w:lineRule="atLeast"/>
        <w:ind w:firstLine="615"/>
        <w:jc w:val="left"/>
        <w:rPr>
          <w:rFonts w:ascii="宋体" w:eastAsia="宋体" w:hAnsi="宋体" w:cs="宋体"/>
          <w:kern w:val="0"/>
          <w:sz w:val="24"/>
          <w:szCs w:val="24"/>
        </w:rPr>
      </w:pPr>
      <w:r>
        <w:rPr>
          <w:rFonts w:ascii="宋体" w:eastAsia="宋体" w:hAnsi="宋体" w:cs="宋体"/>
          <w:kern w:val="0"/>
          <w:sz w:val="24"/>
          <w:szCs w:val="24"/>
        </w:rPr>
        <w:t>操作方式：按压式握把水阀开关，具固定键可使水阀保持常开以方便操作。</w:t>
      </w:r>
    </w:p>
    <w:p w:rsidR="00EC6118" w:rsidRDefault="00EC6118" w:rsidP="00EC6118">
      <w:pPr>
        <w:widowControl/>
        <w:spacing w:line="360" w:lineRule="atLeast"/>
        <w:ind w:firstLine="615"/>
        <w:jc w:val="left"/>
        <w:rPr>
          <w:rFonts w:ascii="宋体" w:eastAsia="宋体" w:hAnsi="宋体" w:cs="宋体"/>
          <w:kern w:val="0"/>
          <w:sz w:val="24"/>
          <w:szCs w:val="24"/>
        </w:rPr>
      </w:pPr>
      <w:r>
        <w:rPr>
          <w:rFonts w:ascii="宋体" w:eastAsia="宋体" w:hAnsi="宋体" w:cs="宋体"/>
          <w:kern w:val="0"/>
          <w:sz w:val="24"/>
          <w:szCs w:val="24"/>
        </w:rPr>
        <w:t>材质：铜质管体及塑料握把，金属表面经环氧树酯粉末静电喷涂。</w:t>
      </w:r>
    </w:p>
    <w:p w:rsidR="00EC6118" w:rsidRDefault="00EC6118" w:rsidP="00EC6118">
      <w:pPr>
        <w:widowControl/>
        <w:spacing w:line="360" w:lineRule="atLeast"/>
        <w:ind w:firstLine="615"/>
        <w:jc w:val="left"/>
        <w:rPr>
          <w:rFonts w:ascii="宋体" w:eastAsia="宋体" w:hAnsi="宋体" w:cs="宋体"/>
          <w:kern w:val="0"/>
          <w:sz w:val="24"/>
          <w:szCs w:val="24"/>
        </w:rPr>
      </w:pPr>
      <w:r>
        <w:rPr>
          <w:rFonts w:ascii="宋体" w:eastAsia="宋体" w:hAnsi="宋体" w:cs="宋体"/>
          <w:kern w:val="0"/>
          <w:sz w:val="24"/>
          <w:szCs w:val="24"/>
        </w:rPr>
        <w:t>洗眼器：采单口气泡式出水莲蓬头，安装于台面上，莲蓬头外罩橡胶软质护杯，以避免紧急使用时瞬间接触眼部时造成碰撞二次伤害，护杯罩口具防尘盖平常可防尘，使用时可随时被水冲开，并降低突然打开时短暂的高水压，防止冲伤眼睛，防尘盖具链条与护杯连结可防脱落。</w:t>
      </w:r>
    </w:p>
    <w:p w:rsidR="00EC6118" w:rsidRDefault="00EC6118" w:rsidP="00070F1A">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8)</w:t>
      </w:r>
      <w:r>
        <w:rPr>
          <w:rFonts w:ascii="Times New Roman" w:eastAsia="宋体" w:hAnsi="Times New Roman" w:cs="Times New Roman"/>
          <w:kern w:val="0"/>
          <w:sz w:val="14"/>
          <w:szCs w:val="14"/>
        </w:rPr>
        <w:t xml:space="preserve">  </w:t>
      </w:r>
      <w:r>
        <w:rPr>
          <w:rFonts w:ascii="宋体" w:eastAsia="宋体" w:hAnsi="宋体" w:cs="宋体"/>
          <w:kern w:val="0"/>
          <w:sz w:val="24"/>
          <w:szCs w:val="24"/>
        </w:rPr>
        <w:t>滴水架：</w:t>
      </w:r>
    </w:p>
    <w:p w:rsidR="00EC6118" w:rsidRDefault="00EC6118" w:rsidP="00EC6118">
      <w:pPr>
        <w:widowControl/>
        <w:spacing w:line="360" w:lineRule="atLeast"/>
        <w:ind w:firstLine="615"/>
        <w:jc w:val="left"/>
        <w:rPr>
          <w:rFonts w:ascii="宋体" w:eastAsia="宋体" w:hAnsi="宋体" w:cs="宋体"/>
          <w:kern w:val="0"/>
          <w:sz w:val="24"/>
          <w:szCs w:val="24"/>
        </w:rPr>
      </w:pPr>
      <w:r>
        <w:rPr>
          <w:rFonts w:ascii="宋体" w:eastAsia="宋体" w:hAnsi="宋体" w:cs="宋体"/>
          <w:kern w:val="0"/>
          <w:sz w:val="24"/>
          <w:szCs w:val="24"/>
        </w:rPr>
        <w:t>依据图纸及相关说明所示，在水槽旁配置质轻，强度高，易于组装，耐酸碱、抗腐蚀滴水架。</w:t>
      </w:r>
    </w:p>
    <w:p w:rsidR="00EC6118" w:rsidRDefault="00EC6118" w:rsidP="00EC6118">
      <w:pPr>
        <w:widowControl/>
        <w:spacing w:line="360" w:lineRule="atLeast"/>
        <w:ind w:firstLine="615"/>
        <w:jc w:val="left"/>
        <w:rPr>
          <w:rFonts w:ascii="宋体" w:eastAsia="宋体" w:hAnsi="宋体" w:cs="宋体"/>
          <w:kern w:val="0"/>
          <w:sz w:val="24"/>
          <w:szCs w:val="24"/>
        </w:rPr>
      </w:pPr>
      <w:r>
        <w:rPr>
          <w:rFonts w:ascii="宋体" w:eastAsia="宋体" w:hAnsi="宋体" w:cs="宋体"/>
          <w:kern w:val="0"/>
          <w:sz w:val="24"/>
          <w:szCs w:val="24"/>
        </w:rPr>
        <w:t>活动式PP材质滴水棒以卡榫与本体结合可由正面手动拆装。</w:t>
      </w:r>
    </w:p>
    <w:p w:rsidR="00EC6118" w:rsidRDefault="00EC6118" w:rsidP="00EC6118">
      <w:pPr>
        <w:widowControl/>
        <w:spacing w:line="360" w:lineRule="atLeast"/>
        <w:ind w:firstLine="615"/>
        <w:jc w:val="left"/>
        <w:rPr>
          <w:rFonts w:ascii="宋体" w:eastAsia="宋体" w:hAnsi="宋体" w:cs="宋体"/>
          <w:kern w:val="0"/>
          <w:sz w:val="24"/>
          <w:szCs w:val="24"/>
        </w:rPr>
      </w:pPr>
      <w:r>
        <w:rPr>
          <w:rFonts w:ascii="宋体" w:eastAsia="宋体" w:hAnsi="宋体" w:cs="宋体"/>
          <w:kern w:val="0"/>
          <w:sz w:val="24"/>
          <w:szCs w:val="24"/>
        </w:rPr>
        <w:t>所有滴水棒均以35度～45度仰角安装，以方便器皿稳固吊放。</w:t>
      </w:r>
    </w:p>
    <w:p w:rsidR="00EC6118" w:rsidRDefault="00EC6118" w:rsidP="00EC6118">
      <w:pPr>
        <w:widowControl/>
        <w:spacing w:line="360" w:lineRule="atLeast"/>
        <w:ind w:firstLine="615"/>
        <w:jc w:val="left"/>
        <w:rPr>
          <w:rFonts w:ascii="宋体" w:eastAsia="宋体" w:hAnsi="宋体" w:cs="宋体"/>
          <w:kern w:val="0"/>
          <w:sz w:val="24"/>
          <w:szCs w:val="24"/>
        </w:rPr>
      </w:pPr>
      <w:r>
        <w:rPr>
          <w:rFonts w:ascii="宋体" w:eastAsia="宋体" w:hAnsi="宋体" w:cs="宋体"/>
          <w:kern w:val="0"/>
          <w:sz w:val="24"/>
          <w:szCs w:val="24"/>
        </w:rPr>
        <w:t>滴水棒仅以空手即可简单拆装以让使用者可依吊挂器皿的大小自由决定滴水棒的安装数量及位置，闲置的孔位应由孔塞盖住以保持美观。</w:t>
      </w:r>
    </w:p>
    <w:p w:rsidR="00EC6118" w:rsidRDefault="00EC6118" w:rsidP="00EC6118">
      <w:pPr>
        <w:widowControl/>
        <w:spacing w:line="360" w:lineRule="atLeast"/>
        <w:ind w:firstLine="615"/>
        <w:jc w:val="left"/>
        <w:rPr>
          <w:rFonts w:ascii="宋体" w:eastAsia="宋体" w:hAnsi="宋体" w:cs="宋体"/>
          <w:kern w:val="0"/>
          <w:sz w:val="24"/>
          <w:szCs w:val="24"/>
        </w:rPr>
      </w:pPr>
      <w:r>
        <w:rPr>
          <w:rFonts w:ascii="宋体" w:eastAsia="宋体" w:hAnsi="宋体" w:cs="宋体"/>
          <w:kern w:val="0"/>
          <w:sz w:val="24"/>
          <w:szCs w:val="24"/>
        </w:rPr>
        <w:t>滴水架底部应有向排水孔倾斜的排水槽以方便集水，迅速排水。</w:t>
      </w:r>
    </w:p>
    <w:p w:rsidR="00EC6118" w:rsidRDefault="00EC6118" w:rsidP="00EC6118">
      <w:pPr>
        <w:widowControl/>
        <w:spacing w:line="360" w:lineRule="atLeast"/>
        <w:ind w:firstLine="615"/>
        <w:jc w:val="left"/>
        <w:rPr>
          <w:rFonts w:ascii="宋体" w:eastAsia="宋体" w:hAnsi="宋体" w:cs="宋体"/>
          <w:kern w:val="0"/>
          <w:sz w:val="24"/>
          <w:szCs w:val="24"/>
        </w:rPr>
      </w:pPr>
      <w:r>
        <w:rPr>
          <w:rFonts w:ascii="宋体" w:eastAsia="宋体" w:hAnsi="宋体" w:cs="宋体"/>
          <w:kern w:val="0"/>
          <w:sz w:val="24"/>
          <w:szCs w:val="24"/>
        </w:rPr>
        <w:t>需可单独吊挂于墙面或两组背靠背组合安装于桌面。</w:t>
      </w:r>
    </w:p>
    <w:p w:rsidR="00EC6118" w:rsidRDefault="00EC6118" w:rsidP="00070F1A">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(4)</w:t>
      </w:r>
      <w:r>
        <w:rPr>
          <w:rFonts w:ascii="Times New Roman" w:eastAsia="宋体" w:hAnsi="Times New Roman" w:cs="Times New Roman"/>
          <w:kern w:val="0"/>
          <w:sz w:val="14"/>
          <w:szCs w:val="14"/>
        </w:rPr>
        <w:t> </w:t>
      </w:r>
      <w:r>
        <w:rPr>
          <w:rFonts w:ascii="宋体" w:eastAsia="宋体" w:hAnsi="宋体" w:cs="宋体"/>
          <w:kern w:val="0"/>
          <w:sz w:val="24"/>
          <w:szCs w:val="24"/>
        </w:rPr>
        <w:t>电气配件：</w:t>
      </w:r>
    </w:p>
    <w:p w:rsidR="00EC6118" w:rsidRDefault="00EC6118" w:rsidP="00070F1A">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1)</w:t>
      </w:r>
      <w:r>
        <w:rPr>
          <w:rFonts w:ascii="Times New Roman" w:eastAsia="宋体" w:hAnsi="Times New Roman" w:cs="Times New Roman"/>
          <w:kern w:val="0"/>
          <w:sz w:val="14"/>
          <w:szCs w:val="14"/>
        </w:rPr>
        <w:t xml:space="preserve">  </w:t>
      </w:r>
      <w:r>
        <w:rPr>
          <w:rFonts w:ascii="宋体" w:eastAsia="宋体" w:hAnsi="宋体" w:cs="宋体"/>
          <w:kern w:val="0"/>
          <w:sz w:val="24"/>
          <w:szCs w:val="24"/>
        </w:rPr>
        <w:t>插座：</w:t>
      </w:r>
    </w:p>
    <w:p w:rsidR="00EC6118" w:rsidRDefault="00EC6118" w:rsidP="00EC6118">
      <w:pPr>
        <w:widowControl/>
        <w:spacing w:line="360" w:lineRule="atLeast"/>
        <w:ind w:firstLine="615"/>
        <w:jc w:val="left"/>
        <w:rPr>
          <w:rFonts w:ascii="宋体" w:eastAsia="宋体" w:hAnsi="宋体" w:cs="宋体"/>
          <w:kern w:val="0"/>
          <w:sz w:val="24"/>
          <w:szCs w:val="24"/>
        </w:rPr>
      </w:pPr>
      <w:r>
        <w:rPr>
          <w:rFonts w:ascii="宋体" w:eastAsia="宋体" w:hAnsi="宋体" w:cs="宋体"/>
          <w:kern w:val="0"/>
          <w:sz w:val="24"/>
          <w:szCs w:val="24"/>
        </w:rPr>
        <w:lastRenderedPageBreak/>
        <w:t>采用二三插，安装于设备夹层内，插座默认为10A二三孔插座，特殊情况可配置16A三孔插座。</w:t>
      </w:r>
    </w:p>
    <w:p w:rsidR="00EC6118" w:rsidRPr="00EC6118" w:rsidRDefault="00EC6118" w:rsidP="00EC6118">
      <w:pPr>
        <w:widowControl/>
        <w:spacing w:line="360" w:lineRule="atLeast"/>
        <w:ind w:firstLine="615"/>
        <w:jc w:val="left"/>
        <w:rPr>
          <w:rFonts w:ascii="宋体" w:eastAsia="宋体" w:hAnsi="宋体" w:cs="宋体"/>
          <w:kern w:val="0"/>
          <w:sz w:val="24"/>
          <w:szCs w:val="24"/>
          <w:highlight w:val="lightGray"/>
        </w:rPr>
      </w:pPr>
      <w:r>
        <w:rPr>
          <w:rFonts w:ascii="宋体" w:eastAsia="宋体" w:hAnsi="宋体" w:cs="宋体"/>
          <w:kern w:val="0"/>
          <w:sz w:val="24"/>
          <w:szCs w:val="24"/>
        </w:rPr>
        <w:t>每个插座标配4平方电线，特殊情况可配置其他规格电线。</w:t>
      </w:r>
    </w:p>
    <w:p w:rsidR="00EC6118" w:rsidRPr="00F303BB" w:rsidRDefault="00EC6118" w:rsidP="00070F1A">
      <w:pPr>
        <w:widowControl/>
        <w:spacing w:line="360" w:lineRule="atLeast"/>
        <w:jc w:val="left"/>
        <w:rPr>
          <w:rFonts w:ascii="宋体" w:eastAsia="宋体" w:hAnsi="宋体" w:cs="宋体"/>
          <w:kern w:val="0"/>
          <w:sz w:val="24"/>
          <w:szCs w:val="24"/>
        </w:rPr>
      </w:pPr>
      <w:r w:rsidRPr="00F303BB">
        <w:rPr>
          <w:rFonts w:ascii="宋体" w:eastAsia="宋体" w:hAnsi="宋体" w:cs="宋体" w:hint="eastAsia"/>
          <w:kern w:val="0"/>
          <w:sz w:val="24"/>
          <w:szCs w:val="24"/>
        </w:rPr>
        <w:t>3、活动台的特殊要求</w:t>
      </w:r>
    </w:p>
    <w:p w:rsidR="00EC6118" w:rsidRPr="00F303BB" w:rsidRDefault="00EC6118" w:rsidP="00070F1A">
      <w:pPr>
        <w:widowControl/>
        <w:spacing w:line="360" w:lineRule="atLeast"/>
        <w:jc w:val="left"/>
        <w:rPr>
          <w:rFonts w:ascii="宋体" w:eastAsia="宋体" w:hAnsi="宋体" w:cs="宋体"/>
          <w:kern w:val="0"/>
          <w:sz w:val="24"/>
          <w:szCs w:val="24"/>
        </w:rPr>
      </w:pPr>
      <w:r w:rsidRPr="00F303BB">
        <w:rPr>
          <w:rFonts w:ascii="宋体" w:eastAsia="宋体" w:hAnsi="宋体" w:cs="宋体" w:hint="eastAsia"/>
          <w:kern w:val="0"/>
          <w:sz w:val="24"/>
          <w:szCs w:val="24"/>
        </w:rPr>
        <w:t>（1）</w:t>
      </w:r>
      <w:r w:rsidRPr="00F303BB">
        <w:rPr>
          <w:rFonts w:ascii="宋体" w:hAnsi="宋体" w:hint="eastAsia"/>
          <w:sz w:val="24"/>
        </w:rPr>
        <w:t>框架以</w:t>
      </w:r>
      <w:r w:rsidRPr="00F303BB">
        <w:rPr>
          <w:rFonts w:ascii="宋体" w:hAnsi="宋体"/>
          <w:sz w:val="24"/>
        </w:rPr>
        <w:t>40×40mm</w:t>
      </w:r>
      <w:r w:rsidRPr="00F303BB">
        <w:rPr>
          <w:rFonts w:ascii="宋体" w:hAnsi="宋体" w:hint="eastAsia"/>
          <w:sz w:val="24"/>
        </w:rPr>
        <w:t>，厚</w:t>
      </w:r>
      <w:smartTag w:uri="urn:schemas-microsoft-com:office:smarttags" w:element="chmetcnv">
        <w:smartTagPr>
          <w:attr w:name="UnitName" w:val="mm"/>
          <w:attr w:name="SourceValue" w:val="1.5"/>
          <w:attr w:name="HasSpace" w:val="False"/>
          <w:attr w:name="Negative" w:val="False"/>
          <w:attr w:name="NumberType" w:val="1"/>
          <w:attr w:name="TCSC" w:val="0"/>
        </w:smartTagPr>
        <w:r w:rsidRPr="00F303BB">
          <w:rPr>
            <w:rFonts w:ascii="宋体" w:hAnsi="宋体"/>
            <w:sz w:val="24"/>
          </w:rPr>
          <w:t>1.5mm</w:t>
        </w:r>
      </w:smartTag>
      <w:r w:rsidRPr="00F303BB">
        <w:rPr>
          <w:rFonts w:ascii="宋体" w:hAnsi="宋体" w:hint="eastAsia"/>
          <w:sz w:val="24"/>
        </w:rPr>
        <w:t>及以上的矩形钢管整体焊接成型；</w:t>
      </w:r>
    </w:p>
    <w:p w:rsidR="00EC6118" w:rsidRDefault="00EC6118" w:rsidP="00070F1A">
      <w:pPr>
        <w:widowControl/>
        <w:spacing w:line="360" w:lineRule="atLeast"/>
        <w:jc w:val="left"/>
        <w:rPr>
          <w:rFonts w:ascii="宋体" w:eastAsia="宋体" w:hAnsi="宋体" w:cs="宋体"/>
          <w:kern w:val="0"/>
          <w:sz w:val="24"/>
          <w:szCs w:val="24"/>
        </w:rPr>
      </w:pPr>
      <w:r w:rsidRPr="00F303BB">
        <w:rPr>
          <w:rFonts w:ascii="宋体" w:eastAsia="宋体" w:hAnsi="宋体" w:cs="宋体" w:hint="eastAsia"/>
          <w:kern w:val="0"/>
          <w:sz w:val="24"/>
          <w:szCs w:val="24"/>
        </w:rPr>
        <w:t>（2）滚轮：</w:t>
      </w:r>
      <w:r w:rsidRPr="00F303BB">
        <w:rPr>
          <w:rFonts w:ascii="宋体" w:eastAsia="宋体" w:hAnsi="宋体" w:cs="宋体"/>
          <w:kern w:val="0"/>
          <w:sz w:val="24"/>
          <w:szCs w:val="24"/>
        </w:rPr>
        <w:t>滚轮配备自润滑轴承，每一个滚轮必须轮转动，并有制动锁</w:t>
      </w:r>
      <w:r w:rsidRPr="00F303BB">
        <w:rPr>
          <w:rFonts w:ascii="宋体" w:eastAsia="宋体" w:hAnsi="宋体" w:cs="宋体" w:hint="eastAsia"/>
          <w:kern w:val="0"/>
          <w:sz w:val="24"/>
          <w:szCs w:val="24"/>
        </w:rPr>
        <w:t>。</w:t>
      </w:r>
    </w:p>
    <w:p w:rsidR="00EC6118" w:rsidRDefault="00EC6118" w:rsidP="00070F1A">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(二)</w:t>
      </w:r>
      <w:r>
        <w:rPr>
          <w:rFonts w:ascii="Times New Roman" w:eastAsia="宋体" w:hAnsi="Times New Roman" w:cs="Times New Roman"/>
          <w:kern w:val="0"/>
          <w:sz w:val="14"/>
          <w:szCs w:val="14"/>
        </w:rPr>
        <w:t> </w:t>
      </w:r>
      <w:r>
        <w:rPr>
          <w:rFonts w:ascii="宋体" w:eastAsia="宋体" w:hAnsi="宋体" w:cs="宋体"/>
          <w:kern w:val="0"/>
          <w:sz w:val="24"/>
          <w:szCs w:val="24"/>
        </w:rPr>
        <w:t>特殊实验台：</w:t>
      </w:r>
    </w:p>
    <w:p w:rsidR="00EC6118" w:rsidRDefault="00EC6118" w:rsidP="00070F1A">
      <w:pPr>
        <w:widowControl/>
        <w:spacing w:line="360" w:lineRule="atLeast"/>
        <w:ind w:firstLineChars="50" w:firstLine="120"/>
        <w:jc w:val="left"/>
        <w:rPr>
          <w:rFonts w:ascii="宋体" w:eastAsia="宋体" w:hAnsi="宋体" w:cs="宋体"/>
          <w:kern w:val="0"/>
          <w:sz w:val="24"/>
          <w:szCs w:val="24"/>
        </w:rPr>
      </w:pPr>
      <w:r>
        <w:rPr>
          <w:rFonts w:ascii="宋体" w:eastAsia="宋体" w:hAnsi="宋体" w:cs="宋体"/>
          <w:kern w:val="0"/>
          <w:sz w:val="24"/>
          <w:szCs w:val="24"/>
        </w:rPr>
        <w:t>一)</w:t>
      </w:r>
      <w:r>
        <w:rPr>
          <w:rFonts w:ascii="Times New Roman" w:eastAsia="宋体" w:hAnsi="Times New Roman" w:cs="Times New Roman"/>
          <w:kern w:val="0"/>
          <w:sz w:val="14"/>
          <w:szCs w:val="14"/>
        </w:rPr>
        <w:t>   </w:t>
      </w:r>
      <w:r>
        <w:rPr>
          <w:rFonts w:ascii="宋体" w:eastAsia="宋体" w:hAnsi="宋体" w:cs="宋体"/>
          <w:kern w:val="0"/>
          <w:sz w:val="24"/>
          <w:szCs w:val="24"/>
        </w:rPr>
        <w:t>天平台：</w:t>
      </w:r>
    </w:p>
    <w:p w:rsidR="00EC6118" w:rsidRDefault="00EC6118" w:rsidP="00070F1A">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1、结构要求：</w:t>
      </w:r>
    </w:p>
    <w:p w:rsidR="00EC6118" w:rsidRDefault="00EC6118" w:rsidP="00070F1A">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(1)每个天平台均应为完整独立的落地型全钢制框架结构；</w:t>
      </w:r>
    </w:p>
    <w:p w:rsidR="00EC6118" w:rsidRDefault="00EC6118" w:rsidP="00070F1A">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(2)框架</w:t>
      </w:r>
      <w:r>
        <w:rPr>
          <w:rFonts w:ascii="宋体" w:eastAsia="宋体" w:hAnsi="宋体" w:cs="宋体" w:hint="eastAsia"/>
          <w:kern w:val="0"/>
          <w:sz w:val="24"/>
          <w:szCs w:val="24"/>
        </w:rPr>
        <w:t>采用</w:t>
      </w:r>
      <w:r>
        <w:rPr>
          <w:rFonts w:ascii="宋体" w:eastAsia="宋体" w:hAnsi="宋体" w:cs="宋体"/>
          <w:kern w:val="0"/>
          <w:sz w:val="24"/>
          <w:szCs w:val="24"/>
        </w:rPr>
        <w:t>40×60mm或50×50mm，厚</w:t>
      </w:r>
      <w:r>
        <w:rPr>
          <w:rFonts w:ascii="宋体" w:eastAsia="宋体" w:hAnsi="宋体" w:cs="宋体" w:hint="eastAsia"/>
          <w:kern w:val="0"/>
          <w:sz w:val="24"/>
          <w:szCs w:val="24"/>
        </w:rPr>
        <w:t>度</w:t>
      </w:r>
      <w:r>
        <w:rPr>
          <w:rFonts w:ascii="宋体" w:eastAsia="宋体" w:hAnsi="宋体" w:cs="宋体"/>
          <w:kern w:val="0"/>
          <w:sz w:val="24"/>
          <w:szCs w:val="24"/>
        </w:rPr>
        <w:t>1.5±5%mm的矩形钢管整体焊接成型；</w:t>
      </w:r>
    </w:p>
    <w:p w:rsidR="00EC6118" w:rsidRDefault="00EC6118" w:rsidP="00070F1A">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(3)家具抽屉，抽屉采悬吊式，与天平台框架连结，其下为座位空间，抽屉结构同“实验台”要求。</w:t>
      </w:r>
    </w:p>
    <w:p w:rsidR="00EC6118" w:rsidRDefault="00EC6118" w:rsidP="00070F1A">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(4)顶部四个角落上须有防振垫安装座；</w:t>
      </w:r>
    </w:p>
    <w:p w:rsidR="00EC6118" w:rsidRDefault="00EC6118" w:rsidP="00070F1A">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2、台面：</w:t>
      </w:r>
    </w:p>
    <w:p w:rsidR="00EC6118" w:rsidRDefault="00EC6118" w:rsidP="00070F1A">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(1)采用单片黑色</w:t>
      </w:r>
      <w:r>
        <w:rPr>
          <w:rFonts w:ascii="宋体" w:eastAsia="宋体" w:hAnsi="宋体" w:cs="宋体" w:hint="eastAsia"/>
          <w:kern w:val="0"/>
          <w:sz w:val="24"/>
          <w:szCs w:val="24"/>
        </w:rPr>
        <w:t>厚度不小于</w:t>
      </w:r>
      <w:r>
        <w:rPr>
          <w:rFonts w:ascii="宋体" w:eastAsia="宋体" w:hAnsi="宋体" w:cs="宋体"/>
          <w:kern w:val="0"/>
          <w:sz w:val="24"/>
          <w:szCs w:val="24"/>
        </w:rPr>
        <w:t>60mm的天然大理石或花岗岩台面；</w:t>
      </w:r>
    </w:p>
    <w:p w:rsidR="00EC6118" w:rsidRDefault="00EC6118" w:rsidP="00070F1A">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(2)台面外侧上缘采用圆弧R角倒圆处理；</w:t>
      </w:r>
    </w:p>
    <w:p w:rsidR="00EC6118" w:rsidRDefault="00EC6118" w:rsidP="00070F1A">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(3)台面置于钢制框架顶部，由安装于四个角落的高精度防振垫片予以挑空支撑。</w:t>
      </w:r>
    </w:p>
    <w:p w:rsidR="00EC6118" w:rsidRDefault="00EC6118" w:rsidP="00070F1A">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3、五金及配件：</w:t>
      </w:r>
    </w:p>
    <w:p w:rsidR="00EC6118" w:rsidRDefault="00EC6118" w:rsidP="00070F1A">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(1)</w:t>
      </w:r>
      <w:r w:rsidR="00070F1A">
        <w:rPr>
          <w:rFonts w:ascii="宋体" w:eastAsia="宋体" w:hAnsi="宋体" w:cs="宋体"/>
          <w:kern w:val="0"/>
          <w:sz w:val="24"/>
          <w:szCs w:val="24"/>
        </w:rPr>
        <w:t>把手</w:t>
      </w:r>
      <w:r w:rsidR="00070F1A">
        <w:rPr>
          <w:rFonts w:ascii="宋体" w:eastAsia="宋体" w:hAnsi="宋体" w:cs="宋体" w:hint="eastAsia"/>
          <w:kern w:val="0"/>
          <w:sz w:val="24"/>
          <w:szCs w:val="24"/>
        </w:rPr>
        <w:t>:</w:t>
      </w:r>
      <w:r>
        <w:rPr>
          <w:rFonts w:ascii="宋体" w:eastAsia="宋体" w:hAnsi="宋体" w:cs="宋体"/>
          <w:kern w:val="0"/>
          <w:sz w:val="24"/>
          <w:szCs w:val="24"/>
        </w:rPr>
        <w:t>采用与抽屉或者柜体一体成型一字型拉手，防腐易清洁。</w:t>
      </w:r>
    </w:p>
    <w:p w:rsidR="00EC6118" w:rsidRDefault="00EC6118" w:rsidP="00070F1A">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(2)采用改性硬聚氯乙烯地脚（可调节20～40mm），外加防腐伸缩套。要求具有耐腐蚀性高、抗老化性能好、寿命长等优点，特别是防震效果佳，且防腐伸缩套可多层保护地脚，使其免受外部气体腐蚀。</w:t>
      </w:r>
    </w:p>
    <w:p w:rsidR="00EC6118" w:rsidRDefault="00EC6118" w:rsidP="00BB76D2">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二)高温台、培养台：</w:t>
      </w:r>
    </w:p>
    <w:p w:rsidR="00EC6118" w:rsidRDefault="00EC6118" w:rsidP="00BB76D2">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1、结构要求：</w:t>
      </w:r>
    </w:p>
    <w:p w:rsidR="00EC6118" w:rsidRDefault="00EC6118" w:rsidP="00BB76D2">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(1)框架</w:t>
      </w:r>
      <w:r>
        <w:rPr>
          <w:rFonts w:ascii="宋体" w:eastAsia="宋体" w:hAnsi="宋体" w:cs="宋体" w:hint="eastAsia"/>
          <w:kern w:val="0"/>
          <w:sz w:val="24"/>
          <w:szCs w:val="24"/>
        </w:rPr>
        <w:t>规格不低于</w:t>
      </w:r>
      <w:r>
        <w:rPr>
          <w:rFonts w:ascii="宋体" w:eastAsia="宋体" w:hAnsi="宋体" w:cs="宋体"/>
          <w:kern w:val="0"/>
          <w:sz w:val="24"/>
          <w:szCs w:val="24"/>
        </w:rPr>
        <w:t>40×60mm，厚</w:t>
      </w:r>
      <w:r>
        <w:rPr>
          <w:rFonts w:ascii="宋体" w:eastAsia="宋体" w:hAnsi="宋体" w:cs="宋体" w:hint="eastAsia"/>
          <w:kern w:val="0"/>
          <w:sz w:val="24"/>
          <w:szCs w:val="24"/>
        </w:rPr>
        <w:t>度</w:t>
      </w:r>
      <w:r>
        <w:rPr>
          <w:rFonts w:ascii="宋体" w:eastAsia="宋体" w:hAnsi="宋体" w:cs="宋体"/>
          <w:kern w:val="0"/>
          <w:sz w:val="24"/>
          <w:szCs w:val="24"/>
        </w:rPr>
        <w:t>1.5±5% mm的矩形钢管整体焊接成型；</w:t>
      </w:r>
    </w:p>
    <w:p w:rsidR="00EC6118" w:rsidRDefault="00EC6118" w:rsidP="00BB76D2">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(2)柜体、门板、层板、抽屉（如果有）结构同“实验台”要求；</w:t>
      </w:r>
    </w:p>
    <w:p w:rsidR="00EC6118" w:rsidRDefault="00EC6118" w:rsidP="00BB76D2">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2、台面：</w:t>
      </w:r>
    </w:p>
    <w:p w:rsidR="00EC6118" w:rsidRDefault="00EC6118" w:rsidP="00BB76D2">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(1)采用单片厚</w:t>
      </w:r>
      <w:r>
        <w:rPr>
          <w:rFonts w:ascii="宋体" w:eastAsia="宋体" w:hAnsi="宋体" w:cs="宋体" w:hint="eastAsia"/>
          <w:kern w:val="0"/>
          <w:sz w:val="24"/>
          <w:szCs w:val="24"/>
        </w:rPr>
        <w:t>度不小于</w:t>
      </w:r>
      <w:r>
        <w:rPr>
          <w:rFonts w:ascii="宋体" w:eastAsia="宋体" w:hAnsi="宋体" w:cs="宋体"/>
          <w:kern w:val="0"/>
          <w:sz w:val="24"/>
          <w:szCs w:val="24"/>
        </w:rPr>
        <w:t>30mm的黑色天然花岗岩制作；</w:t>
      </w:r>
    </w:p>
    <w:p w:rsidR="00EC6118" w:rsidRDefault="00EC6118" w:rsidP="00BB76D2">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(2)台面外侧上缘采用圆弧R角倒圆处理；</w:t>
      </w:r>
    </w:p>
    <w:p w:rsidR="00EC6118" w:rsidRDefault="00EC6118" w:rsidP="00BB76D2">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3、五金及配件：</w:t>
      </w:r>
    </w:p>
    <w:p w:rsidR="00EC6118" w:rsidRDefault="00EC6118" w:rsidP="00BB76D2">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(1)把手：采用与抽屉或者柜体一体成型一字型拉手，防腐易清洁。</w:t>
      </w:r>
    </w:p>
    <w:p w:rsidR="00EC6118" w:rsidRDefault="00EC6118" w:rsidP="00BB76D2">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(2)采用改性硬聚氯乙烯地脚（可调节20～40mm），外加防腐伸缩套。要求具有耐腐蚀性高、抗老化性能好、寿命长等优点，特别是防震效果佳，且防腐伸缩套可多层保护地脚，使其免受外部气体腐蚀。</w:t>
      </w:r>
    </w:p>
    <w:p w:rsidR="00EC6118" w:rsidRDefault="00EC6118" w:rsidP="00BB76D2">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三)不锈钢台：</w:t>
      </w:r>
    </w:p>
    <w:p w:rsidR="00EC6118" w:rsidRDefault="00EC6118" w:rsidP="00BB76D2">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1、材质要求：台面、框架均为304#不锈钢材质。</w:t>
      </w:r>
    </w:p>
    <w:p w:rsidR="00EC6118" w:rsidRDefault="00EC6118" w:rsidP="00BB76D2">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2、结构要求：框架</w:t>
      </w:r>
      <w:r>
        <w:rPr>
          <w:rFonts w:ascii="宋体" w:eastAsia="宋体" w:hAnsi="宋体" w:cs="宋体" w:hint="eastAsia"/>
          <w:kern w:val="0"/>
          <w:sz w:val="24"/>
          <w:szCs w:val="24"/>
        </w:rPr>
        <w:t>规格不低于</w:t>
      </w:r>
      <w:r>
        <w:rPr>
          <w:rFonts w:ascii="宋体" w:eastAsia="宋体" w:hAnsi="宋体" w:cs="宋体"/>
          <w:kern w:val="0"/>
          <w:sz w:val="24"/>
          <w:szCs w:val="24"/>
        </w:rPr>
        <w:t>40×60mm的不锈钢整体焊接成型。</w:t>
      </w:r>
    </w:p>
    <w:p w:rsidR="00EC6118" w:rsidRPr="00EC6118" w:rsidRDefault="00EC6118" w:rsidP="00BB76D2">
      <w:pPr>
        <w:widowControl/>
        <w:spacing w:line="360" w:lineRule="atLeast"/>
        <w:jc w:val="left"/>
        <w:rPr>
          <w:rFonts w:ascii="宋体" w:eastAsia="宋体" w:hAnsi="宋体" w:cs="宋体"/>
          <w:kern w:val="0"/>
          <w:sz w:val="24"/>
          <w:szCs w:val="24"/>
          <w:highlight w:val="lightGray"/>
        </w:rPr>
      </w:pPr>
      <w:r>
        <w:rPr>
          <w:rFonts w:ascii="宋体" w:eastAsia="宋体" w:hAnsi="宋体" w:cs="宋体"/>
          <w:kern w:val="0"/>
          <w:sz w:val="24"/>
          <w:szCs w:val="24"/>
        </w:rPr>
        <w:lastRenderedPageBreak/>
        <w:t>3、台面要求：台面内包夹板，台面外包304#不锈钢，整体焊接成型，总厚度</w:t>
      </w:r>
      <w:r>
        <w:rPr>
          <w:rFonts w:ascii="宋体" w:eastAsia="宋体" w:hAnsi="宋体" w:cs="宋体" w:hint="eastAsia"/>
          <w:kern w:val="0"/>
          <w:sz w:val="24"/>
          <w:szCs w:val="24"/>
        </w:rPr>
        <w:t>不小于</w:t>
      </w:r>
      <w:r>
        <w:rPr>
          <w:rFonts w:ascii="宋体" w:eastAsia="宋体" w:hAnsi="宋体" w:cs="宋体"/>
          <w:kern w:val="0"/>
          <w:sz w:val="24"/>
          <w:szCs w:val="24"/>
        </w:rPr>
        <w:t>25mm，台脚为304#不锈钢管并带可调脚，承载性好，牢固边角打磨光滑无毛刺。</w:t>
      </w:r>
    </w:p>
    <w:p w:rsidR="00EC6118" w:rsidRPr="00F303BB" w:rsidRDefault="00EC6118" w:rsidP="00BB76D2">
      <w:pPr>
        <w:widowControl/>
        <w:spacing w:line="360" w:lineRule="atLeast"/>
        <w:jc w:val="left"/>
        <w:rPr>
          <w:rFonts w:ascii="宋体" w:eastAsia="宋体" w:hAnsi="宋体" w:cs="宋体"/>
          <w:kern w:val="0"/>
          <w:sz w:val="24"/>
          <w:szCs w:val="24"/>
        </w:rPr>
      </w:pPr>
      <w:r w:rsidRPr="00F303BB">
        <w:rPr>
          <w:rFonts w:ascii="宋体" w:eastAsia="宋体" w:hAnsi="宋体" w:cs="宋体" w:hint="eastAsia"/>
          <w:kern w:val="0"/>
          <w:sz w:val="24"/>
          <w:szCs w:val="24"/>
        </w:rPr>
        <w:t>四）干评台、湿评台：</w:t>
      </w:r>
    </w:p>
    <w:p w:rsidR="00EC6118" w:rsidRPr="00F303BB" w:rsidRDefault="00EC6118" w:rsidP="00BB76D2">
      <w:pPr>
        <w:widowControl/>
        <w:spacing w:line="360" w:lineRule="atLeast"/>
        <w:jc w:val="left"/>
        <w:rPr>
          <w:rFonts w:ascii="宋体" w:hAnsi="宋体"/>
          <w:sz w:val="24"/>
        </w:rPr>
      </w:pPr>
      <w:r w:rsidRPr="00F303BB">
        <w:rPr>
          <w:rFonts w:ascii="宋体" w:eastAsia="宋体" w:hAnsi="宋体" w:cs="宋体"/>
          <w:kern w:val="0"/>
          <w:sz w:val="24"/>
          <w:szCs w:val="24"/>
        </w:rPr>
        <w:t>1、</w:t>
      </w:r>
      <w:r w:rsidRPr="00F303BB">
        <w:rPr>
          <w:rFonts w:ascii="宋体" w:eastAsia="宋体" w:hAnsi="宋体" w:cs="宋体" w:hint="eastAsia"/>
          <w:kern w:val="0"/>
          <w:sz w:val="24"/>
          <w:szCs w:val="24"/>
        </w:rPr>
        <w:t>结构要求：</w:t>
      </w:r>
      <w:r w:rsidRPr="00F303BB">
        <w:rPr>
          <w:rFonts w:ascii="宋体" w:hAnsi="宋体" w:hint="eastAsia"/>
          <w:sz w:val="24"/>
        </w:rPr>
        <w:t>采用</w:t>
      </w:r>
      <w:r>
        <w:rPr>
          <w:rFonts w:ascii="宋体" w:hAnsi="宋体" w:hint="eastAsia"/>
          <w:sz w:val="24"/>
        </w:rPr>
        <w:t>规格不小于</w:t>
      </w:r>
      <w:r w:rsidRPr="00F303BB">
        <w:rPr>
          <w:rFonts w:ascii="宋体" w:hAnsi="宋体" w:hint="eastAsia"/>
          <w:sz w:val="24"/>
        </w:rPr>
        <w:t>40×</w:t>
      </w:r>
      <w:smartTag w:uri="urn:schemas-microsoft-com:office:smarttags" w:element="chmetcnv">
        <w:smartTagPr>
          <w:attr w:name="TCSC" w:val="0"/>
          <w:attr w:name="NumberType" w:val="1"/>
          <w:attr w:name="Negative" w:val="False"/>
          <w:attr w:name="HasSpace" w:val="False"/>
          <w:attr w:name="SourceValue" w:val="60"/>
          <w:attr w:name="UnitName" w:val="mm"/>
        </w:smartTagPr>
        <w:r w:rsidRPr="00F303BB">
          <w:rPr>
            <w:rFonts w:ascii="宋体" w:hAnsi="宋体" w:hint="eastAsia"/>
            <w:sz w:val="24"/>
          </w:rPr>
          <w:t>60</w:t>
        </w:r>
        <w:r w:rsidRPr="00F303BB">
          <w:rPr>
            <w:rFonts w:ascii="宋体" w:hAnsi="宋体"/>
            <w:sz w:val="24"/>
          </w:rPr>
          <w:t>mm</w:t>
        </w:r>
      </w:smartTag>
      <w:r w:rsidRPr="00F303BB">
        <w:rPr>
          <w:rFonts w:ascii="宋体" w:hAnsi="宋体" w:hint="eastAsia"/>
          <w:sz w:val="24"/>
        </w:rPr>
        <w:t>、</w:t>
      </w:r>
      <w:r>
        <w:rPr>
          <w:rFonts w:ascii="宋体" w:hAnsi="宋体" w:hint="eastAsia"/>
          <w:sz w:val="24"/>
        </w:rPr>
        <w:t>厚度不小于</w:t>
      </w:r>
      <w:r w:rsidRPr="00F303BB">
        <w:rPr>
          <w:rFonts w:ascii="宋体" w:hAnsi="宋体" w:hint="eastAsia"/>
          <w:sz w:val="24"/>
        </w:rPr>
        <w:t>1.5</w:t>
      </w:r>
      <w:r w:rsidRPr="00F303BB">
        <w:rPr>
          <w:rFonts w:ascii="宋体" w:hAnsi="宋体"/>
          <w:sz w:val="24"/>
        </w:rPr>
        <w:t>mm</w:t>
      </w:r>
      <w:r>
        <w:rPr>
          <w:rFonts w:ascii="宋体" w:hAnsi="宋体" w:hint="eastAsia"/>
          <w:sz w:val="24"/>
        </w:rPr>
        <w:t>的</w:t>
      </w:r>
      <w:r w:rsidRPr="00F303BB">
        <w:rPr>
          <w:rFonts w:ascii="宋体" w:hAnsi="宋体" w:hint="eastAsia"/>
          <w:sz w:val="24"/>
        </w:rPr>
        <w:t>方形钢管制成的C型框架及</w:t>
      </w:r>
      <w:r>
        <w:rPr>
          <w:rFonts w:ascii="宋体" w:hAnsi="宋体" w:hint="eastAsia"/>
          <w:sz w:val="24"/>
        </w:rPr>
        <w:t>厚度不小于</w:t>
      </w:r>
      <w:r w:rsidRPr="00F303BB">
        <w:rPr>
          <w:rFonts w:ascii="宋体" w:hAnsi="宋体" w:hint="eastAsia"/>
          <w:sz w:val="24"/>
        </w:rPr>
        <w:t>1.5mm</w:t>
      </w:r>
      <w:r>
        <w:rPr>
          <w:rFonts w:ascii="宋体" w:hAnsi="宋体" w:hint="eastAsia"/>
          <w:sz w:val="24"/>
        </w:rPr>
        <w:t>的</w:t>
      </w:r>
      <w:r w:rsidRPr="00F303BB">
        <w:rPr>
          <w:rFonts w:ascii="宋体" w:hAnsi="宋体" w:hint="eastAsia"/>
          <w:sz w:val="24"/>
        </w:rPr>
        <w:t>U型槽焊接而成。连接处冷轧钢板冲压一体成型专用连接件连接, 使整体框架结构合理，稳定性及承重能力强；</w:t>
      </w:r>
    </w:p>
    <w:p w:rsidR="00EC6118" w:rsidRPr="00F303BB" w:rsidRDefault="00EC6118" w:rsidP="00BB76D2">
      <w:pPr>
        <w:widowControl/>
        <w:spacing w:line="360" w:lineRule="atLeast"/>
        <w:jc w:val="left"/>
        <w:rPr>
          <w:rFonts w:ascii="宋体" w:eastAsia="宋体" w:hAnsi="宋体" w:cs="宋体"/>
          <w:kern w:val="0"/>
          <w:sz w:val="24"/>
          <w:szCs w:val="24"/>
        </w:rPr>
      </w:pPr>
      <w:r w:rsidRPr="00F303BB">
        <w:rPr>
          <w:rFonts w:ascii="宋体" w:hAnsi="宋体"/>
          <w:sz w:val="24"/>
        </w:rPr>
        <w:t>2、</w:t>
      </w:r>
      <w:r w:rsidRPr="00F303BB">
        <w:rPr>
          <w:rFonts w:ascii="宋体" w:hAnsi="宋体" w:hint="eastAsia"/>
          <w:sz w:val="24"/>
        </w:rPr>
        <w:t>台面要求：台面采用</w:t>
      </w:r>
      <w:r>
        <w:rPr>
          <w:rFonts w:ascii="宋体" w:hAnsi="宋体" w:hint="eastAsia"/>
          <w:sz w:val="24"/>
        </w:rPr>
        <w:t>厚度不小于</w:t>
      </w:r>
      <w:r w:rsidRPr="00F303BB">
        <w:rPr>
          <w:rFonts w:ascii="宋体" w:hAnsi="宋体" w:hint="eastAsia"/>
          <w:sz w:val="24"/>
        </w:rPr>
        <w:t>13</w:t>
      </w:r>
      <w:r w:rsidRPr="00F303BB">
        <w:rPr>
          <w:rFonts w:ascii="宋体" w:hAnsi="宋体"/>
          <w:sz w:val="24"/>
        </w:rPr>
        <w:t>mm</w:t>
      </w:r>
      <w:r>
        <w:rPr>
          <w:rFonts w:ascii="宋体" w:hAnsi="宋体" w:hint="eastAsia"/>
          <w:sz w:val="24"/>
        </w:rPr>
        <w:t>的</w:t>
      </w:r>
      <w:r w:rsidRPr="00F303BB">
        <w:rPr>
          <w:rFonts w:ascii="宋体" w:hAnsi="宋体" w:hint="eastAsia"/>
          <w:sz w:val="24"/>
        </w:rPr>
        <w:t>实芯理化板，性能参数同“实验台台面”要求；</w:t>
      </w:r>
    </w:p>
    <w:p w:rsidR="00EC6118" w:rsidRPr="00F303BB" w:rsidRDefault="00EC6118" w:rsidP="00BB76D2">
      <w:pPr>
        <w:widowControl/>
        <w:spacing w:line="360" w:lineRule="atLeast"/>
        <w:jc w:val="left"/>
        <w:rPr>
          <w:rFonts w:ascii="宋体" w:eastAsia="宋体" w:hAnsi="宋体" w:cs="宋体"/>
          <w:kern w:val="0"/>
          <w:sz w:val="24"/>
          <w:szCs w:val="24"/>
        </w:rPr>
      </w:pPr>
      <w:r w:rsidRPr="00F303BB">
        <w:rPr>
          <w:rFonts w:ascii="宋体" w:eastAsia="宋体" w:hAnsi="宋体" w:cs="宋体" w:hint="eastAsia"/>
          <w:kern w:val="0"/>
          <w:sz w:val="24"/>
          <w:szCs w:val="24"/>
        </w:rPr>
        <w:t>3、台子周围可根据需要设带有视窗的挡板，还可选配三色灯或者日光灯。</w:t>
      </w:r>
    </w:p>
    <w:p w:rsidR="00EC6118" w:rsidRDefault="00EC6118" w:rsidP="00BB76D2">
      <w:pPr>
        <w:widowControl/>
        <w:spacing w:line="360" w:lineRule="atLeast"/>
        <w:jc w:val="left"/>
        <w:rPr>
          <w:rFonts w:ascii="宋体" w:eastAsia="宋体" w:hAnsi="宋体" w:cs="宋体"/>
          <w:kern w:val="0"/>
          <w:sz w:val="24"/>
          <w:szCs w:val="24"/>
        </w:rPr>
      </w:pPr>
      <w:r w:rsidRPr="00F303BB">
        <w:rPr>
          <w:rFonts w:ascii="宋体" w:eastAsia="宋体" w:hAnsi="宋体" w:cs="宋体"/>
          <w:kern w:val="0"/>
          <w:sz w:val="24"/>
          <w:szCs w:val="24"/>
        </w:rPr>
        <w:t>4、</w:t>
      </w:r>
      <w:r w:rsidRPr="00F303BB">
        <w:rPr>
          <w:rFonts w:ascii="宋体" w:eastAsia="宋体" w:hAnsi="宋体" w:cs="宋体" w:hint="eastAsia"/>
          <w:kern w:val="0"/>
          <w:sz w:val="24"/>
          <w:szCs w:val="24"/>
        </w:rPr>
        <w:t>湿评台带有</w:t>
      </w:r>
      <w:r w:rsidRPr="00F303BB">
        <w:rPr>
          <w:rFonts w:ascii="宋体" w:eastAsia="宋体" w:hAnsi="宋体" w:cs="宋体"/>
          <w:kern w:val="0"/>
          <w:sz w:val="24"/>
          <w:szCs w:val="24"/>
        </w:rPr>
        <w:t>实验室专用PP水杯</w:t>
      </w:r>
      <w:r w:rsidRPr="00F303BB">
        <w:rPr>
          <w:rFonts w:ascii="宋体" w:eastAsia="宋体" w:hAnsi="宋体" w:cs="宋体" w:hint="eastAsia"/>
          <w:kern w:val="0"/>
          <w:sz w:val="24"/>
          <w:szCs w:val="24"/>
        </w:rPr>
        <w:t>及</w:t>
      </w:r>
      <w:r w:rsidRPr="00F303BB">
        <w:rPr>
          <w:rFonts w:ascii="宋体" w:eastAsia="宋体" w:hAnsi="宋体" w:cs="宋体"/>
          <w:kern w:val="0"/>
          <w:sz w:val="24"/>
          <w:szCs w:val="24"/>
        </w:rPr>
        <w:t>水嘴。</w:t>
      </w:r>
    </w:p>
    <w:p w:rsidR="00EC6118" w:rsidRDefault="00EC6118" w:rsidP="00BB76D2">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(三)全钢高柜（资料柜、试剂柜、更衣柜、器皿柜、样品柜、配件柜、储物柜、排风试剂柜</w:t>
      </w:r>
      <w:r w:rsidRPr="00EF00C0">
        <w:rPr>
          <w:rFonts w:ascii="宋体" w:eastAsia="宋体" w:hAnsi="宋体" w:cs="宋体"/>
          <w:kern w:val="0"/>
          <w:sz w:val="24"/>
          <w:szCs w:val="24"/>
        </w:rPr>
        <w:t>、</w:t>
      </w:r>
      <w:r w:rsidRPr="00EF00C0">
        <w:rPr>
          <w:rFonts w:ascii="宋体" w:eastAsia="宋体" w:hAnsi="宋体" w:cs="宋体" w:hint="eastAsia"/>
          <w:kern w:val="0"/>
          <w:sz w:val="24"/>
          <w:szCs w:val="24"/>
        </w:rPr>
        <w:t>标准品柜、耗材柜</w:t>
      </w:r>
      <w:r>
        <w:rPr>
          <w:rFonts w:ascii="宋体" w:eastAsia="宋体" w:hAnsi="宋体" w:cs="宋体"/>
          <w:kern w:val="0"/>
          <w:sz w:val="24"/>
          <w:szCs w:val="24"/>
        </w:rPr>
        <w:t>等）</w:t>
      </w:r>
    </w:p>
    <w:p w:rsidR="00EC6118" w:rsidRDefault="00EC6118" w:rsidP="00BB76D2">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 xml:space="preserve">一)规格要求：  </w:t>
      </w:r>
    </w:p>
    <w:p w:rsidR="00EC6118" w:rsidRDefault="00EC6118" w:rsidP="00BB76D2">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1、柜体均应为完整独立的全拆装式结构，各部件拆装简单快捷，结构牢固的落地型全钢制柜体；</w:t>
      </w:r>
    </w:p>
    <w:p w:rsidR="00EC6118" w:rsidRDefault="00EC6118" w:rsidP="00BB76D2">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2、柜体</w:t>
      </w:r>
      <w:r>
        <w:rPr>
          <w:rFonts w:ascii="宋体" w:eastAsia="宋体" w:hAnsi="宋体" w:cs="宋体" w:hint="eastAsia"/>
          <w:kern w:val="0"/>
          <w:sz w:val="24"/>
          <w:szCs w:val="24"/>
        </w:rPr>
        <w:t>采用厚度</w:t>
      </w:r>
      <w:r>
        <w:rPr>
          <w:rFonts w:ascii="宋体" w:eastAsia="宋体" w:hAnsi="宋体" w:cs="宋体"/>
          <w:kern w:val="0"/>
          <w:sz w:val="24"/>
          <w:szCs w:val="24"/>
        </w:rPr>
        <w:t xml:space="preserve">1.0±5% </w:t>
      </w:r>
      <w:r>
        <w:rPr>
          <w:rFonts w:ascii="宋体" w:eastAsia="宋体" w:hAnsi="宋体" w:cs="宋体" w:hint="eastAsia"/>
          <w:kern w:val="0"/>
          <w:sz w:val="24"/>
          <w:szCs w:val="24"/>
        </w:rPr>
        <w:t>mm</w:t>
      </w:r>
      <w:r>
        <w:rPr>
          <w:rFonts w:ascii="宋体" w:eastAsia="宋体" w:hAnsi="宋体" w:cs="宋体"/>
          <w:kern w:val="0"/>
          <w:sz w:val="24"/>
          <w:szCs w:val="24"/>
        </w:rPr>
        <w:t>冷轧钢板制作，内外面均经环氧树酯粉末静电喷涂。</w:t>
      </w:r>
    </w:p>
    <w:p w:rsidR="00EC6118" w:rsidRDefault="00EC6118" w:rsidP="00BB76D2">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二)门板：</w:t>
      </w:r>
    </w:p>
    <w:p w:rsidR="00EC6118" w:rsidRDefault="00EC6118" w:rsidP="00BB76D2">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1、门板15±5% mm厚，双层结构，内外面均经环氧树酯粉末静电喷涂；</w:t>
      </w:r>
      <w:r>
        <w:rPr>
          <w:rFonts w:ascii="宋体" w:eastAsia="宋体" w:hAnsi="宋体" w:cs="宋体" w:hint="eastAsia"/>
          <w:kern w:val="0"/>
          <w:sz w:val="24"/>
          <w:szCs w:val="24"/>
        </w:rPr>
        <w:t>耐酸、碱腐蚀。</w:t>
      </w:r>
    </w:p>
    <w:p w:rsidR="00EC6118" w:rsidRDefault="00EC6118" w:rsidP="00BB76D2">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2、门板配置橡胶缓冲装置；</w:t>
      </w:r>
    </w:p>
    <w:p w:rsidR="00EC6118" w:rsidRDefault="00EC6118" w:rsidP="00BB76D2">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三)层板：</w:t>
      </w:r>
    </w:p>
    <w:p w:rsidR="00EC6118" w:rsidRDefault="00EC6118" w:rsidP="00BB76D2">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1、层板两侧及前后端应向下折边后再反折，边缘不割手；</w:t>
      </w:r>
    </w:p>
    <w:p w:rsidR="00EC6118" w:rsidRDefault="00EC6118" w:rsidP="00BB76D2">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2、层板下配有钢制加强筋，配折弯成型层板托，层板上下调节间距每格约15mm；</w:t>
      </w:r>
    </w:p>
    <w:p w:rsidR="00EC6118" w:rsidRDefault="00EC6118" w:rsidP="00BB76D2">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3、排风式柜体的层板，采用表面打孔通风式，层板上均匀开设Ф12mm左右的通气圆孔，以利柜内空气流通。</w:t>
      </w:r>
    </w:p>
    <w:p w:rsidR="00EC6118" w:rsidRDefault="00EC6118" w:rsidP="00BB76D2">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4、器皿柜的层板采用实验室专用抗倍特板，层板根据常用器皿的规格开有圆孔，圆孔配橡胶圈，方便存放器皿。</w:t>
      </w:r>
    </w:p>
    <w:p w:rsidR="00EC6118" w:rsidRDefault="00EC6118" w:rsidP="00BB76D2">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5、更衣柜，上设不锈钢挂衣管，下设一层鞋柜，便于放置衣服及鞋。</w:t>
      </w:r>
    </w:p>
    <w:p w:rsidR="00EC6118" w:rsidRDefault="00EC6118" w:rsidP="00BB76D2">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四)配件：</w:t>
      </w:r>
    </w:p>
    <w:p w:rsidR="00EC6118" w:rsidRDefault="00EC6118" w:rsidP="00217DF0">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1、地脚：水平可调地脚高度0—50mm。</w:t>
      </w:r>
    </w:p>
    <w:p w:rsidR="00EC6118" w:rsidRDefault="00EC6118" w:rsidP="00217DF0">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2、铰链：采用</w:t>
      </w:r>
      <w:r>
        <w:rPr>
          <w:rFonts w:ascii="宋体" w:eastAsia="宋体" w:hAnsi="宋体" w:cs="宋体" w:hint="eastAsia"/>
          <w:kern w:val="0"/>
          <w:sz w:val="24"/>
          <w:szCs w:val="24"/>
        </w:rPr>
        <w:t>可开关角度不小于</w:t>
      </w:r>
      <w:r>
        <w:rPr>
          <w:rFonts w:ascii="宋体" w:eastAsia="宋体" w:hAnsi="宋体" w:cs="宋体"/>
          <w:kern w:val="0"/>
          <w:sz w:val="24"/>
          <w:szCs w:val="24"/>
        </w:rPr>
        <w:t>105度铰链，参数同“实验台”铰链要求。</w:t>
      </w:r>
    </w:p>
    <w:p w:rsidR="00EC6118" w:rsidRDefault="00EC6118" w:rsidP="00217DF0">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3、把手：一体成型一字型把手。</w:t>
      </w:r>
    </w:p>
    <w:p w:rsidR="00EC6118" w:rsidRDefault="00EC6118" w:rsidP="00217DF0">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(四)特殊高柜</w:t>
      </w:r>
    </w:p>
    <w:p w:rsidR="00EC6118" w:rsidRDefault="00EC6118" w:rsidP="00217DF0">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一)气瓶柜：</w:t>
      </w:r>
    </w:p>
    <w:p w:rsidR="00EC6118" w:rsidRDefault="00EC6118" w:rsidP="00217DF0">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1、主要用途：易燃易爆气体钢瓶存放；</w:t>
      </w:r>
    </w:p>
    <w:p w:rsidR="00EC6118" w:rsidRDefault="00EC6118" w:rsidP="00217DF0">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2、规格要求：柜体</w:t>
      </w:r>
      <w:r>
        <w:rPr>
          <w:rFonts w:ascii="宋体" w:eastAsia="宋体" w:hAnsi="宋体" w:cs="宋体" w:hint="eastAsia"/>
          <w:kern w:val="0"/>
          <w:sz w:val="24"/>
          <w:szCs w:val="24"/>
        </w:rPr>
        <w:t>采用厚度1</w:t>
      </w:r>
      <w:r>
        <w:rPr>
          <w:rFonts w:ascii="宋体" w:eastAsia="宋体" w:hAnsi="宋体" w:cs="宋体"/>
          <w:kern w:val="0"/>
          <w:sz w:val="24"/>
          <w:szCs w:val="24"/>
        </w:rPr>
        <w:t>.0±5% mm冷轧钢板制作，内外面均经环氧树酯粉末静电喷涂。</w:t>
      </w:r>
    </w:p>
    <w:p w:rsidR="00EC6118" w:rsidRDefault="00EC6118" w:rsidP="00217DF0">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lastRenderedPageBreak/>
        <w:t>3、把手采用钢质镀铬旋柄式把手，门把具上中下三点式插梢以确保门片锁合强度，并附锁；</w:t>
      </w:r>
    </w:p>
    <w:p w:rsidR="00EC6118" w:rsidRDefault="00EC6118" w:rsidP="00217DF0">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4、配件：</w:t>
      </w:r>
    </w:p>
    <w:p w:rsidR="00EC6118" w:rsidRDefault="00EC6118" w:rsidP="00217DF0">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(1)柜内配置有功能架，可方便安装气体减压阀，且配备有钢链以固定气瓶。柜体地板</w:t>
      </w:r>
      <w:r>
        <w:rPr>
          <w:rFonts w:ascii="宋体" w:eastAsia="宋体" w:hAnsi="宋体" w:cs="宋体" w:hint="eastAsia"/>
          <w:kern w:val="0"/>
          <w:sz w:val="24"/>
          <w:szCs w:val="24"/>
        </w:rPr>
        <w:t>超过</w:t>
      </w:r>
      <w:r>
        <w:rPr>
          <w:rFonts w:ascii="宋体" w:eastAsia="宋体" w:hAnsi="宋体" w:cs="宋体"/>
          <w:kern w:val="0"/>
          <w:sz w:val="24"/>
          <w:szCs w:val="24"/>
        </w:rPr>
        <w:t>30mm</w:t>
      </w:r>
      <w:r>
        <w:rPr>
          <w:rFonts w:ascii="宋体" w:eastAsia="宋体" w:hAnsi="宋体" w:cs="宋体" w:hint="eastAsia"/>
          <w:kern w:val="0"/>
          <w:sz w:val="24"/>
          <w:szCs w:val="24"/>
        </w:rPr>
        <w:t>的</w:t>
      </w:r>
      <w:r>
        <w:rPr>
          <w:rFonts w:ascii="宋体" w:eastAsia="宋体" w:hAnsi="宋体" w:cs="宋体"/>
          <w:kern w:val="0"/>
          <w:sz w:val="24"/>
          <w:szCs w:val="24"/>
        </w:rPr>
        <w:t>，配防滑脚垫。</w:t>
      </w:r>
    </w:p>
    <w:p w:rsidR="00EC6118" w:rsidRDefault="00EC6118" w:rsidP="00217DF0">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(2)柜体顶置板带通透孔，在柜体内外均有相应孔洞矩阵，用于内外连通管道和电线，可与通风系统对接。</w:t>
      </w:r>
    </w:p>
    <w:p w:rsidR="00EC6118" w:rsidRDefault="00EC6118" w:rsidP="00217DF0">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(3)地脚：水平可调地脚高度0—50mm。</w:t>
      </w:r>
    </w:p>
    <w:p w:rsidR="00EC6118" w:rsidRDefault="00EC6118" w:rsidP="00217DF0">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二)</w:t>
      </w:r>
      <w:r>
        <w:rPr>
          <w:rFonts w:ascii="Times New Roman" w:eastAsia="宋体" w:hAnsi="Times New Roman" w:cs="Times New Roman"/>
          <w:kern w:val="0"/>
          <w:sz w:val="14"/>
          <w:szCs w:val="14"/>
        </w:rPr>
        <w:t xml:space="preserve">     </w:t>
      </w:r>
      <w:r>
        <w:rPr>
          <w:rFonts w:ascii="宋体" w:eastAsia="宋体" w:hAnsi="宋体" w:cs="宋体"/>
          <w:kern w:val="0"/>
          <w:sz w:val="24"/>
          <w:szCs w:val="24"/>
        </w:rPr>
        <w:t>剧毒品柜</w:t>
      </w:r>
    </w:p>
    <w:p w:rsidR="00EC6118" w:rsidRDefault="00EC6118" w:rsidP="00217DF0">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1、高质量的毒品柜符合国家毒品存储相关标准；</w:t>
      </w:r>
    </w:p>
    <w:p w:rsidR="00EC6118" w:rsidRDefault="00EC6118" w:rsidP="00217DF0">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2、全部双层防火钢板构造，两层钢板之间相隔38±5% mm的绝缘层；</w:t>
      </w:r>
      <w:r>
        <w:rPr>
          <w:rFonts w:ascii="宋体" w:eastAsia="宋体" w:hAnsi="宋体" w:cs="宋体" w:hint="eastAsia"/>
          <w:kern w:val="0"/>
          <w:sz w:val="24"/>
          <w:szCs w:val="24"/>
        </w:rPr>
        <w:t>耐酸、碱腐蚀。</w:t>
      </w:r>
      <w:r>
        <w:rPr>
          <w:rFonts w:ascii="宋体" w:eastAsia="宋体" w:hAnsi="宋体" w:cs="宋体"/>
          <w:kern w:val="0"/>
          <w:sz w:val="24"/>
          <w:szCs w:val="24"/>
        </w:rPr>
        <w:t xml:space="preserve"> </w:t>
      </w:r>
    </w:p>
    <w:p w:rsidR="00EC6118" w:rsidRDefault="00EC6118" w:rsidP="00217DF0">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3、厚度1.2±5% mm的优质钢板经过点焊接，使用寿命更长，防火性更好；</w:t>
      </w:r>
    </w:p>
    <w:p w:rsidR="00EC6118" w:rsidRDefault="00EC6118" w:rsidP="00217DF0">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4、液晶电子密码锁，双锁控制，双人管理，安全性能更高；</w:t>
      </w:r>
    </w:p>
    <w:p w:rsidR="00EC6118" w:rsidRDefault="00EC6118" w:rsidP="00217DF0">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5、5±5%厘米</w:t>
      </w:r>
      <w:r>
        <w:rPr>
          <w:rFonts w:ascii="宋体" w:eastAsia="宋体" w:hAnsi="宋体" w:cs="宋体" w:hint="eastAsia"/>
          <w:kern w:val="0"/>
          <w:sz w:val="24"/>
          <w:szCs w:val="24"/>
        </w:rPr>
        <w:t>高</w:t>
      </w:r>
      <w:r>
        <w:rPr>
          <w:rFonts w:ascii="宋体" w:eastAsia="宋体" w:hAnsi="宋体" w:cs="宋体"/>
          <w:kern w:val="0"/>
          <w:sz w:val="24"/>
          <w:szCs w:val="24"/>
        </w:rPr>
        <w:t>的防漏液槽使意外流出的液体不外溢；</w:t>
      </w:r>
    </w:p>
    <w:p w:rsidR="00EC6118" w:rsidRDefault="00EC6118" w:rsidP="00217DF0">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6、符合国家标准的警示标签显而易见；</w:t>
      </w:r>
    </w:p>
    <w:p w:rsidR="00EC6118" w:rsidRDefault="00EC6118" w:rsidP="00217DF0">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7、装设有防闭火装置的双透气孔；</w:t>
      </w:r>
    </w:p>
    <w:p w:rsidR="00EC6118" w:rsidRDefault="00EC6118" w:rsidP="00217DF0">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8、独有的防溢漏式层板可上下调节；</w:t>
      </w:r>
    </w:p>
    <w:p w:rsidR="00EC6118" w:rsidRDefault="00EC6118" w:rsidP="00217DF0">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9、无缝钢琴式铰链，经久耐用；</w:t>
      </w:r>
    </w:p>
    <w:p w:rsidR="00EC6118" w:rsidRDefault="00EC6118" w:rsidP="00217DF0">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10、柜子内外都喷涂有耐腐无铅环氧树脂漆；</w:t>
      </w:r>
    </w:p>
    <w:p w:rsidR="00EC6118" w:rsidRDefault="00EC6118" w:rsidP="00217DF0">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11、柜身设有静电接地传导端口，方便连接静电接地导线。</w:t>
      </w:r>
    </w:p>
    <w:p w:rsidR="00EC6118" w:rsidRDefault="00EC6118" w:rsidP="00217DF0">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(五)</w:t>
      </w:r>
      <w:r>
        <w:rPr>
          <w:rFonts w:ascii="Times New Roman" w:eastAsia="宋体" w:hAnsi="Times New Roman" w:cs="Times New Roman"/>
          <w:kern w:val="0"/>
          <w:sz w:val="14"/>
          <w:szCs w:val="14"/>
        </w:rPr>
        <w:t xml:space="preserve">   </w:t>
      </w:r>
      <w:r>
        <w:rPr>
          <w:rFonts w:ascii="宋体" w:eastAsia="宋体" w:hAnsi="宋体" w:cs="宋体"/>
          <w:kern w:val="0"/>
          <w:sz w:val="24"/>
          <w:szCs w:val="24"/>
        </w:rPr>
        <w:t>货架</w:t>
      </w:r>
      <w:r w:rsidRPr="00EF00C0">
        <w:rPr>
          <w:rFonts w:ascii="宋体" w:eastAsia="宋体" w:hAnsi="宋体" w:cs="宋体"/>
          <w:kern w:val="0"/>
          <w:sz w:val="24"/>
          <w:szCs w:val="24"/>
        </w:rPr>
        <w:t>、</w:t>
      </w:r>
      <w:r w:rsidRPr="00EF00C0">
        <w:rPr>
          <w:rFonts w:ascii="宋体" w:eastAsia="宋体" w:hAnsi="宋体" w:cs="宋体" w:hint="eastAsia"/>
          <w:kern w:val="0"/>
          <w:sz w:val="24"/>
          <w:szCs w:val="24"/>
        </w:rPr>
        <w:t>矮货架、晾干架</w:t>
      </w:r>
    </w:p>
    <w:p w:rsidR="00EC6118" w:rsidRDefault="00EC6118" w:rsidP="00217DF0">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一)</w:t>
      </w:r>
      <w:r>
        <w:rPr>
          <w:rFonts w:ascii="Times New Roman" w:eastAsia="宋体" w:hAnsi="Times New Roman" w:cs="Times New Roman"/>
          <w:kern w:val="0"/>
          <w:sz w:val="14"/>
          <w:szCs w:val="14"/>
        </w:rPr>
        <w:t xml:space="preserve">     </w:t>
      </w:r>
      <w:r>
        <w:rPr>
          <w:rFonts w:ascii="宋体" w:eastAsia="宋体" w:hAnsi="宋体" w:cs="宋体"/>
          <w:kern w:val="0"/>
          <w:sz w:val="24"/>
          <w:szCs w:val="24"/>
        </w:rPr>
        <w:t>框架：立柱采用</w:t>
      </w:r>
      <w:r>
        <w:rPr>
          <w:rFonts w:ascii="宋体" w:eastAsia="宋体" w:hAnsi="宋体" w:cs="宋体" w:hint="eastAsia"/>
          <w:kern w:val="0"/>
          <w:sz w:val="24"/>
          <w:szCs w:val="24"/>
        </w:rPr>
        <w:t>厚度</w:t>
      </w:r>
      <w:r>
        <w:rPr>
          <w:rFonts w:ascii="宋体" w:eastAsia="宋体" w:hAnsi="宋体" w:cs="宋体"/>
          <w:kern w:val="0"/>
          <w:sz w:val="24"/>
          <w:szCs w:val="24"/>
        </w:rPr>
        <w:t>1.5±5% mm冷轧钢板制作，特制连接件连接，表面采用环氧树脂粉末静电喷涂；</w:t>
      </w:r>
    </w:p>
    <w:p w:rsidR="00EC6118" w:rsidRDefault="00EC6118" w:rsidP="00217DF0">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二)</w:t>
      </w:r>
      <w:r>
        <w:rPr>
          <w:rFonts w:ascii="Times New Roman" w:eastAsia="宋体" w:hAnsi="Times New Roman" w:cs="Times New Roman"/>
          <w:kern w:val="0"/>
          <w:sz w:val="14"/>
          <w:szCs w:val="14"/>
        </w:rPr>
        <w:t xml:space="preserve">     </w:t>
      </w:r>
      <w:r>
        <w:rPr>
          <w:rFonts w:ascii="宋体" w:eastAsia="宋体" w:hAnsi="宋体" w:cs="宋体"/>
          <w:kern w:val="0"/>
          <w:sz w:val="24"/>
          <w:szCs w:val="24"/>
        </w:rPr>
        <w:t>层板：采用</w:t>
      </w:r>
      <w:r>
        <w:rPr>
          <w:rFonts w:ascii="宋体" w:eastAsia="宋体" w:hAnsi="宋体" w:cs="宋体" w:hint="eastAsia"/>
          <w:kern w:val="0"/>
          <w:sz w:val="24"/>
          <w:szCs w:val="24"/>
        </w:rPr>
        <w:t>厚度</w:t>
      </w:r>
      <w:r>
        <w:rPr>
          <w:rFonts w:ascii="宋体" w:eastAsia="宋体" w:hAnsi="宋体" w:cs="宋体"/>
          <w:kern w:val="0"/>
          <w:sz w:val="24"/>
          <w:szCs w:val="24"/>
        </w:rPr>
        <w:t>1.50±5% mm冷轧钢板制作，表面采用环氧树脂粉末静电喷涂。层板下配有钢制加强筋，配层板挡板，层板高度可随意调节。</w:t>
      </w:r>
    </w:p>
    <w:p w:rsidR="00EC6118" w:rsidRDefault="00EC6118" w:rsidP="00217DF0">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三)</w:t>
      </w:r>
      <w:r>
        <w:rPr>
          <w:rFonts w:ascii="Times New Roman" w:eastAsia="宋体" w:hAnsi="Times New Roman" w:cs="Times New Roman"/>
          <w:kern w:val="0"/>
          <w:sz w:val="14"/>
          <w:szCs w:val="14"/>
        </w:rPr>
        <w:t xml:space="preserve">     </w:t>
      </w:r>
      <w:r>
        <w:rPr>
          <w:rFonts w:ascii="宋体" w:eastAsia="宋体" w:hAnsi="宋体" w:cs="宋体"/>
          <w:kern w:val="0"/>
          <w:sz w:val="24"/>
          <w:szCs w:val="24"/>
        </w:rPr>
        <w:t>地脚：水平可调地脚高度0—50mm。</w:t>
      </w:r>
    </w:p>
    <w:p w:rsidR="00EC6118" w:rsidRDefault="00EC6118" w:rsidP="00217DF0">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(六)</w:t>
      </w:r>
      <w:r>
        <w:rPr>
          <w:rFonts w:ascii="Times New Roman" w:eastAsia="宋体" w:hAnsi="Times New Roman" w:cs="Times New Roman"/>
          <w:kern w:val="0"/>
          <w:sz w:val="14"/>
          <w:szCs w:val="14"/>
        </w:rPr>
        <w:t xml:space="preserve">   </w:t>
      </w:r>
      <w:r>
        <w:rPr>
          <w:rFonts w:ascii="宋体" w:eastAsia="宋体" w:hAnsi="宋体" w:cs="宋体"/>
          <w:kern w:val="0"/>
          <w:sz w:val="24"/>
          <w:szCs w:val="24"/>
        </w:rPr>
        <w:t>全钢通风柜</w:t>
      </w:r>
    </w:p>
    <w:p w:rsidR="00EC6118" w:rsidRDefault="00EC6118" w:rsidP="00217DF0">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一)</w:t>
      </w:r>
      <w:r>
        <w:rPr>
          <w:rFonts w:ascii="Times New Roman" w:eastAsia="宋体" w:hAnsi="Times New Roman" w:cs="Times New Roman"/>
          <w:kern w:val="0"/>
          <w:sz w:val="14"/>
          <w:szCs w:val="14"/>
        </w:rPr>
        <w:t xml:space="preserve">     </w:t>
      </w:r>
      <w:r>
        <w:rPr>
          <w:rFonts w:ascii="宋体" w:eastAsia="宋体" w:hAnsi="宋体" w:cs="宋体"/>
          <w:kern w:val="0"/>
          <w:sz w:val="24"/>
          <w:szCs w:val="24"/>
        </w:rPr>
        <w:t xml:space="preserve">外壳： </w:t>
      </w:r>
      <w:r>
        <w:rPr>
          <w:rFonts w:ascii="宋体" w:eastAsia="宋体" w:hAnsi="宋体" w:cs="宋体" w:hint="eastAsia"/>
          <w:kern w:val="0"/>
          <w:sz w:val="24"/>
          <w:szCs w:val="24"/>
        </w:rPr>
        <w:t>厚度</w:t>
      </w:r>
      <w:r>
        <w:rPr>
          <w:rFonts w:ascii="宋体" w:eastAsia="宋体" w:hAnsi="宋体" w:cs="宋体"/>
          <w:kern w:val="0"/>
          <w:sz w:val="24"/>
          <w:szCs w:val="24"/>
        </w:rPr>
        <w:t>1.0±5% mm优质冷轧钢板,表面经过酸洗、磷化后，再静电喷涂一层具优越抗腐蚀性能的环氧树脂粉沫；</w:t>
      </w:r>
    </w:p>
    <w:p w:rsidR="00EC6118" w:rsidRPr="00A84143" w:rsidRDefault="00EC6118" w:rsidP="00A84143">
      <w:pPr>
        <w:widowControl/>
        <w:spacing w:line="360" w:lineRule="atLeast"/>
        <w:jc w:val="left"/>
        <w:rPr>
          <w:rFonts w:ascii="宋体" w:eastAsia="宋体" w:hAnsi="宋体" w:cs="宋体"/>
          <w:kern w:val="0"/>
          <w:sz w:val="24"/>
          <w:szCs w:val="24"/>
        </w:rPr>
      </w:pPr>
      <w:r>
        <w:rPr>
          <w:rFonts w:ascii="宋体" w:eastAsia="宋体" w:hAnsi="宋体" w:cs="宋体"/>
          <w:b/>
          <w:bCs/>
          <w:kern w:val="0"/>
          <w:sz w:val="24"/>
          <w:szCs w:val="24"/>
        </w:rPr>
        <w:t>二)</w:t>
      </w:r>
      <w:r>
        <w:rPr>
          <w:rFonts w:ascii="Times New Roman" w:eastAsia="宋体" w:hAnsi="Times New Roman" w:cs="Times New Roman"/>
          <w:b/>
          <w:bCs/>
          <w:kern w:val="0"/>
          <w:sz w:val="14"/>
        </w:rPr>
        <w:t>  </w:t>
      </w:r>
      <w:r>
        <w:rPr>
          <w:rFonts w:ascii="宋体" w:eastAsia="宋体" w:hAnsi="宋体" w:cs="宋体"/>
          <w:b/>
          <w:bCs/>
          <w:kern w:val="0"/>
          <w:sz w:val="24"/>
          <w:szCs w:val="24"/>
        </w:rPr>
        <w:t>台面板：</w:t>
      </w:r>
      <w:r>
        <w:rPr>
          <w:rFonts w:asciiTheme="majorEastAsia" w:eastAsiaTheme="majorEastAsia" w:hAnsiTheme="majorEastAsia" w:cs="宋体" w:hint="eastAsia"/>
          <w:sz w:val="24"/>
          <w:szCs w:val="24"/>
        </w:rPr>
        <w:t>采用一体实芯烧制实验室专用麻灰色陶瓷台面，整个台面一体高温烧制成型，厚度20mm，台面耐强腐蚀，耐高温，耐磨，便于清洁，永不变形变色，美观大方，安全环保，免维护。台面需符合以下指标：</w:t>
      </w:r>
    </w:p>
    <w:p w:rsidR="00EC6118" w:rsidRPr="00395F57" w:rsidRDefault="0091565D" w:rsidP="00A84143">
      <w:pPr>
        <w:widowControl/>
        <w:spacing w:line="360" w:lineRule="atLeast"/>
        <w:jc w:val="left"/>
        <w:rPr>
          <w:rFonts w:ascii="宋体" w:eastAsia="宋体" w:hAnsi="宋体" w:cs="宋体"/>
          <w:bCs/>
          <w:kern w:val="0"/>
          <w:sz w:val="24"/>
          <w:szCs w:val="24"/>
        </w:rPr>
      </w:pPr>
      <w:r w:rsidRPr="0061479B">
        <w:rPr>
          <w:rFonts w:ascii="宋体" w:eastAsia="宋体" w:hAnsi="宋体" w:cs="宋体" w:hint="eastAsia"/>
          <w:bCs/>
          <w:kern w:val="0"/>
          <w:sz w:val="24"/>
          <w:szCs w:val="24"/>
        </w:rPr>
        <w:t>★</w:t>
      </w:r>
      <w:r w:rsidR="00EC6118" w:rsidRPr="0061479B">
        <w:rPr>
          <w:rFonts w:ascii="宋体" w:hAnsi="宋体" w:cs="宋体" w:hint="eastAsia"/>
          <w:sz w:val="24"/>
        </w:rPr>
        <w:t>1、台面</w:t>
      </w:r>
      <w:r w:rsidR="00EC6118" w:rsidRPr="0061479B">
        <w:rPr>
          <w:rFonts w:ascii="宋体" w:eastAsia="宋体" w:hAnsi="宋体" w:cs="宋体" w:hint="eastAsia"/>
          <w:bCs/>
          <w:kern w:val="0"/>
          <w:sz w:val="24"/>
          <w:szCs w:val="24"/>
        </w:rPr>
        <w:t>耐化学性</w:t>
      </w:r>
      <w:r w:rsidR="00EC6118" w:rsidRPr="0061479B">
        <w:rPr>
          <w:rFonts w:ascii="宋体" w:hAnsi="宋体" w:cs="宋体" w:hint="eastAsia"/>
          <w:sz w:val="24"/>
        </w:rPr>
        <w:t>能的稳定性，符合</w:t>
      </w:r>
      <w:r w:rsidR="00EC6118" w:rsidRPr="0061479B">
        <w:rPr>
          <w:rFonts w:ascii="宋体" w:hAnsi="宋体" w:cs="宋体"/>
          <w:sz w:val="24"/>
        </w:rPr>
        <w:t>GB/T17657-2013</w:t>
      </w:r>
      <w:r w:rsidR="00EC6118" w:rsidRPr="0061479B">
        <w:rPr>
          <w:rFonts w:ascii="宋体" w:hAnsi="宋体" w:cs="宋体" w:hint="eastAsia"/>
          <w:sz w:val="24"/>
        </w:rPr>
        <w:t>标准</w:t>
      </w:r>
      <w:r w:rsidR="00EC6118" w:rsidRPr="0061479B">
        <w:rPr>
          <w:rFonts w:ascii="宋体" w:hAnsi="宋体" w:cs="宋体"/>
          <w:sz w:val="24"/>
        </w:rPr>
        <w:t>4.41表面耐污染性能测定中室温24h测试条件，</w:t>
      </w:r>
      <w:r w:rsidR="00EC6118" w:rsidRPr="0061479B">
        <w:rPr>
          <w:rFonts w:ascii="宋体" w:hAnsi="宋体" w:cs="宋体" w:hint="eastAsia"/>
          <w:sz w:val="24"/>
        </w:rPr>
        <w:t>测试台面应至少包含有22种化学物的测试内容，且测试结果表面无变化。</w:t>
      </w:r>
      <w:r w:rsidR="00EC6118" w:rsidRPr="0061479B">
        <w:rPr>
          <w:rFonts w:ascii="宋体" w:eastAsia="宋体" w:hAnsi="宋体" w:cs="宋体" w:hint="eastAsia"/>
          <w:bCs/>
          <w:kern w:val="0"/>
          <w:sz w:val="24"/>
          <w:szCs w:val="24"/>
        </w:rPr>
        <w:t>须提供具备</w:t>
      </w:r>
      <w:r w:rsidR="00EC6118" w:rsidRPr="0061479B">
        <w:rPr>
          <w:rFonts w:ascii="宋体" w:eastAsia="宋体" w:hAnsi="宋体" w:cs="宋体"/>
          <w:bCs/>
          <w:kern w:val="0"/>
          <w:sz w:val="24"/>
          <w:szCs w:val="24"/>
        </w:rPr>
        <w:t>检测资质的</w:t>
      </w:r>
      <w:r w:rsidR="00EC6118" w:rsidRPr="0061479B">
        <w:rPr>
          <w:rFonts w:ascii="宋体" w:eastAsia="宋体" w:hAnsi="宋体" w:cs="宋体" w:hint="eastAsia"/>
          <w:bCs/>
          <w:kern w:val="0"/>
          <w:sz w:val="24"/>
          <w:szCs w:val="24"/>
        </w:rPr>
        <w:t>第</w:t>
      </w:r>
      <w:r w:rsidR="00EC6118" w:rsidRPr="0061479B">
        <w:rPr>
          <w:rFonts w:ascii="宋体" w:eastAsia="宋体" w:hAnsi="宋体" w:cs="宋体"/>
          <w:bCs/>
          <w:kern w:val="0"/>
          <w:sz w:val="24"/>
          <w:szCs w:val="24"/>
        </w:rPr>
        <w:t>三方</w:t>
      </w:r>
      <w:r w:rsidR="00EC6118" w:rsidRPr="0061479B">
        <w:rPr>
          <w:rFonts w:ascii="宋体" w:eastAsia="宋体" w:hAnsi="宋体" w:cs="宋体" w:hint="eastAsia"/>
          <w:bCs/>
          <w:kern w:val="0"/>
          <w:sz w:val="24"/>
          <w:szCs w:val="24"/>
        </w:rPr>
        <w:t>检测机构出具的</w:t>
      </w:r>
      <w:r w:rsidR="00EC6118" w:rsidRPr="0061479B">
        <w:rPr>
          <w:rFonts w:ascii="宋体" w:eastAsia="宋体" w:hAnsi="宋体" w:cs="宋体"/>
          <w:bCs/>
          <w:kern w:val="0"/>
          <w:sz w:val="24"/>
          <w:szCs w:val="24"/>
        </w:rPr>
        <w:t>检</w:t>
      </w:r>
      <w:r w:rsidR="00EC6118" w:rsidRPr="0061479B">
        <w:rPr>
          <w:rFonts w:ascii="宋体" w:eastAsia="宋体" w:hAnsi="宋体" w:cs="宋体" w:hint="eastAsia"/>
          <w:bCs/>
          <w:kern w:val="0"/>
          <w:sz w:val="24"/>
          <w:szCs w:val="24"/>
        </w:rPr>
        <w:t>测</w:t>
      </w:r>
      <w:r w:rsidR="00EC6118" w:rsidRPr="0061479B">
        <w:rPr>
          <w:rFonts w:ascii="宋体" w:eastAsia="宋体" w:hAnsi="宋体" w:cs="宋体"/>
          <w:bCs/>
          <w:kern w:val="0"/>
          <w:sz w:val="24"/>
          <w:szCs w:val="24"/>
        </w:rPr>
        <w:t>报告复印件</w:t>
      </w:r>
      <w:r w:rsidR="00EC6118" w:rsidRPr="0061479B">
        <w:rPr>
          <w:rFonts w:ascii="宋体" w:eastAsia="宋体" w:hAnsi="宋体" w:cs="宋体" w:hint="eastAsia"/>
          <w:bCs/>
          <w:kern w:val="0"/>
          <w:sz w:val="24"/>
          <w:szCs w:val="24"/>
        </w:rPr>
        <w:t>，投标现场提供原件备查</w:t>
      </w:r>
      <w:r w:rsidR="006D765C" w:rsidRPr="0061479B">
        <w:rPr>
          <w:rFonts w:ascii="宋体" w:eastAsia="宋体" w:hAnsi="宋体" w:cs="宋体" w:hint="eastAsia"/>
          <w:bCs/>
          <w:kern w:val="0"/>
          <w:sz w:val="24"/>
          <w:szCs w:val="24"/>
        </w:rPr>
        <w:t>，</w:t>
      </w:r>
      <w:r w:rsidR="006B301B" w:rsidRPr="00870216">
        <w:rPr>
          <w:rFonts w:ascii="宋体" w:eastAsia="宋体" w:hAnsi="宋体" w:cs="宋体" w:hint="eastAsia"/>
          <w:bCs/>
          <w:kern w:val="0"/>
          <w:sz w:val="24"/>
          <w:szCs w:val="24"/>
        </w:rPr>
        <w:t>未提供</w:t>
      </w:r>
      <w:r w:rsidRPr="00870216">
        <w:rPr>
          <w:rFonts w:ascii="宋体" w:eastAsia="宋体" w:hAnsi="宋体" w:cs="宋体" w:hint="eastAsia"/>
          <w:bCs/>
          <w:kern w:val="0"/>
          <w:sz w:val="24"/>
          <w:szCs w:val="24"/>
        </w:rPr>
        <w:t>复印件</w:t>
      </w:r>
      <w:r w:rsidR="00177CA6" w:rsidRPr="00870216">
        <w:rPr>
          <w:rFonts w:ascii="宋体" w:eastAsia="宋体" w:hAnsi="宋体" w:cs="宋体" w:hint="eastAsia"/>
          <w:bCs/>
          <w:kern w:val="0"/>
          <w:sz w:val="24"/>
          <w:szCs w:val="24"/>
        </w:rPr>
        <w:t>或未提供</w:t>
      </w:r>
      <w:r w:rsidR="006B301B" w:rsidRPr="00870216">
        <w:rPr>
          <w:rFonts w:ascii="宋体" w:eastAsia="宋体" w:hAnsi="宋体" w:cs="宋体" w:hint="eastAsia"/>
          <w:bCs/>
          <w:kern w:val="0"/>
          <w:sz w:val="24"/>
          <w:szCs w:val="24"/>
        </w:rPr>
        <w:t>原件的</w:t>
      </w:r>
      <w:r w:rsidR="00177CA6" w:rsidRPr="00870216">
        <w:rPr>
          <w:rFonts w:ascii="宋体" w:eastAsia="宋体" w:hAnsi="宋体" w:cs="宋体" w:hint="eastAsia"/>
          <w:bCs/>
          <w:kern w:val="0"/>
          <w:sz w:val="24"/>
          <w:szCs w:val="24"/>
        </w:rPr>
        <w:t>均</w:t>
      </w:r>
      <w:r w:rsidR="006B301B" w:rsidRPr="00870216">
        <w:rPr>
          <w:rFonts w:ascii="宋体" w:eastAsia="宋体" w:hAnsi="宋体" w:cs="宋体" w:hint="eastAsia"/>
          <w:bCs/>
          <w:kern w:val="0"/>
          <w:sz w:val="24"/>
          <w:szCs w:val="24"/>
        </w:rPr>
        <w:t>视为该项技术参数负偏离</w:t>
      </w:r>
      <w:r w:rsidR="00085447" w:rsidRPr="00870216">
        <w:rPr>
          <w:rFonts w:ascii="宋体" w:eastAsia="宋体" w:hAnsi="宋体" w:cs="宋体" w:hint="eastAsia"/>
          <w:bCs/>
          <w:kern w:val="0"/>
          <w:sz w:val="24"/>
          <w:szCs w:val="24"/>
        </w:rPr>
        <w:t>。</w:t>
      </w:r>
    </w:p>
    <w:p w:rsidR="00CD603D" w:rsidRPr="0061479B" w:rsidRDefault="00EC6118" w:rsidP="00A84143">
      <w:pPr>
        <w:widowControl/>
        <w:spacing w:line="360" w:lineRule="atLeast"/>
        <w:jc w:val="left"/>
        <w:rPr>
          <w:rFonts w:ascii="宋体" w:eastAsia="宋体" w:hAnsi="宋体" w:cs="宋体"/>
          <w:bCs/>
          <w:kern w:val="0"/>
          <w:sz w:val="24"/>
          <w:szCs w:val="24"/>
        </w:rPr>
      </w:pPr>
      <w:r w:rsidRPr="0061479B">
        <w:rPr>
          <w:rFonts w:ascii="宋体" w:eastAsia="宋体" w:hAnsi="宋体" w:cs="宋体" w:hint="eastAsia"/>
          <w:bCs/>
          <w:kern w:val="0"/>
          <w:sz w:val="24"/>
          <w:szCs w:val="24"/>
        </w:rPr>
        <w:lastRenderedPageBreak/>
        <w:t>2、台</w:t>
      </w:r>
      <w:r w:rsidRPr="0061479B">
        <w:rPr>
          <w:rFonts w:ascii="宋体" w:eastAsia="宋体" w:hAnsi="宋体" w:cs="宋体"/>
          <w:bCs/>
          <w:kern w:val="0"/>
          <w:sz w:val="24"/>
          <w:szCs w:val="24"/>
        </w:rPr>
        <w:t>面</w:t>
      </w:r>
      <w:r w:rsidRPr="0061479B">
        <w:rPr>
          <w:rFonts w:ascii="宋体" w:hAnsi="宋体" w:hint="eastAsia"/>
          <w:sz w:val="24"/>
        </w:rPr>
        <w:t>抗细菌性能，符合JC/T897-2014《抗菌陶瓷制品抗菌性能》标准。</w:t>
      </w:r>
      <w:r w:rsidRPr="0061479B">
        <w:rPr>
          <w:rFonts w:ascii="宋体" w:eastAsia="宋体" w:hAnsi="宋体" w:cs="宋体" w:hint="eastAsia"/>
          <w:bCs/>
          <w:kern w:val="0"/>
          <w:sz w:val="24"/>
          <w:szCs w:val="24"/>
        </w:rPr>
        <w:t>须提供具备</w:t>
      </w:r>
      <w:r w:rsidRPr="0061479B">
        <w:rPr>
          <w:rFonts w:ascii="宋体" w:eastAsia="宋体" w:hAnsi="宋体" w:cs="宋体"/>
          <w:bCs/>
          <w:kern w:val="0"/>
          <w:sz w:val="24"/>
          <w:szCs w:val="24"/>
        </w:rPr>
        <w:t>检测资质的</w:t>
      </w:r>
      <w:r w:rsidRPr="0061479B">
        <w:rPr>
          <w:rFonts w:ascii="宋体" w:eastAsia="宋体" w:hAnsi="宋体" w:cs="宋体" w:hint="eastAsia"/>
          <w:bCs/>
          <w:kern w:val="0"/>
          <w:sz w:val="24"/>
          <w:szCs w:val="24"/>
        </w:rPr>
        <w:t>第</w:t>
      </w:r>
      <w:r w:rsidRPr="0061479B">
        <w:rPr>
          <w:rFonts w:ascii="宋体" w:eastAsia="宋体" w:hAnsi="宋体" w:cs="宋体"/>
          <w:bCs/>
          <w:kern w:val="0"/>
          <w:sz w:val="24"/>
          <w:szCs w:val="24"/>
        </w:rPr>
        <w:t>三方</w:t>
      </w:r>
      <w:r w:rsidRPr="0061479B">
        <w:rPr>
          <w:rFonts w:ascii="宋体" w:eastAsia="宋体" w:hAnsi="宋体" w:cs="宋体" w:hint="eastAsia"/>
          <w:bCs/>
          <w:kern w:val="0"/>
          <w:sz w:val="24"/>
          <w:szCs w:val="24"/>
        </w:rPr>
        <w:t>检测机构出具的</w:t>
      </w:r>
      <w:r w:rsidRPr="0061479B">
        <w:rPr>
          <w:rFonts w:ascii="宋体" w:eastAsia="宋体" w:hAnsi="宋体" w:cs="宋体"/>
          <w:bCs/>
          <w:kern w:val="0"/>
          <w:sz w:val="24"/>
          <w:szCs w:val="24"/>
        </w:rPr>
        <w:t>检</w:t>
      </w:r>
      <w:r w:rsidRPr="0061479B">
        <w:rPr>
          <w:rFonts w:ascii="宋体" w:eastAsia="宋体" w:hAnsi="宋体" w:cs="宋体" w:hint="eastAsia"/>
          <w:bCs/>
          <w:kern w:val="0"/>
          <w:sz w:val="24"/>
          <w:szCs w:val="24"/>
        </w:rPr>
        <w:t>测</w:t>
      </w:r>
      <w:r w:rsidRPr="0061479B">
        <w:rPr>
          <w:rFonts w:ascii="宋体" w:eastAsia="宋体" w:hAnsi="宋体" w:cs="宋体"/>
          <w:bCs/>
          <w:kern w:val="0"/>
          <w:sz w:val="24"/>
          <w:szCs w:val="24"/>
        </w:rPr>
        <w:t>报告复印件</w:t>
      </w:r>
      <w:r w:rsidR="004C05F1" w:rsidRPr="0061479B">
        <w:rPr>
          <w:rFonts w:ascii="宋体" w:eastAsia="宋体" w:hAnsi="宋体" w:cs="宋体" w:hint="eastAsia"/>
          <w:bCs/>
          <w:kern w:val="0"/>
          <w:sz w:val="24"/>
          <w:szCs w:val="24"/>
        </w:rPr>
        <w:t>。</w:t>
      </w:r>
    </w:p>
    <w:p w:rsidR="00CD603D" w:rsidRPr="0061479B" w:rsidRDefault="00EC6118" w:rsidP="00CD603D">
      <w:pPr>
        <w:widowControl/>
        <w:spacing w:line="360" w:lineRule="atLeast"/>
        <w:jc w:val="left"/>
        <w:rPr>
          <w:rFonts w:ascii="宋体" w:eastAsia="宋体" w:hAnsi="宋体" w:cs="宋体"/>
          <w:bCs/>
          <w:kern w:val="0"/>
          <w:sz w:val="24"/>
          <w:szCs w:val="24"/>
        </w:rPr>
      </w:pPr>
      <w:r w:rsidRPr="0061479B">
        <w:rPr>
          <w:rFonts w:ascii="宋体" w:eastAsia="宋体" w:hAnsi="宋体" w:cs="宋体" w:hint="eastAsia"/>
          <w:bCs/>
          <w:kern w:val="0"/>
          <w:sz w:val="24"/>
          <w:szCs w:val="24"/>
        </w:rPr>
        <w:t>3、</w:t>
      </w:r>
      <w:r w:rsidRPr="0061479B">
        <w:rPr>
          <w:rFonts w:ascii="宋体" w:hAnsi="宋体" w:cs="宋体" w:hint="eastAsia"/>
          <w:sz w:val="24"/>
        </w:rPr>
        <w:t>台面抗辐射性能，</w:t>
      </w:r>
      <w:r w:rsidRPr="0061479B">
        <w:rPr>
          <w:rFonts w:ascii="宋体" w:hAnsi="宋体" w:cs="宋体"/>
          <w:sz w:val="24"/>
        </w:rPr>
        <w:t>符合</w:t>
      </w:r>
      <w:r w:rsidRPr="0061479B">
        <w:rPr>
          <w:rFonts w:ascii="宋体" w:hAnsi="宋体" w:cs="宋体" w:hint="eastAsia"/>
          <w:sz w:val="24"/>
        </w:rPr>
        <w:t>GB6566-2010</w:t>
      </w:r>
      <w:r w:rsidRPr="0061479B">
        <w:rPr>
          <w:rFonts w:ascii="宋体" w:hAnsi="宋体" w:cs="宋体"/>
          <w:sz w:val="24"/>
        </w:rPr>
        <w:t>《建筑材料放射性核素限量》标准</w:t>
      </w:r>
      <w:r w:rsidRPr="0061479B">
        <w:rPr>
          <w:rFonts w:ascii="宋体" w:hAnsi="宋体" w:cs="宋体" w:hint="eastAsia"/>
          <w:sz w:val="24"/>
        </w:rPr>
        <w:t>。</w:t>
      </w:r>
      <w:r w:rsidRPr="0061479B">
        <w:rPr>
          <w:rFonts w:ascii="宋体" w:eastAsia="宋体" w:hAnsi="宋体" w:cs="宋体" w:hint="eastAsia"/>
          <w:bCs/>
          <w:kern w:val="0"/>
          <w:sz w:val="24"/>
          <w:szCs w:val="24"/>
        </w:rPr>
        <w:t>须提供具备</w:t>
      </w:r>
      <w:r w:rsidRPr="0061479B">
        <w:rPr>
          <w:rFonts w:ascii="宋体" w:eastAsia="宋体" w:hAnsi="宋体" w:cs="宋体"/>
          <w:bCs/>
          <w:kern w:val="0"/>
          <w:sz w:val="24"/>
          <w:szCs w:val="24"/>
        </w:rPr>
        <w:t>检测资质的</w:t>
      </w:r>
      <w:r w:rsidRPr="0061479B">
        <w:rPr>
          <w:rFonts w:ascii="宋体" w:eastAsia="宋体" w:hAnsi="宋体" w:cs="宋体" w:hint="eastAsia"/>
          <w:bCs/>
          <w:kern w:val="0"/>
          <w:sz w:val="24"/>
          <w:szCs w:val="24"/>
        </w:rPr>
        <w:t>第</w:t>
      </w:r>
      <w:r w:rsidRPr="0061479B">
        <w:rPr>
          <w:rFonts w:ascii="宋体" w:eastAsia="宋体" w:hAnsi="宋体" w:cs="宋体"/>
          <w:bCs/>
          <w:kern w:val="0"/>
          <w:sz w:val="24"/>
          <w:szCs w:val="24"/>
        </w:rPr>
        <w:t>三方</w:t>
      </w:r>
      <w:r w:rsidRPr="0061479B">
        <w:rPr>
          <w:rFonts w:ascii="宋体" w:eastAsia="宋体" w:hAnsi="宋体" w:cs="宋体" w:hint="eastAsia"/>
          <w:bCs/>
          <w:kern w:val="0"/>
          <w:sz w:val="24"/>
          <w:szCs w:val="24"/>
        </w:rPr>
        <w:t>检测机构出具的</w:t>
      </w:r>
      <w:r w:rsidRPr="0061479B">
        <w:rPr>
          <w:rFonts w:ascii="宋体" w:eastAsia="宋体" w:hAnsi="宋体" w:cs="宋体"/>
          <w:bCs/>
          <w:kern w:val="0"/>
          <w:sz w:val="24"/>
          <w:szCs w:val="24"/>
        </w:rPr>
        <w:t>检</w:t>
      </w:r>
      <w:r w:rsidRPr="0061479B">
        <w:rPr>
          <w:rFonts w:ascii="宋体" w:eastAsia="宋体" w:hAnsi="宋体" w:cs="宋体" w:hint="eastAsia"/>
          <w:bCs/>
          <w:kern w:val="0"/>
          <w:sz w:val="24"/>
          <w:szCs w:val="24"/>
        </w:rPr>
        <w:t>测</w:t>
      </w:r>
      <w:r w:rsidRPr="0061479B">
        <w:rPr>
          <w:rFonts w:ascii="宋体" w:eastAsia="宋体" w:hAnsi="宋体" w:cs="宋体"/>
          <w:bCs/>
          <w:kern w:val="0"/>
          <w:sz w:val="24"/>
          <w:szCs w:val="24"/>
        </w:rPr>
        <w:t>报告复印件</w:t>
      </w:r>
      <w:r w:rsidR="004C05F1" w:rsidRPr="0061479B">
        <w:rPr>
          <w:rFonts w:ascii="宋体" w:eastAsia="宋体" w:hAnsi="宋体" w:cs="宋体" w:hint="eastAsia"/>
          <w:bCs/>
          <w:kern w:val="0"/>
          <w:sz w:val="24"/>
          <w:szCs w:val="24"/>
        </w:rPr>
        <w:t>。</w:t>
      </w:r>
    </w:p>
    <w:p w:rsidR="00EC6118" w:rsidRDefault="00EC6118" w:rsidP="00CD603D">
      <w:pPr>
        <w:widowControl/>
        <w:spacing w:line="360" w:lineRule="atLeast"/>
        <w:jc w:val="left"/>
        <w:rPr>
          <w:rFonts w:ascii="宋体" w:hAnsi="宋体" w:cs="宋体"/>
          <w:sz w:val="24"/>
        </w:rPr>
      </w:pPr>
      <w:r w:rsidRPr="0061479B">
        <w:rPr>
          <w:rFonts w:ascii="宋体" w:eastAsia="宋体" w:hAnsi="宋体" w:cs="宋体" w:hint="eastAsia"/>
          <w:bCs/>
          <w:kern w:val="0"/>
          <w:sz w:val="24"/>
          <w:szCs w:val="24"/>
        </w:rPr>
        <w:t>4、</w:t>
      </w:r>
      <w:r>
        <w:rPr>
          <w:rFonts w:ascii="宋体" w:hAnsi="宋体" w:cs="宋体" w:hint="eastAsia"/>
          <w:sz w:val="24"/>
        </w:rPr>
        <w:t>为确保仪器承重安全，</w:t>
      </w:r>
      <w:r>
        <w:rPr>
          <w:rFonts w:ascii="宋体" w:hAnsi="宋体" w:cs="宋体"/>
          <w:sz w:val="24"/>
        </w:rPr>
        <w:t>需提供“破环载荷”检测报告：检测方法需满足：在样品750×750×20mm（加载面积为650×650mm）均匀施加荷载，观察样品状态。检测结果必须符合：当荷载重量≥400kg，保载时间3分钟以上时，样品未被破坏。</w:t>
      </w:r>
    </w:p>
    <w:p w:rsidR="00EC6118" w:rsidRDefault="00EC6118" w:rsidP="00A84143">
      <w:pPr>
        <w:widowControl/>
        <w:spacing w:line="360" w:lineRule="atLeast"/>
        <w:jc w:val="left"/>
        <w:rPr>
          <w:rFonts w:ascii="宋体" w:eastAsia="宋体" w:hAnsi="宋体" w:cs="宋体"/>
          <w:kern w:val="0"/>
          <w:sz w:val="24"/>
          <w:szCs w:val="24"/>
        </w:rPr>
      </w:pPr>
      <w:r>
        <w:rPr>
          <w:rFonts w:ascii="宋体" w:eastAsia="宋体" w:hAnsi="宋体" w:cs="宋体"/>
          <w:b/>
          <w:bCs/>
          <w:kern w:val="0"/>
          <w:sz w:val="24"/>
          <w:szCs w:val="24"/>
        </w:rPr>
        <w:t>三)通风柜内衬及导流板：</w:t>
      </w:r>
    </w:p>
    <w:p w:rsidR="00EC6118" w:rsidRDefault="00EC6118" w:rsidP="00A84143">
      <w:pPr>
        <w:widowControl/>
        <w:spacing w:line="360" w:lineRule="atLeast"/>
        <w:jc w:val="left"/>
        <w:rPr>
          <w:rFonts w:ascii="宋体" w:eastAsia="宋体" w:hAnsi="宋体" w:cs="宋体"/>
          <w:kern w:val="0"/>
          <w:sz w:val="24"/>
          <w:szCs w:val="24"/>
        </w:rPr>
      </w:pPr>
      <w:r>
        <w:rPr>
          <w:rFonts w:ascii="宋体" w:eastAsia="宋体" w:hAnsi="宋体" w:cs="宋体"/>
          <w:bCs/>
          <w:kern w:val="0"/>
          <w:sz w:val="24"/>
          <w:szCs w:val="24"/>
        </w:rPr>
        <w:t>1、采用</w:t>
      </w:r>
      <w:r>
        <w:rPr>
          <w:rFonts w:ascii="宋体" w:eastAsia="宋体" w:hAnsi="宋体" w:cs="宋体" w:hint="eastAsia"/>
          <w:bCs/>
          <w:kern w:val="0"/>
          <w:sz w:val="24"/>
          <w:szCs w:val="24"/>
        </w:rPr>
        <w:t>厚度不小于</w:t>
      </w:r>
      <w:r>
        <w:rPr>
          <w:rFonts w:ascii="宋体" w:eastAsia="宋体" w:hAnsi="宋体" w:cs="宋体"/>
          <w:bCs/>
          <w:kern w:val="0"/>
          <w:sz w:val="24"/>
          <w:szCs w:val="24"/>
        </w:rPr>
        <w:t>5mm白色实验室专用通风柜陶瓷纤维板，抗酸碱腐蚀、阻燃、自动熄火，内外材质一致，表面光滑而且内外均为白色。</w:t>
      </w:r>
    </w:p>
    <w:p w:rsidR="00EC6118" w:rsidRDefault="00EC6118" w:rsidP="00A84143">
      <w:pPr>
        <w:widowControl/>
        <w:spacing w:line="360" w:lineRule="atLeast"/>
        <w:jc w:val="left"/>
        <w:rPr>
          <w:rFonts w:ascii="宋体" w:eastAsia="宋体" w:hAnsi="宋体" w:cs="宋体"/>
          <w:kern w:val="0"/>
          <w:sz w:val="24"/>
          <w:szCs w:val="24"/>
        </w:rPr>
      </w:pPr>
      <w:r>
        <w:rPr>
          <w:rFonts w:ascii="宋体" w:eastAsia="宋体" w:hAnsi="宋体" w:cs="宋体"/>
          <w:bCs/>
          <w:kern w:val="0"/>
          <w:sz w:val="24"/>
          <w:szCs w:val="24"/>
        </w:rPr>
        <w:t>2、阻燃性达UL 94 V-0 等级。</w:t>
      </w:r>
    </w:p>
    <w:p w:rsidR="008B7580" w:rsidRPr="0061479B" w:rsidRDefault="00EC6118" w:rsidP="00A84143">
      <w:pPr>
        <w:widowControl/>
        <w:spacing w:line="360" w:lineRule="atLeast"/>
        <w:jc w:val="left"/>
        <w:rPr>
          <w:rFonts w:ascii="宋体" w:eastAsia="宋体" w:hAnsi="宋体" w:cs="宋体"/>
          <w:bCs/>
          <w:kern w:val="0"/>
          <w:sz w:val="24"/>
          <w:szCs w:val="24"/>
        </w:rPr>
      </w:pPr>
      <w:r w:rsidRPr="0061479B">
        <w:rPr>
          <w:rFonts w:ascii="宋体" w:eastAsia="宋体" w:hAnsi="宋体" w:cs="宋体" w:hint="eastAsia"/>
          <w:bCs/>
          <w:kern w:val="0"/>
          <w:sz w:val="24"/>
          <w:szCs w:val="24"/>
        </w:rPr>
        <w:t>▲</w:t>
      </w:r>
      <w:r w:rsidRPr="0061479B">
        <w:rPr>
          <w:rFonts w:ascii="宋体" w:eastAsia="宋体" w:hAnsi="宋体" w:cs="宋体"/>
          <w:bCs/>
          <w:kern w:val="0"/>
          <w:sz w:val="24"/>
          <w:szCs w:val="24"/>
        </w:rPr>
        <w:t>3、</w:t>
      </w:r>
      <w:r w:rsidRPr="0061479B">
        <w:rPr>
          <w:rFonts w:ascii="宋体" w:eastAsia="宋体" w:hAnsi="宋体" w:cs="宋体" w:hint="eastAsia"/>
          <w:bCs/>
          <w:kern w:val="0"/>
          <w:sz w:val="24"/>
          <w:szCs w:val="24"/>
        </w:rPr>
        <w:t>符</w:t>
      </w:r>
      <w:r w:rsidRPr="0061479B">
        <w:rPr>
          <w:rFonts w:ascii="宋体" w:eastAsia="宋体" w:hAnsi="宋体" w:cs="宋体"/>
          <w:bCs/>
          <w:kern w:val="0"/>
          <w:sz w:val="24"/>
          <w:szCs w:val="24"/>
        </w:rPr>
        <w:t>合GB/T17657-1999</w:t>
      </w:r>
      <w:r w:rsidRPr="0061479B">
        <w:rPr>
          <w:rFonts w:ascii="宋体" w:eastAsia="宋体" w:hAnsi="宋体" w:cs="宋体" w:hint="eastAsia"/>
          <w:bCs/>
          <w:kern w:val="0"/>
          <w:sz w:val="24"/>
          <w:szCs w:val="24"/>
        </w:rPr>
        <w:t>标准，</w:t>
      </w:r>
      <w:r w:rsidRPr="0061479B">
        <w:rPr>
          <w:rFonts w:ascii="宋体" w:eastAsia="宋体" w:hAnsi="宋体" w:cs="宋体"/>
          <w:bCs/>
          <w:kern w:val="0"/>
          <w:sz w:val="24"/>
          <w:szCs w:val="24"/>
        </w:rPr>
        <w:t>表面耐干热性能180度以上结果表面无变化。</w:t>
      </w:r>
      <w:r w:rsidRPr="0061479B">
        <w:rPr>
          <w:rFonts w:ascii="宋体" w:eastAsia="宋体" w:hAnsi="宋体" w:cs="宋体" w:hint="eastAsia"/>
          <w:bCs/>
          <w:kern w:val="0"/>
          <w:sz w:val="24"/>
          <w:szCs w:val="24"/>
        </w:rPr>
        <w:t>须提供具备</w:t>
      </w:r>
      <w:r w:rsidRPr="0061479B">
        <w:rPr>
          <w:rFonts w:ascii="宋体" w:eastAsia="宋体" w:hAnsi="宋体" w:cs="宋体"/>
          <w:bCs/>
          <w:kern w:val="0"/>
          <w:sz w:val="24"/>
          <w:szCs w:val="24"/>
        </w:rPr>
        <w:t>检测资质的</w:t>
      </w:r>
      <w:r w:rsidRPr="0061479B">
        <w:rPr>
          <w:rFonts w:ascii="宋体" w:eastAsia="宋体" w:hAnsi="宋体" w:cs="宋体" w:hint="eastAsia"/>
          <w:bCs/>
          <w:kern w:val="0"/>
          <w:sz w:val="24"/>
          <w:szCs w:val="24"/>
        </w:rPr>
        <w:t>第</w:t>
      </w:r>
      <w:r w:rsidRPr="0061479B">
        <w:rPr>
          <w:rFonts w:ascii="宋体" w:eastAsia="宋体" w:hAnsi="宋体" w:cs="宋体"/>
          <w:bCs/>
          <w:kern w:val="0"/>
          <w:sz w:val="24"/>
          <w:szCs w:val="24"/>
        </w:rPr>
        <w:t>三方</w:t>
      </w:r>
      <w:r w:rsidRPr="0061479B">
        <w:rPr>
          <w:rFonts w:ascii="宋体" w:eastAsia="宋体" w:hAnsi="宋体" w:cs="宋体" w:hint="eastAsia"/>
          <w:bCs/>
          <w:kern w:val="0"/>
          <w:sz w:val="24"/>
          <w:szCs w:val="24"/>
        </w:rPr>
        <w:t>检测机构出具的</w:t>
      </w:r>
      <w:r w:rsidRPr="0061479B">
        <w:rPr>
          <w:rFonts w:ascii="宋体" w:eastAsia="宋体" w:hAnsi="宋体" w:cs="宋体"/>
          <w:bCs/>
          <w:kern w:val="0"/>
          <w:sz w:val="24"/>
          <w:szCs w:val="24"/>
        </w:rPr>
        <w:t>检</w:t>
      </w:r>
      <w:r w:rsidRPr="0061479B">
        <w:rPr>
          <w:rFonts w:ascii="宋体" w:eastAsia="宋体" w:hAnsi="宋体" w:cs="宋体" w:hint="eastAsia"/>
          <w:bCs/>
          <w:kern w:val="0"/>
          <w:sz w:val="24"/>
          <w:szCs w:val="24"/>
        </w:rPr>
        <w:t>测</w:t>
      </w:r>
      <w:r w:rsidRPr="0061479B">
        <w:rPr>
          <w:rFonts w:ascii="宋体" w:eastAsia="宋体" w:hAnsi="宋体" w:cs="宋体"/>
          <w:bCs/>
          <w:kern w:val="0"/>
          <w:sz w:val="24"/>
          <w:szCs w:val="24"/>
        </w:rPr>
        <w:t>报告复印件</w:t>
      </w:r>
      <w:r w:rsidRPr="0061479B">
        <w:rPr>
          <w:rFonts w:ascii="宋体" w:eastAsia="宋体" w:hAnsi="宋体" w:cs="宋体" w:hint="eastAsia"/>
          <w:bCs/>
          <w:kern w:val="0"/>
          <w:sz w:val="24"/>
          <w:szCs w:val="24"/>
        </w:rPr>
        <w:t>，</w:t>
      </w:r>
      <w:r w:rsidR="008B7580" w:rsidRPr="00870216">
        <w:rPr>
          <w:rFonts w:ascii="宋体" w:eastAsia="宋体" w:hAnsi="宋体" w:cs="宋体" w:hint="eastAsia"/>
          <w:bCs/>
          <w:kern w:val="0"/>
          <w:sz w:val="24"/>
          <w:szCs w:val="24"/>
        </w:rPr>
        <w:t>投标现场提供原件备查，未提供复印件</w:t>
      </w:r>
      <w:r w:rsidR="00D52FA6" w:rsidRPr="00870216">
        <w:rPr>
          <w:rFonts w:ascii="宋体" w:eastAsia="宋体" w:hAnsi="宋体" w:cs="宋体" w:hint="eastAsia"/>
          <w:bCs/>
          <w:kern w:val="0"/>
          <w:sz w:val="24"/>
          <w:szCs w:val="24"/>
        </w:rPr>
        <w:t>或未提供</w:t>
      </w:r>
      <w:r w:rsidR="008B7580" w:rsidRPr="00870216">
        <w:rPr>
          <w:rFonts w:ascii="宋体" w:eastAsia="宋体" w:hAnsi="宋体" w:cs="宋体" w:hint="eastAsia"/>
          <w:bCs/>
          <w:kern w:val="0"/>
          <w:sz w:val="24"/>
          <w:szCs w:val="24"/>
        </w:rPr>
        <w:t>原件的</w:t>
      </w:r>
      <w:r w:rsidR="00D52FA6" w:rsidRPr="00870216">
        <w:rPr>
          <w:rFonts w:ascii="宋体" w:eastAsia="宋体" w:hAnsi="宋体" w:cs="宋体" w:hint="eastAsia"/>
          <w:bCs/>
          <w:kern w:val="0"/>
          <w:sz w:val="24"/>
          <w:szCs w:val="24"/>
        </w:rPr>
        <w:t>均</w:t>
      </w:r>
      <w:r w:rsidR="008B7580" w:rsidRPr="00870216">
        <w:rPr>
          <w:rFonts w:ascii="宋体" w:eastAsia="宋体" w:hAnsi="宋体" w:cs="宋体" w:hint="eastAsia"/>
          <w:bCs/>
          <w:kern w:val="0"/>
          <w:sz w:val="24"/>
          <w:szCs w:val="24"/>
        </w:rPr>
        <w:t>视为该项技术参数负偏离</w:t>
      </w:r>
      <w:r w:rsidR="008B7580" w:rsidRPr="00870216">
        <w:rPr>
          <w:rFonts w:ascii="宋体" w:eastAsia="宋体" w:hAnsi="宋体" w:cs="宋体"/>
          <w:bCs/>
          <w:kern w:val="0"/>
          <w:sz w:val="24"/>
          <w:szCs w:val="24"/>
        </w:rPr>
        <w:t>。</w:t>
      </w:r>
    </w:p>
    <w:p w:rsidR="00EC6118" w:rsidRDefault="00EC6118" w:rsidP="00A84143">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四)</w:t>
      </w:r>
      <w:r>
        <w:rPr>
          <w:rFonts w:ascii="Times New Roman" w:eastAsia="宋体" w:hAnsi="Times New Roman" w:cs="Times New Roman"/>
          <w:kern w:val="0"/>
          <w:sz w:val="14"/>
          <w:szCs w:val="14"/>
        </w:rPr>
        <w:t xml:space="preserve">     </w:t>
      </w:r>
      <w:r>
        <w:rPr>
          <w:rFonts w:ascii="宋体" w:eastAsia="宋体" w:hAnsi="宋体" w:cs="宋体"/>
          <w:kern w:val="0"/>
          <w:sz w:val="24"/>
          <w:szCs w:val="24"/>
        </w:rPr>
        <w:t>视窗：</w:t>
      </w:r>
    </w:p>
    <w:p w:rsidR="00EC6118" w:rsidRDefault="00EC6118" w:rsidP="00A84143">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1、采用厚</w:t>
      </w:r>
      <w:r>
        <w:rPr>
          <w:rFonts w:ascii="宋体" w:eastAsia="宋体" w:hAnsi="宋体" w:cs="宋体" w:hint="eastAsia"/>
          <w:kern w:val="0"/>
          <w:sz w:val="24"/>
          <w:szCs w:val="24"/>
        </w:rPr>
        <w:t>度不小于</w:t>
      </w:r>
      <w:r>
        <w:rPr>
          <w:rFonts w:ascii="宋体" w:eastAsia="宋体" w:hAnsi="宋体" w:cs="宋体"/>
          <w:kern w:val="0"/>
          <w:sz w:val="24"/>
          <w:szCs w:val="24"/>
        </w:rPr>
        <w:t>5mm钢化玻璃；</w:t>
      </w:r>
    </w:p>
    <w:p w:rsidR="00EC6118" w:rsidRDefault="00EC6118" w:rsidP="00A84143">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2、视窗框采用滚轮，滑动方便；</w:t>
      </w:r>
    </w:p>
    <w:p w:rsidR="00EC6118" w:rsidRDefault="00EC6118" w:rsidP="00A84143">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3、采用重锤悬吊方式调节视窗开启高度，重锤后置，可拆卸后背板检修重锤，视窗与重锤之间的平衡索采用同步带；</w:t>
      </w:r>
    </w:p>
    <w:p w:rsidR="00EC6118" w:rsidRDefault="00EC6118" w:rsidP="00280F46">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4、实现无级平行式升降，施以＜0.5Kg压力可停留在任何位置，可以上下推拉，利于实验物品的存放。</w:t>
      </w:r>
    </w:p>
    <w:p w:rsidR="00EC6118" w:rsidRDefault="00EC6118" w:rsidP="00280F46">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五)视窗把手：采用一字型铝合金型材；</w:t>
      </w:r>
    </w:p>
    <w:p w:rsidR="00EC6118" w:rsidRDefault="00EC6118" w:rsidP="00280F46">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六)</w:t>
      </w:r>
      <w:r w:rsidR="00280F46">
        <w:rPr>
          <w:rFonts w:ascii="宋体" w:eastAsia="宋体" w:hAnsi="宋体" w:cs="宋体"/>
          <w:kern w:val="0"/>
          <w:sz w:val="24"/>
          <w:szCs w:val="24"/>
        </w:rPr>
        <w:t>照明</w:t>
      </w:r>
      <w:r w:rsidR="00280F46">
        <w:rPr>
          <w:rFonts w:ascii="宋体" w:eastAsia="宋体" w:hAnsi="宋体" w:cs="宋体" w:hint="eastAsia"/>
          <w:kern w:val="0"/>
          <w:sz w:val="24"/>
          <w:szCs w:val="24"/>
        </w:rPr>
        <w:t>:</w:t>
      </w:r>
      <w:r>
        <w:rPr>
          <w:rFonts w:ascii="宋体" w:eastAsia="宋体" w:hAnsi="宋体" w:cs="宋体" w:hint="eastAsia"/>
          <w:kern w:val="0"/>
          <w:sz w:val="24"/>
          <w:szCs w:val="24"/>
        </w:rPr>
        <w:t>约</w:t>
      </w:r>
      <w:r>
        <w:rPr>
          <w:rFonts w:ascii="宋体" w:eastAsia="宋体" w:hAnsi="宋体" w:cs="宋体"/>
          <w:kern w:val="0"/>
          <w:sz w:val="24"/>
          <w:szCs w:val="24"/>
        </w:rPr>
        <w:t>30W</w:t>
      </w:r>
      <w:r>
        <w:rPr>
          <w:rFonts w:ascii="宋体" w:eastAsia="宋体" w:hAnsi="宋体" w:cs="宋体" w:hint="eastAsia"/>
          <w:kern w:val="0"/>
          <w:sz w:val="24"/>
          <w:szCs w:val="24"/>
        </w:rPr>
        <w:t>的</w:t>
      </w:r>
      <w:r>
        <w:rPr>
          <w:rFonts w:ascii="宋体" w:eastAsia="宋体" w:hAnsi="宋体" w:cs="宋体"/>
          <w:kern w:val="0"/>
          <w:sz w:val="24"/>
          <w:szCs w:val="24"/>
        </w:rPr>
        <w:t>日光灯组，照明不少于300LUX；</w:t>
      </w:r>
    </w:p>
    <w:p w:rsidR="00EC6118" w:rsidRDefault="00EC6118" w:rsidP="00280F46">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八)</w:t>
      </w:r>
      <w:r w:rsidR="00B31931">
        <w:rPr>
          <w:rFonts w:ascii="宋体" w:eastAsia="宋体" w:hAnsi="宋体" w:cs="宋体"/>
          <w:kern w:val="0"/>
          <w:sz w:val="24"/>
          <w:szCs w:val="24"/>
        </w:rPr>
        <w:t>水槽</w:t>
      </w:r>
      <w:r w:rsidR="00B31931">
        <w:rPr>
          <w:rFonts w:ascii="宋体" w:eastAsia="宋体" w:hAnsi="宋体" w:cs="宋体" w:hint="eastAsia"/>
          <w:kern w:val="0"/>
          <w:sz w:val="24"/>
          <w:szCs w:val="24"/>
        </w:rPr>
        <w:t>:</w:t>
      </w:r>
      <w:r>
        <w:rPr>
          <w:rFonts w:ascii="宋体" w:eastAsia="宋体" w:hAnsi="宋体" w:cs="宋体"/>
          <w:kern w:val="0"/>
          <w:sz w:val="24"/>
          <w:szCs w:val="24"/>
        </w:rPr>
        <w:t>采用实验室专用PP水杯。</w:t>
      </w:r>
    </w:p>
    <w:p w:rsidR="00EC6118" w:rsidRDefault="00EC6118" w:rsidP="00280F46">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九)</w:t>
      </w:r>
      <w:r w:rsidR="00B31931">
        <w:rPr>
          <w:rFonts w:ascii="宋体" w:eastAsia="宋体" w:hAnsi="宋体" w:cs="宋体"/>
          <w:kern w:val="0"/>
          <w:sz w:val="24"/>
          <w:szCs w:val="24"/>
        </w:rPr>
        <w:t>水嘴</w:t>
      </w:r>
      <w:r w:rsidR="00B31931">
        <w:rPr>
          <w:rFonts w:ascii="宋体" w:eastAsia="宋体" w:hAnsi="宋体" w:cs="宋体" w:hint="eastAsia"/>
          <w:kern w:val="0"/>
          <w:sz w:val="24"/>
          <w:szCs w:val="24"/>
        </w:rPr>
        <w:t>:</w:t>
      </w:r>
      <w:r>
        <w:rPr>
          <w:rFonts w:ascii="宋体" w:eastAsia="宋体" w:hAnsi="宋体" w:cs="宋体"/>
          <w:kern w:val="0"/>
          <w:sz w:val="24"/>
          <w:szCs w:val="24"/>
        </w:rPr>
        <w:t>采用全钢质精铸成型实验室专用水龙头，阀芯采用通用的瓷阀芯，表面经环氧树脂粉沫喷涂处理；</w:t>
      </w:r>
    </w:p>
    <w:p w:rsidR="00EC6118" w:rsidRDefault="00EC6118" w:rsidP="00220882">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十)</w:t>
      </w:r>
      <w:r>
        <w:rPr>
          <w:rFonts w:ascii="Times New Roman" w:eastAsia="宋体" w:hAnsi="Times New Roman" w:cs="Times New Roman"/>
          <w:kern w:val="0"/>
          <w:sz w:val="14"/>
          <w:szCs w:val="14"/>
        </w:rPr>
        <w:t>  </w:t>
      </w:r>
      <w:r>
        <w:rPr>
          <w:rFonts w:ascii="宋体" w:eastAsia="宋体" w:hAnsi="宋体" w:cs="宋体"/>
          <w:kern w:val="0"/>
          <w:sz w:val="24"/>
          <w:szCs w:val="24"/>
        </w:rPr>
        <w:t>排气管道：PVC或PP管，具耐腐蚀性能；</w:t>
      </w:r>
    </w:p>
    <w:p w:rsidR="00EC6118" w:rsidRDefault="00EC6118" w:rsidP="00220882">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十一)</w:t>
      </w:r>
      <w:r>
        <w:rPr>
          <w:rFonts w:ascii="Times New Roman" w:eastAsia="宋体" w:hAnsi="Times New Roman" w:cs="Times New Roman"/>
          <w:kern w:val="0"/>
          <w:sz w:val="14"/>
          <w:szCs w:val="14"/>
        </w:rPr>
        <w:t xml:space="preserve">  </w:t>
      </w:r>
      <w:r>
        <w:rPr>
          <w:rFonts w:ascii="宋体" w:eastAsia="宋体" w:hAnsi="宋体" w:cs="宋体"/>
          <w:kern w:val="0"/>
          <w:sz w:val="24"/>
          <w:szCs w:val="24"/>
        </w:rPr>
        <w:t>插座：</w:t>
      </w:r>
    </w:p>
    <w:p w:rsidR="00EC6118" w:rsidRDefault="00EC6118" w:rsidP="00220882">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1、采用</w:t>
      </w:r>
      <w:r>
        <w:rPr>
          <w:rFonts w:ascii="宋体" w:eastAsia="宋体" w:hAnsi="宋体" w:cs="宋体" w:hint="eastAsia"/>
          <w:kern w:val="0"/>
          <w:sz w:val="24"/>
          <w:szCs w:val="24"/>
        </w:rPr>
        <w:t>标准</w:t>
      </w:r>
      <w:r>
        <w:rPr>
          <w:rFonts w:ascii="宋体" w:eastAsia="宋体" w:hAnsi="宋体" w:cs="宋体"/>
          <w:kern w:val="0"/>
          <w:sz w:val="24"/>
          <w:szCs w:val="24"/>
        </w:rPr>
        <w:t>二三插，安装于设备夹层内，插座默认为10A二三孔插座，特殊情况可配置16A三孔插座。</w:t>
      </w:r>
    </w:p>
    <w:p w:rsidR="00EC6118" w:rsidRDefault="00EC6118" w:rsidP="00220882">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2、每个插座标配4平方电线,特殊情况可配置其他规格电线。</w:t>
      </w:r>
    </w:p>
    <w:p w:rsidR="00EC6118" w:rsidRDefault="00EC6118" w:rsidP="00220882">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十二)</w:t>
      </w:r>
      <w:r>
        <w:rPr>
          <w:rFonts w:ascii="Times New Roman" w:eastAsia="宋体" w:hAnsi="Times New Roman" w:cs="Times New Roman"/>
          <w:kern w:val="0"/>
          <w:sz w:val="14"/>
          <w:szCs w:val="14"/>
        </w:rPr>
        <w:t xml:space="preserve">  </w:t>
      </w:r>
      <w:r>
        <w:rPr>
          <w:rFonts w:ascii="宋体" w:eastAsia="宋体" w:hAnsi="宋体" w:cs="宋体"/>
          <w:kern w:val="0"/>
          <w:sz w:val="24"/>
          <w:szCs w:val="24"/>
        </w:rPr>
        <w:t>技术指标：噪音：≤62Db（国标）；风速：0.5±5% m/s三段式排风；</w:t>
      </w:r>
    </w:p>
    <w:p w:rsidR="00EC6118" w:rsidRPr="00EC6118" w:rsidRDefault="00EC6118" w:rsidP="00220882">
      <w:pPr>
        <w:widowControl/>
        <w:spacing w:line="360" w:lineRule="atLeast"/>
        <w:jc w:val="left"/>
        <w:rPr>
          <w:rFonts w:ascii="宋体" w:eastAsia="宋体" w:hAnsi="宋体" w:cs="宋体"/>
          <w:kern w:val="0"/>
          <w:sz w:val="24"/>
          <w:szCs w:val="24"/>
          <w:highlight w:val="lightGray"/>
        </w:rPr>
      </w:pPr>
      <w:r>
        <w:rPr>
          <w:rFonts w:ascii="宋体" w:eastAsia="宋体" w:hAnsi="宋体" w:cs="宋体"/>
          <w:kern w:val="0"/>
          <w:sz w:val="24"/>
          <w:szCs w:val="24"/>
        </w:rPr>
        <w:t>十三)</w:t>
      </w:r>
      <w:r>
        <w:rPr>
          <w:rFonts w:ascii="Times New Roman" w:eastAsia="宋体" w:hAnsi="Times New Roman" w:cs="Times New Roman"/>
          <w:kern w:val="0"/>
          <w:sz w:val="14"/>
          <w:szCs w:val="14"/>
        </w:rPr>
        <w:t xml:space="preserve">  </w:t>
      </w:r>
      <w:r>
        <w:rPr>
          <w:rFonts w:ascii="宋体" w:eastAsia="宋体" w:hAnsi="宋体" w:cs="宋体"/>
          <w:kern w:val="0"/>
          <w:sz w:val="24"/>
          <w:szCs w:val="24"/>
        </w:rPr>
        <w:t>功能：通风柜控制面板具备通风、照明、风阀调节、延时开、关和时钟功能。</w:t>
      </w:r>
    </w:p>
    <w:p w:rsidR="00EC6118" w:rsidRDefault="00EC6118" w:rsidP="00220882">
      <w:pPr>
        <w:widowControl/>
        <w:spacing w:line="360" w:lineRule="atLeast"/>
        <w:jc w:val="left"/>
        <w:rPr>
          <w:rFonts w:ascii="宋体" w:eastAsia="宋体" w:hAnsi="宋体" w:cs="宋体"/>
          <w:kern w:val="0"/>
          <w:sz w:val="24"/>
          <w:szCs w:val="24"/>
        </w:rPr>
      </w:pPr>
      <w:r w:rsidRPr="00EF00C0">
        <w:rPr>
          <w:rFonts w:ascii="宋体" w:eastAsia="宋体" w:hAnsi="宋体" w:cs="宋体" w:hint="eastAsia"/>
          <w:kern w:val="0"/>
          <w:sz w:val="24"/>
          <w:szCs w:val="24"/>
        </w:rPr>
        <w:t>十四）根据需要，配置台式通风柜、落地通风柜、连体通风柜等。</w:t>
      </w:r>
    </w:p>
    <w:p w:rsidR="00EC6118" w:rsidRDefault="00EC6118" w:rsidP="005D2F32">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(七)</w:t>
      </w:r>
      <w:r>
        <w:rPr>
          <w:rFonts w:ascii="Times New Roman" w:eastAsia="宋体" w:hAnsi="Times New Roman" w:cs="Times New Roman"/>
          <w:kern w:val="0"/>
          <w:sz w:val="14"/>
          <w:szCs w:val="14"/>
        </w:rPr>
        <w:t xml:space="preserve">   </w:t>
      </w:r>
      <w:r>
        <w:rPr>
          <w:rFonts w:ascii="宋体" w:eastAsia="宋体" w:hAnsi="宋体" w:cs="宋体"/>
          <w:kern w:val="0"/>
          <w:sz w:val="24"/>
          <w:szCs w:val="24"/>
        </w:rPr>
        <w:t>PP</w:t>
      </w:r>
      <w:r w:rsidRPr="00EF00C0">
        <w:rPr>
          <w:rFonts w:ascii="宋体" w:eastAsia="宋体" w:hAnsi="宋体" w:cs="宋体" w:hint="eastAsia"/>
          <w:kern w:val="0"/>
          <w:sz w:val="24"/>
          <w:szCs w:val="24"/>
        </w:rPr>
        <w:t>落地</w:t>
      </w:r>
      <w:r>
        <w:rPr>
          <w:rFonts w:ascii="宋体" w:eastAsia="宋体" w:hAnsi="宋体" w:cs="宋体"/>
          <w:kern w:val="0"/>
          <w:sz w:val="24"/>
          <w:szCs w:val="24"/>
        </w:rPr>
        <w:t>通风柜</w:t>
      </w:r>
    </w:p>
    <w:p w:rsidR="00EC6118" w:rsidRDefault="00EC6118" w:rsidP="005D2F32">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lastRenderedPageBreak/>
        <w:t>一)柜体部分：采用10±5% mm</w:t>
      </w:r>
      <w:r>
        <w:rPr>
          <w:rFonts w:ascii="宋体" w:eastAsia="宋体" w:hAnsi="宋体" w:cs="宋体" w:hint="eastAsia"/>
          <w:kern w:val="0"/>
          <w:sz w:val="24"/>
          <w:szCs w:val="24"/>
        </w:rPr>
        <w:t>厚</w:t>
      </w:r>
      <w:r>
        <w:rPr>
          <w:rFonts w:ascii="宋体" w:eastAsia="宋体" w:hAnsi="宋体" w:cs="宋体"/>
          <w:kern w:val="0"/>
          <w:sz w:val="24"/>
          <w:szCs w:val="24"/>
        </w:rPr>
        <w:t>防腐PP聚丙烯瓷白色材料制作，通过同色焊条专业冷折热熔焊接一体成型；</w:t>
      </w:r>
    </w:p>
    <w:p w:rsidR="00EC6118" w:rsidRDefault="00EC6118" w:rsidP="005D2F32">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二)柜体内衬：采用10±5% mm</w:t>
      </w:r>
      <w:r>
        <w:rPr>
          <w:rFonts w:ascii="宋体" w:eastAsia="宋体" w:hAnsi="宋体" w:cs="宋体" w:hint="eastAsia"/>
          <w:kern w:val="0"/>
          <w:sz w:val="24"/>
          <w:szCs w:val="24"/>
        </w:rPr>
        <w:t>厚</w:t>
      </w:r>
      <w:r>
        <w:rPr>
          <w:rFonts w:ascii="宋体" w:eastAsia="宋体" w:hAnsi="宋体" w:cs="宋体"/>
          <w:kern w:val="0"/>
          <w:sz w:val="24"/>
          <w:szCs w:val="24"/>
        </w:rPr>
        <w:t>防腐优质实验室专用PP聚丙烯瓷白色材料冷折热熔焊接一体成型，表面具有耐腐蚀、抗高温特点、防渗漏、易冲洗；</w:t>
      </w:r>
    </w:p>
    <w:p w:rsidR="00EC6118" w:rsidRDefault="00EC6118" w:rsidP="005D2F32">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三</w:t>
      </w:r>
      <w:r w:rsidR="005D2F32">
        <w:rPr>
          <w:rFonts w:ascii="宋体" w:eastAsia="宋体" w:hAnsi="宋体" w:cs="宋体" w:hint="eastAsia"/>
          <w:kern w:val="0"/>
          <w:sz w:val="24"/>
          <w:szCs w:val="24"/>
        </w:rPr>
        <w:t>)</w:t>
      </w:r>
      <w:r>
        <w:rPr>
          <w:rFonts w:ascii="宋体" w:eastAsia="宋体" w:hAnsi="宋体" w:cs="宋体"/>
          <w:kern w:val="0"/>
          <w:sz w:val="24"/>
          <w:szCs w:val="24"/>
        </w:rPr>
        <w:t>导流板：采用10±5% mm</w:t>
      </w:r>
      <w:r>
        <w:rPr>
          <w:rFonts w:ascii="宋体" w:eastAsia="宋体" w:hAnsi="宋体" w:cs="宋体" w:hint="eastAsia"/>
          <w:kern w:val="0"/>
          <w:sz w:val="24"/>
          <w:szCs w:val="24"/>
        </w:rPr>
        <w:t>厚</w:t>
      </w:r>
      <w:r>
        <w:rPr>
          <w:rFonts w:ascii="宋体" w:eastAsia="宋体" w:hAnsi="宋体" w:cs="宋体"/>
          <w:kern w:val="0"/>
          <w:sz w:val="24"/>
          <w:szCs w:val="24"/>
        </w:rPr>
        <w:t>防腐PP聚丙烯瓷白色材料制作，具有耐腐蚀、防渗漏、易冲洗；</w:t>
      </w:r>
    </w:p>
    <w:p w:rsidR="00EC6118" w:rsidRDefault="00EC6118" w:rsidP="005D2F32">
      <w:pPr>
        <w:widowControl/>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四</w:t>
      </w:r>
      <w:r>
        <w:rPr>
          <w:rFonts w:ascii="宋体" w:eastAsia="宋体" w:hAnsi="宋体" w:cs="宋体"/>
          <w:kern w:val="0"/>
          <w:sz w:val="24"/>
          <w:szCs w:val="24"/>
        </w:rPr>
        <w:t>)视窗：</w:t>
      </w:r>
      <w:r>
        <w:rPr>
          <w:rFonts w:ascii="宋体" w:eastAsia="宋体" w:hAnsi="宋体" w:cs="宋体" w:hint="eastAsia"/>
          <w:kern w:val="0"/>
          <w:sz w:val="24"/>
          <w:szCs w:val="24"/>
        </w:rPr>
        <w:t>厚度不</w:t>
      </w:r>
      <w:r>
        <w:rPr>
          <w:rFonts w:ascii="宋体" w:eastAsia="宋体" w:hAnsi="宋体" w:cs="宋体"/>
          <w:kern w:val="0"/>
          <w:sz w:val="24"/>
          <w:szCs w:val="24"/>
        </w:rPr>
        <w:t>小于6mm耐高温钢化玻璃。 窗口把手：机械挤压一体成型塑料把手；</w:t>
      </w:r>
    </w:p>
    <w:p w:rsidR="00EC6118" w:rsidRDefault="00EC6118" w:rsidP="005D2F32">
      <w:pPr>
        <w:widowControl/>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五</w:t>
      </w:r>
      <w:r>
        <w:rPr>
          <w:rFonts w:ascii="宋体" w:eastAsia="宋体" w:hAnsi="宋体" w:cs="宋体"/>
          <w:kern w:val="0"/>
          <w:sz w:val="24"/>
          <w:szCs w:val="24"/>
        </w:rPr>
        <w:t>)</w:t>
      </w:r>
      <w:r>
        <w:rPr>
          <w:rFonts w:ascii="Times New Roman" w:eastAsia="宋体" w:hAnsi="Times New Roman" w:cs="Times New Roman"/>
          <w:kern w:val="0"/>
          <w:sz w:val="14"/>
          <w:szCs w:val="14"/>
        </w:rPr>
        <w:t> </w:t>
      </w:r>
      <w:r>
        <w:rPr>
          <w:rFonts w:ascii="宋体" w:eastAsia="宋体" w:hAnsi="宋体" w:cs="宋体"/>
          <w:kern w:val="0"/>
          <w:sz w:val="24"/>
          <w:szCs w:val="24"/>
        </w:rPr>
        <w:t>照明：防腐灯座，</w:t>
      </w:r>
      <w:r>
        <w:rPr>
          <w:rFonts w:ascii="宋体" w:eastAsia="宋体" w:hAnsi="宋体" w:cs="宋体" w:hint="eastAsia"/>
          <w:kern w:val="0"/>
          <w:sz w:val="24"/>
          <w:szCs w:val="24"/>
        </w:rPr>
        <w:t>约</w:t>
      </w:r>
      <w:r>
        <w:rPr>
          <w:rFonts w:ascii="宋体" w:eastAsia="宋体" w:hAnsi="宋体" w:cs="宋体"/>
          <w:kern w:val="0"/>
          <w:sz w:val="24"/>
          <w:szCs w:val="24"/>
        </w:rPr>
        <w:t>40W</w:t>
      </w:r>
      <w:r>
        <w:rPr>
          <w:rFonts w:ascii="宋体" w:eastAsia="宋体" w:hAnsi="宋体" w:cs="宋体" w:hint="eastAsia"/>
          <w:kern w:val="0"/>
          <w:sz w:val="24"/>
          <w:szCs w:val="24"/>
        </w:rPr>
        <w:t>的</w:t>
      </w:r>
      <w:r>
        <w:rPr>
          <w:rFonts w:ascii="宋体" w:eastAsia="宋体" w:hAnsi="宋体" w:cs="宋体"/>
          <w:kern w:val="0"/>
          <w:sz w:val="24"/>
          <w:szCs w:val="24"/>
        </w:rPr>
        <w:t>日光灯。</w:t>
      </w:r>
    </w:p>
    <w:p w:rsidR="00EC6118" w:rsidRDefault="00EC6118" w:rsidP="005D2F32">
      <w:pPr>
        <w:widowControl/>
        <w:spacing w:line="360" w:lineRule="atLeast"/>
        <w:jc w:val="left"/>
        <w:rPr>
          <w:rFonts w:ascii="宋体" w:eastAsia="宋体" w:hAnsi="宋体" w:cs="宋体"/>
          <w:b/>
          <w:kern w:val="0"/>
          <w:sz w:val="24"/>
          <w:szCs w:val="24"/>
        </w:rPr>
      </w:pPr>
      <w:r>
        <w:rPr>
          <w:rFonts w:ascii="宋体" w:eastAsia="宋体" w:hAnsi="宋体" w:cs="宋体"/>
          <w:b/>
          <w:kern w:val="0"/>
          <w:sz w:val="24"/>
          <w:szCs w:val="24"/>
        </w:rPr>
        <w:t>(八)</w:t>
      </w:r>
      <w:r>
        <w:rPr>
          <w:rFonts w:ascii="Times New Roman" w:eastAsia="宋体" w:hAnsi="Times New Roman" w:cs="Times New Roman"/>
          <w:b/>
          <w:kern w:val="0"/>
          <w:sz w:val="14"/>
          <w:szCs w:val="14"/>
        </w:rPr>
        <w:t xml:space="preserve">   </w:t>
      </w:r>
      <w:r>
        <w:rPr>
          <w:rFonts w:ascii="宋体" w:eastAsia="宋体" w:hAnsi="宋体" w:cs="宋体"/>
          <w:b/>
          <w:kern w:val="0"/>
          <w:sz w:val="24"/>
          <w:szCs w:val="24"/>
        </w:rPr>
        <w:t>高压热固树脂板通风柜</w:t>
      </w:r>
    </w:p>
    <w:p w:rsidR="00EC6118" w:rsidRDefault="005D2F32" w:rsidP="005D2F32">
      <w:pPr>
        <w:widowControl/>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1、</w:t>
      </w:r>
      <w:r w:rsidR="00EC6118">
        <w:rPr>
          <w:rFonts w:ascii="宋体" w:eastAsia="宋体" w:hAnsi="宋体" w:cs="宋体"/>
          <w:kern w:val="0"/>
          <w:sz w:val="24"/>
          <w:szCs w:val="24"/>
        </w:rPr>
        <w:t>主框架采用</w:t>
      </w:r>
      <w:r w:rsidR="00EC6118">
        <w:rPr>
          <w:rFonts w:ascii="宋体" w:eastAsia="宋体" w:hAnsi="宋体" w:cs="宋体" w:hint="eastAsia"/>
          <w:kern w:val="0"/>
          <w:sz w:val="24"/>
          <w:szCs w:val="24"/>
        </w:rPr>
        <w:t>厚度不小于</w:t>
      </w:r>
      <w:r w:rsidR="00EC6118">
        <w:rPr>
          <w:rFonts w:ascii="宋体" w:eastAsia="宋体" w:hAnsi="宋体" w:cs="宋体"/>
          <w:kern w:val="0"/>
          <w:sz w:val="24"/>
          <w:szCs w:val="24"/>
        </w:rPr>
        <w:t>12.7mm高压热固树脂板经CNC加工装配成型，具有耐酸防腐耐高温功能，侧板与内胆中间有足够空间用于水、电、气的管道及控制模块的安装；</w:t>
      </w:r>
    </w:p>
    <w:p w:rsidR="005D2F32" w:rsidRDefault="005D2F32" w:rsidP="005D2F32">
      <w:pPr>
        <w:widowControl/>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2、</w:t>
      </w:r>
      <w:r w:rsidR="00EC6118">
        <w:rPr>
          <w:rFonts w:ascii="宋体" w:eastAsia="宋体" w:hAnsi="宋体" w:cs="宋体"/>
          <w:kern w:val="0"/>
          <w:sz w:val="24"/>
          <w:szCs w:val="24"/>
        </w:rPr>
        <w:t>高压热固树脂板经数控切割、CNC专用刀具开孔、铣槽、修边倒角、所有外露边缘需平整光滑不刮手。</w:t>
      </w:r>
    </w:p>
    <w:p w:rsidR="00EC6118" w:rsidRDefault="005D2F32" w:rsidP="005D2F32">
      <w:pPr>
        <w:widowControl/>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3、</w:t>
      </w:r>
      <w:r w:rsidR="00EC6118">
        <w:rPr>
          <w:rFonts w:ascii="宋体" w:eastAsia="宋体" w:hAnsi="宋体" w:cs="宋体"/>
          <w:kern w:val="0"/>
          <w:sz w:val="24"/>
          <w:szCs w:val="24"/>
        </w:rPr>
        <w:t>内衬板和台面：性能参数与全钢通风柜内衬板和台面板相同。</w:t>
      </w:r>
    </w:p>
    <w:p w:rsidR="005D2F32" w:rsidRDefault="005D2F32" w:rsidP="005D2F32">
      <w:pPr>
        <w:widowControl/>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4、</w:t>
      </w:r>
      <w:r w:rsidR="00EC6118">
        <w:rPr>
          <w:rFonts w:ascii="宋体" w:eastAsia="宋体" w:hAnsi="宋体" w:cs="宋体"/>
          <w:kern w:val="0"/>
          <w:sz w:val="24"/>
          <w:szCs w:val="24"/>
        </w:rPr>
        <w:t>前立柱为新颖多边型美观大方使台面与立柱完美结合。</w:t>
      </w:r>
    </w:p>
    <w:p w:rsidR="00EC6118" w:rsidRDefault="005D2F32" w:rsidP="005D2F32">
      <w:pPr>
        <w:widowControl/>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5、</w:t>
      </w:r>
      <w:r w:rsidR="00EC6118">
        <w:rPr>
          <w:rFonts w:ascii="宋体" w:eastAsia="宋体" w:hAnsi="宋体" w:cs="宋体"/>
          <w:kern w:val="0"/>
          <w:sz w:val="24"/>
          <w:szCs w:val="24"/>
        </w:rPr>
        <w:t>移动门模块含门框、导槽、滑块均为专用刀具经CNC成型，配置</w:t>
      </w:r>
      <w:r w:rsidR="00EC6118">
        <w:rPr>
          <w:rFonts w:ascii="宋体" w:eastAsia="宋体" w:hAnsi="宋体" w:cs="宋体" w:hint="eastAsia"/>
          <w:kern w:val="0"/>
          <w:sz w:val="24"/>
          <w:szCs w:val="24"/>
        </w:rPr>
        <w:t>厚度</w:t>
      </w:r>
      <w:r w:rsidR="00EC6118">
        <w:rPr>
          <w:rFonts w:ascii="宋体" w:eastAsia="宋体" w:hAnsi="宋体" w:cs="宋体"/>
          <w:kern w:val="0"/>
          <w:sz w:val="24"/>
          <w:szCs w:val="24"/>
        </w:rPr>
        <w:t>不小于6mm</w:t>
      </w:r>
      <w:r w:rsidR="00EC6118">
        <w:rPr>
          <w:rFonts w:ascii="宋体" w:eastAsia="宋体" w:hAnsi="宋体" w:cs="宋体" w:hint="eastAsia"/>
          <w:kern w:val="0"/>
          <w:sz w:val="24"/>
          <w:szCs w:val="24"/>
        </w:rPr>
        <w:t>厚</w:t>
      </w:r>
      <w:r w:rsidR="00EC6118">
        <w:rPr>
          <w:rFonts w:ascii="宋体" w:eastAsia="宋体" w:hAnsi="宋体" w:cs="宋体"/>
          <w:kern w:val="0"/>
          <w:sz w:val="24"/>
          <w:szCs w:val="24"/>
        </w:rPr>
        <w:t>夹胶玻璃，破裂不飞溅；</w:t>
      </w:r>
    </w:p>
    <w:p w:rsidR="005D2F32" w:rsidRDefault="005D2F32" w:rsidP="005D2F32">
      <w:pPr>
        <w:widowControl/>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6、</w:t>
      </w:r>
      <w:r w:rsidR="00EC6118">
        <w:rPr>
          <w:rFonts w:ascii="宋体" w:eastAsia="宋体" w:hAnsi="宋体" w:cs="宋体"/>
          <w:kern w:val="0"/>
          <w:sz w:val="24"/>
          <w:szCs w:val="24"/>
        </w:rPr>
        <w:t>移动门使用新技术的无挡边传动轮，防止同步带和同步轮的边框摩擦降低同步带寿命，产生噪音；</w:t>
      </w:r>
    </w:p>
    <w:p w:rsidR="00EC6118" w:rsidRDefault="005D2F32" w:rsidP="005D2F32">
      <w:pPr>
        <w:widowControl/>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7、</w:t>
      </w:r>
      <w:r w:rsidR="00EC6118">
        <w:rPr>
          <w:rFonts w:ascii="宋体" w:eastAsia="宋体" w:hAnsi="宋体" w:cs="宋体"/>
          <w:kern w:val="0"/>
          <w:sz w:val="24"/>
          <w:szCs w:val="24"/>
        </w:rPr>
        <w:t>增加门的升降重量，配合静音传动带，单门通风柜手动抬起力小于30N，双门通风柜手动抬起力小于50N</w:t>
      </w:r>
      <w:r w:rsidR="00EC6118">
        <w:rPr>
          <w:rFonts w:ascii="宋体" w:eastAsia="宋体" w:hAnsi="宋体" w:cs="宋体" w:hint="eastAsia"/>
          <w:kern w:val="0"/>
          <w:sz w:val="24"/>
          <w:szCs w:val="24"/>
        </w:rPr>
        <w:t>；</w:t>
      </w:r>
    </w:p>
    <w:p w:rsidR="005D2F32" w:rsidRDefault="005D2F32" w:rsidP="005D2F32">
      <w:pPr>
        <w:widowControl/>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8、</w:t>
      </w:r>
      <w:r w:rsidR="00EC6118">
        <w:rPr>
          <w:rFonts w:ascii="宋体" w:eastAsia="宋体" w:hAnsi="宋体" w:cs="宋体"/>
          <w:kern w:val="0"/>
          <w:sz w:val="24"/>
          <w:szCs w:val="24"/>
        </w:rPr>
        <w:t>传动机构配备自动锁止装置传动皮带断裂后，移动门不坠落，可停任意位置单门通风柜手动</w:t>
      </w:r>
      <w:r w:rsidR="00EC6118">
        <w:rPr>
          <w:rFonts w:ascii="宋体" w:eastAsia="宋体" w:hAnsi="宋体" w:cs="宋体" w:hint="eastAsia"/>
          <w:kern w:val="0"/>
          <w:sz w:val="24"/>
          <w:szCs w:val="24"/>
        </w:rPr>
        <w:t>；</w:t>
      </w:r>
    </w:p>
    <w:p w:rsidR="00EC6118" w:rsidRDefault="005D2F32" w:rsidP="005D2F32">
      <w:pPr>
        <w:widowControl/>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9、</w:t>
      </w:r>
      <w:r w:rsidR="00EC6118">
        <w:rPr>
          <w:rFonts w:ascii="宋体" w:eastAsia="宋体" w:hAnsi="宋体" w:cs="宋体"/>
          <w:kern w:val="0"/>
          <w:sz w:val="24"/>
          <w:szCs w:val="24"/>
        </w:rPr>
        <w:t>新理念多路补风进气，避免人员走动紊流；结合空气学导流板，防止柜内气体产生涡流，以最小的排风量保证柜内气体顺利排放、无外溢，以达到最低能耗效果；</w:t>
      </w:r>
    </w:p>
    <w:p w:rsidR="00EC6118" w:rsidRDefault="005D2F32" w:rsidP="005D2F32">
      <w:pPr>
        <w:widowControl/>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10、</w:t>
      </w:r>
      <w:r w:rsidR="00EC6118">
        <w:rPr>
          <w:rFonts w:ascii="宋体" w:eastAsia="宋体" w:hAnsi="宋体" w:cs="宋体"/>
          <w:kern w:val="0"/>
          <w:sz w:val="24"/>
          <w:szCs w:val="24"/>
        </w:rPr>
        <w:t>所有插座为IP44防护等级，确保通风柜体内潮湿环境下的用电安全；</w:t>
      </w:r>
    </w:p>
    <w:p w:rsidR="00EC6118" w:rsidRDefault="005D2F32" w:rsidP="005D2F32">
      <w:pPr>
        <w:widowControl/>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11、</w:t>
      </w:r>
      <w:r w:rsidR="00EC6118">
        <w:rPr>
          <w:rFonts w:ascii="宋体" w:eastAsia="宋体" w:hAnsi="宋体" w:cs="宋体"/>
          <w:kern w:val="0"/>
          <w:sz w:val="24"/>
          <w:szCs w:val="24"/>
        </w:rPr>
        <w:t>金属材质机械式操作面板，美观、大方，避免电阻触屏按钮因实验操作人员手上带有保护手套时无法操作产生意外；</w:t>
      </w:r>
    </w:p>
    <w:p w:rsidR="00EC6118" w:rsidRDefault="005D2F32" w:rsidP="005D2F32">
      <w:pPr>
        <w:widowControl/>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12、</w:t>
      </w:r>
      <w:r w:rsidR="00EC6118">
        <w:rPr>
          <w:rFonts w:ascii="宋体" w:eastAsia="宋体" w:hAnsi="宋体" w:cs="宋体"/>
          <w:kern w:val="0"/>
          <w:sz w:val="24"/>
          <w:szCs w:val="24"/>
        </w:rPr>
        <w:t>模块化具有可扩展多功能接线盒使用航空接线标准所有接头为USB或485标准接头</w:t>
      </w:r>
      <w:r w:rsidR="00EC6118">
        <w:rPr>
          <w:rFonts w:ascii="宋体" w:eastAsia="宋体" w:hAnsi="宋体" w:cs="宋体" w:hint="eastAsia"/>
          <w:kern w:val="0"/>
          <w:sz w:val="24"/>
          <w:szCs w:val="24"/>
        </w:rPr>
        <w:t>。</w:t>
      </w:r>
    </w:p>
    <w:p w:rsidR="00EC6118" w:rsidRDefault="00EC6118" w:rsidP="006D1236">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(九)</w:t>
      </w:r>
      <w:r>
        <w:rPr>
          <w:rFonts w:ascii="Times New Roman" w:eastAsia="宋体" w:hAnsi="Times New Roman" w:cs="Times New Roman"/>
          <w:kern w:val="0"/>
          <w:sz w:val="14"/>
          <w:szCs w:val="14"/>
        </w:rPr>
        <w:t>  </w:t>
      </w:r>
      <w:r>
        <w:rPr>
          <w:rFonts w:ascii="宋体" w:eastAsia="宋体" w:hAnsi="宋体" w:cs="宋体"/>
          <w:kern w:val="0"/>
          <w:sz w:val="24"/>
          <w:szCs w:val="24"/>
        </w:rPr>
        <w:t>万向抽气罩</w:t>
      </w:r>
    </w:p>
    <w:p w:rsidR="00EC6118" w:rsidRDefault="00EC6118" w:rsidP="006D1236">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一)组成部分：四段式伸缩导管、集气罩、固定座。</w:t>
      </w:r>
    </w:p>
    <w:p w:rsidR="00EC6118" w:rsidRDefault="00EC6118" w:rsidP="006D1236">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二)四段式伸缩导管：</w:t>
      </w:r>
    </w:p>
    <w:p w:rsidR="00EC6118" w:rsidRDefault="00EC6118" w:rsidP="006D1236">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1、尺寸：管径75±5% mm；总长度（四段式）1500±5% mm。</w:t>
      </w:r>
    </w:p>
    <w:p w:rsidR="00EC6118" w:rsidRDefault="00EC6118" w:rsidP="006D1236">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2、材质：</w:t>
      </w:r>
    </w:p>
    <w:p w:rsidR="00EC6118" w:rsidRDefault="00EC6118" w:rsidP="006D1236">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lastRenderedPageBreak/>
        <w:t>(1)导管：PP圆管；</w:t>
      </w:r>
    </w:p>
    <w:p w:rsidR="00EC6118" w:rsidRDefault="00EC6118" w:rsidP="006D1236">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(2)旋转关节：PP；</w:t>
      </w:r>
    </w:p>
    <w:p w:rsidR="00EC6118" w:rsidRDefault="00EC6118" w:rsidP="006D1236">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(3)关节中心连结杆：镀锌处理之钢材；</w:t>
      </w:r>
    </w:p>
    <w:p w:rsidR="00EC6118" w:rsidRDefault="00EC6118" w:rsidP="006D1236">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(4)支撑弹簧：镀锌处理之钢材；</w:t>
      </w:r>
    </w:p>
    <w:p w:rsidR="00EC6118" w:rsidRDefault="00EC6118" w:rsidP="006D1236">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(5)关节接合垫圈：低摩擦处理环型橡胶垫圈；</w:t>
      </w:r>
    </w:p>
    <w:p w:rsidR="00EC6118" w:rsidRDefault="00EC6118" w:rsidP="006D1236">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(6)关节松紧旋钮：PP；</w:t>
      </w:r>
    </w:p>
    <w:p w:rsidR="00EC6118" w:rsidRDefault="00EC6118" w:rsidP="006D1236">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(7)节气蝶阀：塑料（外缘经软质处理）。</w:t>
      </w:r>
    </w:p>
    <w:p w:rsidR="00EC6118" w:rsidRPr="00753EB6" w:rsidRDefault="00EC6118" w:rsidP="006D1236">
      <w:pPr>
        <w:widowControl/>
        <w:spacing w:line="360" w:lineRule="atLeast"/>
        <w:jc w:val="left"/>
        <w:rPr>
          <w:rFonts w:ascii="宋体" w:eastAsia="宋体" w:hAnsi="宋体" w:cs="宋体"/>
          <w:kern w:val="0"/>
          <w:sz w:val="24"/>
          <w:szCs w:val="24"/>
        </w:rPr>
      </w:pPr>
      <w:r w:rsidRPr="00753EB6">
        <w:rPr>
          <w:rFonts w:ascii="宋体" w:eastAsia="宋体" w:hAnsi="宋体" w:cs="宋体"/>
          <w:kern w:val="0"/>
          <w:sz w:val="24"/>
          <w:szCs w:val="24"/>
        </w:rPr>
        <w:t>(</w:t>
      </w:r>
      <w:r w:rsidRPr="00753EB6">
        <w:rPr>
          <w:rFonts w:ascii="宋体" w:eastAsia="宋体" w:hAnsi="宋体" w:cs="宋体" w:hint="eastAsia"/>
          <w:kern w:val="0"/>
          <w:sz w:val="24"/>
          <w:szCs w:val="24"/>
        </w:rPr>
        <w:t>8</w:t>
      </w:r>
      <w:r w:rsidRPr="00753EB6">
        <w:rPr>
          <w:rFonts w:ascii="宋体" w:eastAsia="宋体" w:hAnsi="宋体" w:cs="宋体"/>
          <w:kern w:val="0"/>
          <w:sz w:val="24"/>
          <w:szCs w:val="24"/>
        </w:rPr>
        <w:t>)</w:t>
      </w:r>
      <w:r w:rsidRPr="00753EB6">
        <w:rPr>
          <w:rFonts w:ascii="宋体" w:eastAsia="宋体" w:hAnsi="宋体" w:cs="宋体" w:hint="eastAsia"/>
          <w:kern w:val="0"/>
          <w:sz w:val="24"/>
          <w:szCs w:val="24"/>
        </w:rPr>
        <w:t>具有防冷凝回流设计。</w:t>
      </w:r>
    </w:p>
    <w:p w:rsidR="00EC6118" w:rsidRDefault="00EC6118" w:rsidP="006D1236">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3、工作温度范围：-15℃～90℃。</w:t>
      </w:r>
    </w:p>
    <w:p w:rsidR="00EC6118" w:rsidRDefault="00EC6118" w:rsidP="006D1236">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三)</w:t>
      </w:r>
      <w:r>
        <w:rPr>
          <w:rFonts w:ascii="Times New Roman" w:eastAsia="宋体" w:hAnsi="Times New Roman" w:cs="Times New Roman"/>
          <w:kern w:val="0"/>
          <w:sz w:val="14"/>
          <w:szCs w:val="14"/>
        </w:rPr>
        <w:t> </w:t>
      </w:r>
      <w:r>
        <w:rPr>
          <w:rFonts w:ascii="宋体" w:eastAsia="宋体" w:hAnsi="宋体" w:cs="宋体"/>
          <w:kern w:val="0"/>
          <w:sz w:val="24"/>
          <w:szCs w:val="24"/>
        </w:rPr>
        <w:t>集气罩：</w:t>
      </w:r>
    </w:p>
    <w:p w:rsidR="00EC6118" w:rsidRDefault="00EC6118" w:rsidP="006D1236">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1、尺寸：Ф75±5%×400mm；</w:t>
      </w:r>
    </w:p>
    <w:p w:rsidR="00EC6118" w:rsidRDefault="00EC6118" w:rsidP="006D1236">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2、材质：PP；</w:t>
      </w:r>
    </w:p>
    <w:p w:rsidR="00EC6118" w:rsidRDefault="00EC6118" w:rsidP="006D1236">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3、工作温度范围：-15℃～80℃；</w:t>
      </w:r>
    </w:p>
    <w:p w:rsidR="00EC6118" w:rsidRDefault="00EC6118" w:rsidP="006D1236">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4、说明：装配于末段导管末端，可用手轻易拆解清洗。</w:t>
      </w:r>
    </w:p>
    <w:p w:rsidR="00EC6118" w:rsidRDefault="00EC6118" w:rsidP="006D1236">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(十)</w:t>
      </w:r>
      <w:r>
        <w:rPr>
          <w:rFonts w:ascii="Times New Roman" w:eastAsia="宋体" w:hAnsi="Times New Roman" w:cs="Times New Roman"/>
          <w:kern w:val="0"/>
          <w:sz w:val="14"/>
          <w:szCs w:val="14"/>
        </w:rPr>
        <w:t xml:space="preserve">   </w:t>
      </w:r>
      <w:r>
        <w:rPr>
          <w:rFonts w:ascii="宋体" w:eastAsia="宋体" w:hAnsi="宋体" w:cs="宋体"/>
          <w:kern w:val="0"/>
          <w:sz w:val="24"/>
          <w:szCs w:val="24"/>
        </w:rPr>
        <w:t>原子吸收罩/悬挂式排气罩</w:t>
      </w:r>
    </w:p>
    <w:p w:rsidR="00EC6118" w:rsidRDefault="00EC6118" w:rsidP="006D1236">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一)</w:t>
      </w:r>
      <w:r>
        <w:rPr>
          <w:rFonts w:ascii="Times New Roman" w:eastAsia="宋体" w:hAnsi="Times New Roman" w:cs="Times New Roman"/>
          <w:kern w:val="0"/>
          <w:sz w:val="14"/>
          <w:szCs w:val="14"/>
        </w:rPr>
        <w:t> </w:t>
      </w:r>
      <w:r>
        <w:rPr>
          <w:rFonts w:ascii="宋体" w:eastAsia="宋体" w:hAnsi="宋体" w:cs="宋体"/>
          <w:kern w:val="0"/>
          <w:sz w:val="24"/>
          <w:szCs w:val="24"/>
        </w:rPr>
        <w:t>材质：采用优质304#不锈钢材质制作。</w:t>
      </w:r>
    </w:p>
    <w:p w:rsidR="00EC6118" w:rsidRDefault="00EC6118" w:rsidP="006D1236">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二)</w:t>
      </w:r>
      <w:r>
        <w:rPr>
          <w:rFonts w:ascii="Times New Roman" w:eastAsia="宋体" w:hAnsi="Times New Roman" w:cs="Times New Roman"/>
          <w:kern w:val="0"/>
          <w:sz w:val="14"/>
          <w:szCs w:val="14"/>
        </w:rPr>
        <w:t> </w:t>
      </w:r>
      <w:r>
        <w:rPr>
          <w:rFonts w:ascii="宋体" w:eastAsia="宋体" w:hAnsi="宋体" w:cs="宋体"/>
          <w:kern w:val="0"/>
          <w:sz w:val="24"/>
          <w:szCs w:val="24"/>
        </w:rPr>
        <w:t>制作工艺：</w:t>
      </w:r>
    </w:p>
    <w:p w:rsidR="00EC6118" w:rsidRDefault="00EC6118" w:rsidP="006D1236">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1、所有组件经模具冲压折弯焊接而成，暴露焊接部分打磨；</w:t>
      </w:r>
    </w:p>
    <w:p w:rsidR="00EC6118" w:rsidRDefault="00EC6118" w:rsidP="006D1236">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2、无论垂直方向及水平方向其交叉角平面均光滑过渡，焊点无毛刺及假焊，且经打磨平磨平整并防锈处理。</w:t>
      </w:r>
    </w:p>
    <w:p w:rsidR="00EC6118" w:rsidRDefault="00EC6118" w:rsidP="006D1236">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三)</w:t>
      </w:r>
      <w:r>
        <w:rPr>
          <w:rFonts w:ascii="Times New Roman" w:eastAsia="宋体" w:hAnsi="Times New Roman" w:cs="Times New Roman"/>
          <w:kern w:val="0"/>
          <w:sz w:val="14"/>
          <w:szCs w:val="14"/>
        </w:rPr>
        <w:t> </w:t>
      </w:r>
      <w:r>
        <w:rPr>
          <w:rFonts w:ascii="宋体" w:eastAsia="宋体" w:hAnsi="宋体" w:cs="宋体"/>
          <w:kern w:val="0"/>
          <w:sz w:val="24"/>
          <w:szCs w:val="24"/>
        </w:rPr>
        <w:t>要求：</w:t>
      </w:r>
    </w:p>
    <w:p w:rsidR="00EC6118" w:rsidRDefault="00EC6118" w:rsidP="006D1236">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1、耐腐蚀；</w:t>
      </w:r>
    </w:p>
    <w:p w:rsidR="00EC6118" w:rsidRDefault="00EC6118" w:rsidP="006D1236">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2、管颈装有伸缩节和风阀，上下高度可调节。</w:t>
      </w:r>
    </w:p>
    <w:p w:rsidR="00EC6118" w:rsidRDefault="00EC6118" w:rsidP="006D1236">
      <w:pPr>
        <w:widowControl/>
        <w:spacing w:line="360" w:lineRule="atLeast"/>
        <w:jc w:val="left"/>
        <w:rPr>
          <w:rFonts w:ascii="宋体" w:eastAsia="宋体" w:hAnsi="宋体" w:cs="宋体"/>
          <w:kern w:val="0"/>
          <w:sz w:val="24"/>
          <w:szCs w:val="24"/>
        </w:rPr>
      </w:pPr>
      <w:r w:rsidRPr="00753EB6">
        <w:rPr>
          <w:rFonts w:ascii="宋体" w:eastAsia="宋体" w:hAnsi="宋体" w:cs="宋体"/>
          <w:kern w:val="0"/>
          <w:sz w:val="24"/>
          <w:szCs w:val="24"/>
        </w:rPr>
        <w:t>3</w:t>
      </w:r>
      <w:r w:rsidRPr="00753EB6">
        <w:rPr>
          <w:rFonts w:ascii="宋体" w:eastAsia="宋体" w:hAnsi="宋体" w:cs="宋体" w:hint="eastAsia"/>
          <w:kern w:val="0"/>
          <w:sz w:val="24"/>
          <w:szCs w:val="24"/>
        </w:rPr>
        <w:t>、具有防冷凝回流设计。</w:t>
      </w:r>
    </w:p>
    <w:p w:rsidR="00EC6118" w:rsidRDefault="00EC6118" w:rsidP="006D1236">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(十一) 桌上型排气罩</w:t>
      </w:r>
    </w:p>
    <w:p w:rsidR="00EC6118" w:rsidRDefault="00EC6118" w:rsidP="006D1236">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一)罩体材料：上罩体采用铝型材框架制成，铝型材表面经环氧树脂粉沫喷涂处理柜体间转角将根据产品内部结构，采用模具开发连插件连接，操作窗为安全钢化玻璃，可平稳式升降。</w:t>
      </w:r>
    </w:p>
    <w:p w:rsidR="00EC6118" w:rsidRDefault="00EC6118" w:rsidP="006D1236">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二)顶式吸气罩：采用玻璃钢一体成型，表面增涂一层抗酸碱环氧树脂。</w:t>
      </w:r>
    </w:p>
    <w:p w:rsidR="00EC6118" w:rsidRDefault="00EC6118" w:rsidP="00EC6118">
      <w:pPr>
        <w:widowControl/>
        <w:spacing w:line="360" w:lineRule="atLeast"/>
        <w:jc w:val="left"/>
        <w:rPr>
          <w:rFonts w:ascii="宋体" w:eastAsia="宋体" w:hAnsi="宋体" w:cs="宋体"/>
          <w:kern w:val="0"/>
          <w:sz w:val="24"/>
          <w:szCs w:val="24"/>
        </w:rPr>
      </w:pPr>
      <w:r>
        <w:rPr>
          <w:rFonts w:ascii="宋体" w:eastAsia="宋体" w:hAnsi="宋体" w:cs="宋体" w:hint="eastAsia"/>
          <w:b/>
          <w:bCs/>
          <w:kern w:val="0"/>
          <w:sz w:val="24"/>
          <w:szCs w:val="24"/>
        </w:rPr>
        <w:t>品目号</w:t>
      </w:r>
      <w:r>
        <w:rPr>
          <w:rFonts w:ascii="宋体" w:eastAsia="宋体" w:hAnsi="宋体" w:cs="宋体"/>
          <w:b/>
          <w:bCs/>
          <w:kern w:val="0"/>
          <w:sz w:val="24"/>
          <w:szCs w:val="24"/>
        </w:rPr>
        <w:t>1-2</w:t>
      </w:r>
      <w:r>
        <w:rPr>
          <w:rFonts w:ascii="宋体" w:eastAsia="宋体" w:hAnsi="宋体" w:cs="宋体" w:hint="eastAsia"/>
          <w:b/>
          <w:bCs/>
          <w:kern w:val="0"/>
          <w:sz w:val="24"/>
          <w:szCs w:val="24"/>
        </w:rPr>
        <w:t>：实验室通风系统</w:t>
      </w:r>
    </w:p>
    <w:p w:rsidR="00EC6118" w:rsidRDefault="00EC6118" w:rsidP="00EC6118">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一、</w:t>
      </w:r>
      <w:r>
        <w:rPr>
          <w:rFonts w:ascii="宋体" w:eastAsia="宋体" w:hAnsi="宋体" w:cs="宋体" w:hint="eastAsia"/>
          <w:kern w:val="0"/>
          <w:sz w:val="24"/>
          <w:szCs w:val="24"/>
        </w:rPr>
        <w:t>项目概况</w:t>
      </w:r>
      <w:r>
        <w:rPr>
          <w:rFonts w:ascii="宋体" w:eastAsia="宋体" w:hAnsi="宋体" w:cs="宋体"/>
          <w:kern w:val="0"/>
          <w:sz w:val="24"/>
          <w:szCs w:val="24"/>
        </w:rPr>
        <w:t>：</w:t>
      </w:r>
    </w:p>
    <w:p w:rsidR="00EC6118" w:rsidRDefault="00EC6118" w:rsidP="006D1236">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(一)</w:t>
      </w:r>
      <w:r>
        <w:rPr>
          <w:rFonts w:ascii="Times New Roman" w:eastAsia="宋体" w:hAnsi="Times New Roman" w:cs="Times New Roman"/>
          <w:kern w:val="0"/>
          <w:sz w:val="14"/>
          <w:szCs w:val="14"/>
        </w:rPr>
        <w:t xml:space="preserve">  </w:t>
      </w:r>
      <w:r>
        <w:rPr>
          <w:rFonts w:ascii="宋体" w:eastAsia="宋体" w:hAnsi="宋体" w:cs="宋体"/>
          <w:kern w:val="0"/>
          <w:sz w:val="24"/>
          <w:szCs w:val="24"/>
        </w:rPr>
        <w:t>建筑等级与规模：</w:t>
      </w:r>
    </w:p>
    <w:p w:rsidR="00EC6118" w:rsidRDefault="00EC6118" w:rsidP="00EC6118">
      <w:pPr>
        <w:widowControl/>
        <w:spacing w:line="360" w:lineRule="atLeast"/>
        <w:ind w:firstLineChars="295" w:firstLine="708"/>
        <w:jc w:val="left"/>
        <w:rPr>
          <w:rFonts w:ascii="宋体" w:eastAsia="宋体" w:hAnsi="宋体" w:cs="宋体"/>
          <w:kern w:val="0"/>
          <w:sz w:val="24"/>
          <w:szCs w:val="24"/>
        </w:rPr>
      </w:pPr>
      <w:r>
        <w:rPr>
          <w:rFonts w:ascii="宋体" w:eastAsia="宋体" w:hAnsi="宋体" w:cs="宋体"/>
          <w:kern w:val="0"/>
          <w:sz w:val="24"/>
          <w:szCs w:val="24"/>
        </w:rPr>
        <w:t>B号楼:本工程为地下1层，地上13层综合试验楼，建筑分类为一类高层，耐火等级为一级。</w:t>
      </w:r>
    </w:p>
    <w:p w:rsidR="00EC6118" w:rsidRDefault="00EC6118" w:rsidP="00EC6118">
      <w:pPr>
        <w:widowControl/>
        <w:spacing w:line="360" w:lineRule="atLeast"/>
        <w:ind w:firstLineChars="295" w:firstLine="708"/>
        <w:jc w:val="left"/>
        <w:rPr>
          <w:rFonts w:ascii="宋体" w:eastAsia="宋体" w:hAnsi="宋体" w:cs="宋体"/>
          <w:kern w:val="0"/>
          <w:sz w:val="24"/>
          <w:szCs w:val="24"/>
        </w:rPr>
      </w:pPr>
      <w:r>
        <w:rPr>
          <w:rFonts w:ascii="宋体" w:eastAsia="宋体" w:hAnsi="宋体" w:cs="宋体"/>
          <w:kern w:val="0"/>
          <w:sz w:val="24"/>
          <w:szCs w:val="24"/>
        </w:rPr>
        <w:t>D号楼：本工程为地上2层钢筋混凝土框架结构建筑,耐火等级为二级,按七度抗震设防.</w:t>
      </w:r>
    </w:p>
    <w:p w:rsidR="00EC6118" w:rsidRDefault="00EC6118" w:rsidP="006D1236">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(二)</w:t>
      </w:r>
      <w:r>
        <w:rPr>
          <w:rFonts w:ascii="Times New Roman" w:eastAsia="宋体" w:hAnsi="Times New Roman" w:cs="Times New Roman"/>
          <w:kern w:val="0"/>
          <w:sz w:val="14"/>
          <w:szCs w:val="14"/>
        </w:rPr>
        <w:t xml:space="preserve">  </w:t>
      </w:r>
      <w:r>
        <w:rPr>
          <w:rFonts w:ascii="宋体" w:eastAsia="宋体" w:hAnsi="宋体" w:cs="宋体"/>
          <w:kern w:val="0"/>
          <w:sz w:val="24"/>
          <w:szCs w:val="24"/>
        </w:rPr>
        <w:t>建筑面积：</w:t>
      </w:r>
    </w:p>
    <w:p w:rsidR="00EC6118" w:rsidRDefault="00EC6118" w:rsidP="00EC6118">
      <w:pPr>
        <w:widowControl/>
        <w:spacing w:line="360" w:lineRule="atLeast"/>
        <w:ind w:firstLineChars="295" w:firstLine="708"/>
        <w:jc w:val="left"/>
        <w:rPr>
          <w:rFonts w:ascii="宋体" w:eastAsia="宋体" w:hAnsi="宋体" w:cs="宋体"/>
          <w:kern w:val="0"/>
          <w:sz w:val="24"/>
          <w:szCs w:val="24"/>
        </w:rPr>
      </w:pPr>
      <w:r>
        <w:rPr>
          <w:rFonts w:ascii="宋体" w:eastAsia="宋体" w:hAnsi="宋体" w:cs="宋体"/>
          <w:kern w:val="0"/>
          <w:sz w:val="24"/>
          <w:szCs w:val="24"/>
        </w:rPr>
        <w:lastRenderedPageBreak/>
        <w:t>B号楼：总建筑面积28450.92平方米(含地下室面积)，实验室建筑面积17084平方米，层高4.379米，4-12层主梁高：3.70米，13层主梁高：4.0米，消防主管高：3.2米。</w:t>
      </w:r>
    </w:p>
    <w:p w:rsidR="00EC6118" w:rsidRDefault="00EC6118" w:rsidP="00EC6118">
      <w:pPr>
        <w:widowControl/>
        <w:spacing w:line="360" w:lineRule="atLeast"/>
        <w:ind w:firstLineChars="295" w:firstLine="708"/>
        <w:jc w:val="left"/>
        <w:rPr>
          <w:rFonts w:ascii="宋体" w:eastAsia="宋体" w:hAnsi="宋体" w:cs="宋体"/>
          <w:kern w:val="0"/>
          <w:sz w:val="24"/>
          <w:szCs w:val="24"/>
        </w:rPr>
      </w:pPr>
      <w:r>
        <w:rPr>
          <w:rFonts w:ascii="宋体" w:eastAsia="宋体" w:hAnsi="宋体" w:cs="宋体"/>
          <w:kern w:val="0"/>
          <w:sz w:val="24"/>
          <w:szCs w:val="24"/>
        </w:rPr>
        <w:t>D号楼：总建筑面积3490.34平方米，一层层高为8.5米，二层层高为7米。</w:t>
      </w:r>
    </w:p>
    <w:p w:rsidR="00EC6118" w:rsidRDefault="00EC6118" w:rsidP="006D1236">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(三)</w:t>
      </w:r>
      <w:r>
        <w:rPr>
          <w:rFonts w:ascii="Times New Roman" w:eastAsia="宋体" w:hAnsi="Times New Roman" w:cs="Times New Roman"/>
          <w:kern w:val="0"/>
          <w:sz w:val="14"/>
          <w:szCs w:val="14"/>
        </w:rPr>
        <w:t xml:space="preserve">  </w:t>
      </w:r>
      <w:r>
        <w:rPr>
          <w:rFonts w:ascii="宋体" w:eastAsia="宋体" w:hAnsi="宋体" w:cs="宋体"/>
          <w:kern w:val="0"/>
          <w:sz w:val="24"/>
          <w:szCs w:val="24"/>
        </w:rPr>
        <w:t>项目内容：</w:t>
      </w:r>
    </w:p>
    <w:p w:rsidR="00EC6118" w:rsidRDefault="00EC6118" w:rsidP="00EC6118">
      <w:pPr>
        <w:widowControl/>
        <w:spacing w:line="360" w:lineRule="atLeast"/>
        <w:ind w:firstLineChars="295" w:firstLine="708"/>
        <w:jc w:val="left"/>
        <w:rPr>
          <w:rFonts w:ascii="宋体" w:eastAsia="宋体" w:hAnsi="宋体" w:cs="宋体"/>
          <w:kern w:val="0"/>
          <w:sz w:val="24"/>
          <w:szCs w:val="24"/>
        </w:rPr>
      </w:pPr>
      <w:r>
        <w:rPr>
          <w:rFonts w:ascii="宋体" w:eastAsia="宋体" w:hAnsi="宋体" w:cs="宋体"/>
          <w:kern w:val="0"/>
          <w:sz w:val="24"/>
          <w:szCs w:val="24"/>
        </w:rPr>
        <w:t>B号楼：大楼共十三层，实验室通风设备分散分布在四层至十三层。本工程范围包括实验室局部排风设备的排风系统、部分实验室房间的整体排风系统，大排风量房间及通风柜补风系统。</w:t>
      </w:r>
    </w:p>
    <w:p w:rsidR="00EC6118" w:rsidRDefault="00EC6118" w:rsidP="00EC6118">
      <w:pPr>
        <w:widowControl/>
        <w:spacing w:line="360" w:lineRule="atLeast"/>
        <w:ind w:firstLineChars="295" w:firstLine="708"/>
        <w:jc w:val="left"/>
        <w:rPr>
          <w:rFonts w:ascii="宋体" w:eastAsia="宋体" w:hAnsi="宋体" w:cs="宋体"/>
          <w:kern w:val="0"/>
          <w:sz w:val="24"/>
          <w:szCs w:val="24"/>
        </w:rPr>
      </w:pPr>
      <w:r>
        <w:rPr>
          <w:rFonts w:ascii="宋体" w:eastAsia="宋体" w:hAnsi="宋体" w:cs="宋体"/>
          <w:kern w:val="0"/>
          <w:sz w:val="24"/>
          <w:szCs w:val="24"/>
        </w:rPr>
        <w:t>D号楼：大楼共两层，实验室通风设备分散分布在一层至二层。本工程范围包括实验室局部排风设备的排风系统、部分实验室房间的整体排风系统。</w:t>
      </w:r>
    </w:p>
    <w:p w:rsidR="00EC6118" w:rsidRDefault="00EC6118" w:rsidP="006D1236">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(四)</w:t>
      </w:r>
      <w:r>
        <w:rPr>
          <w:rFonts w:ascii="Times New Roman" w:eastAsia="宋体" w:hAnsi="Times New Roman" w:cs="Times New Roman"/>
          <w:kern w:val="0"/>
          <w:sz w:val="14"/>
          <w:szCs w:val="14"/>
        </w:rPr>
        <w:t xml:space="preserve">  </w:t>
      </w:r>
      <w:r>
        <w:rPr>
          <w:rFonts w:ascii="宋体" w:eastAsia="宋体" w:hAnsi="宋体" w:cs="宋体"/>
          <w:kern w:val="0"/>
          <w:sz w:val="24"/>
          <w:szCs w:val="24"/>
        </w:rPr>
        <w:t>普通实验室通风柜、排风试剂柜等末端装置采用局部排风方式；仪器室排风采用原子排风罩、万向排风罩相结合的定点排风方式；房间全面排风采用换气扇或排风百叶相结合的排风方式。</w:t>
      </w:r>
    </w:p>
    <w:p w:rsidR="00EC6118" w:rsidRDefault="00EC6118" w:rsidP="006D1236">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(五)所有集中排风系统离心风机安装在楼顶，实验室所产生废气经净化设备处理之后再进行排放，有机废气采用实验室有机废气压力吸附处理器进行净化，无机废气采用实验室废气自动循环处理系统进行净化。</w:t>
      </w:r>
    </w:p>
    <w:p w:rsidR="00EC6118" w:rsidRDefault="00EC6118" w:rsidP="006D1236">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(六)控制方案：PF-9-1/10-1/10-2/10-3/10-4/10-5/10-6/11-7采用定频控制系统，PF-5-3/6-7/11-6采用定时排风控制系统，其余通风系统均采用先进的实验室节能环保安全通排风系统，其具有高品质的控制性能、节能效应和安全性</w:t>
      </w:r>
      <w:r w:rsidRPr="00753EB6">
        <w:rPr>
          <w:rFonts w:ascii="宋体" w:eastAsia="宋体" w:hAnsi="宋体" w:cs="宋体"/>
          <w:kern w:val="0"/>
          <w:sz w:val="24"/>
          <w:szCs w:val="24"/>
        </w:rPr>
        <w:t>能。</w:t>
      </w:r>
      <w:r w:rsidRPr="00A635C3">
        <w:rPr>
          <w:rFonts w:ascii="宋体" w:eastAsia="宋体" w:hAnsi="宋体" w:cs="宋体"/>
          <w:kern w:val="0"/>
          <w:sz w:val="24"/>
          <w:szCs w:val="24"/>
        </w:rPr>
        <w:t>详见图纸</w:t>
      </w:r>
      <w:r w:rsidRPr="00A635C3">
        <w:rPr>
          <w:rFonts w:ascii="宋体" w:eastAsia="宋体" w:hAnsi="宋体" w:cs="宋体" w:hint="eastAsia"/>
          <w:kern w:val="0"/>
          <w:sz w:val="24"/>
          <w:szCs w:val="24"/>
        </w:rPr>
        <w:t>“</w:t>
      </w:r>
      <w:r w:rsidRPr="00A635C3">
        <w:rPr>
          <w:rFonts w:ascii="宋体" w:eastAsia="宋体" w:hAnsi="宋体" w:cs="宋体"/>
          <w:kern w:val="0"/>
          <w:sz w:val="24"/>
          <w:szCs w:val="24"/>
        </w:rPr>
        <w:t>TF-03/04/05”。</w:t>
      </w:r>
    </w:p>
    <w:p w:rsidR="00EC6118" w:rsidRDefault="00EC6118" w:rsidP="006D1236">
      <w:pPr>
        <w:widowControl/>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二</w:t>
      </w:r>
      <w:r>
        <w:rPr>
          <w:rFonts w:ascii="宋体" w:eastAsia="宋体" w:hAnsi="宋体" w:cs="宋体"/>
          <w:kern w:val="0"/>
          <w:sz w:val="24"/>
          <w:szCs w:val="24"/>
        </w:rPr>
        <w:t>、 依据：</w:t>
      </w:r>
    </w:p>
    <w:p w:rsidR="00EC6118" w:rsidRDefault="00EC6118" w:rsidP="006D1236">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(一)</w:t>
      </w:r>
      <w:r>
        <w:rPr>
          <w:rFonts w:ascii="Times New Roman" w:eastAsia="宋体" w:hAnsi="Times New Roman" w:cs="Times New Roman"/>
          <w:kern w:val="0"/>
          <w:sz w:val="14"/>
          <w:szCs w:val="14"/>
        </w:rPr>
        <w:t>    </w:t>
      </w:r>
      <w:r>
        <w:rPr>
          <w:rFonts w:ascii="宋体" w:eastAsia="宋体" w:hAnsi="宋体" w:cs="宋体"/>
          <w:kern w:val="0"/>
          <w:sz w:val="24"/>
          <w:szCs w:val="24"/>
        </w:rPr>
        <w:t>《民用建筑供暖通风与空气调节规范》（GB50736-2012）；</w:t>
      </w:r>
    </w:p>
    <w:p w:rsidR="00EC6118" w:rsidRDefault="00EC6118" w:rsidP="006D1236">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(二)</w:t>
      </w:r>
      <w:r>
        <w:rPr>
          <w:rFonts w:ascii="Times New Roman" w:eastAsia="宋体" w:hAnsi="Times New Roman" w:cs="Times New Roman"/>
          <w:kern w:val="0"/>
          <w:sz w:val="14"/>
          <w:szCs w:val="14"/>
        </w:rPr>
        <w:t xml:space="preserve">  </w:t>
      </w:r>
      <w:r>
        <w:rPr>
          <w:rFonts w:ascii="宋体" w:eastAsia="宋体" w:hAnsi="宋体" w:cs="宋体"/>
          <w:kern w:val="0"/>
          <w:sz w:val="24"/>
          <w:szCs w:val="24"/>
        </w:rPr>
        <w:t>《大气污染物综合排放标准》（GB16297-1996）；</w:t>
      </w:r>
    </w:p>
    <w:p w:rsidR="00EC6118" w:rsidRDefault="00EC6118" w:rsidP="006D1236">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(三)</w:t>
      </w:r>
      <w:r>
        <w:rPr>
          <w:rFonts w:ascii="Times New Roman" w:eastAsia="宋体" w:hAnsi="Times New Roman" w:cs="Times New Roman"/>
          <w:kern w:val="0"/>
          <w:sz w:val="14"/>
          <w:szCs w:val="14"/>
        </w:rPr>
        <w:t xml:space="preserve">  </w:t>
      </w:r>
      <w:r>
        <w:rPr>
          <w:rFonts w:ascii="宋体" w:eastAsia="宋体" w:hAnsi="宋体" w:cs="宋体"/>
          <w:kern w:val="0"/>
          <w:sz w:val="24"/>
          <w:szCs w:val="24"/>
        </w:rPr>
        <w:t>《环境空气质量标准》（GB3095-2012）；</w:t>
      </w:r>
    </w:p>
    <w:p w:rsidR="00EC6118" w:rsidRDefault="00EC6118" w:rsidP="006D1236">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(四)</w:t>
      </w:r>
      <w:r>
        <w:rPr>
          <w:rFonts w:ascii="Times New Roman" w:eastAsia="宋体" w:hAnsi="Times New Roman" w:cs="Times New Roman"/>
          <w:kern w:val="0"/>
          <w:sz w:val="14"/>
          <w:szCs w:val="14"/>
        </w:rPr>
        <w:t xml:space="preserve">  </w:t>
      </w:r>
      <w:r>
        <w:rPr>
          <w:rFonts w:ascii="宋体" w:eastAsia="宋体" w:hAnsi="宋体" w:cs="宋体"/>
          <w:kern w:val="0"/>
          <w:sz w:val="24"/>
          <w:szCs w:val="24"/>
        </w:rPr>
        <w:t>《建筑防火规范》（GB50016-2014）；</w:t>
      </w:r>
    </w:p>
    <w:p w:rsidR="00EC6118" w:rsidRDefault="00EC6118" w:rsidP="006D1236">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(五)</w:t>
      </w:r>
      <w:r>
        <w:rPr>
          <w:rFonts w:ascii="Times New Roman" w:eastAsia="宋体" w:hAnsi="Times New Roman" w:cs="Times New Roman"/>
          <w:kern w:val="0"/>
          <w:sz w:val="14"/>
          <w:szCs w:val="14"/>
        </w:rPr>
        <w:t xml:space="preserve">  </w:t>
      </w:r>
      <w:r>
        <w:rPr>
          <w:rFonts w:ascii="宋体" w:eastAsia="宋体" w:hAnsi="宋体" w:cs="宋体"/>
          <w:kern w:val="0"/>
          <w:sz w:val="24"/>
          <w:szCs w:val="24"/>
        </w:rPr>
        <w:t>《公共建筑节能标准》（GB50189-2015）；</w:t>
      </w:r>
    </w:p>
    <w:p w:rsidR="00EC6118" w:rsidRDefault="00EC6118" w:rsidP="006D1236">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(六)</w:t>
      </w:r>
      <w:r>
        <w:rPr>
          <w:rFonts w:ascii="Times New Roman" w:eastAsia="宋体" w:hAnsi="Times New Roman" w:cs="Times New Roman"/>
          <w:kern w:val="0"/>
          <w:sz w:val="14"/>
          <w:szCs w:val="14"/>
        </w:rPr>
        <w:t xml:space="preserve">  </w:t>
      </w:r>
      <w:r>
        <w:rPr>
          <w:rFonts w:ascii="宋体" w:eastAsia="宋体" w:hAnsi="宋体" w:cs="宋体"/>
          <w:kern w:val="0"/>
          <w:sz w:val="24"/>
          <w:szCs w:val="24"/>
        </w:rPr>
        <w:t>《建筑给排水及采暖工程施工质量验收规范》（GB50242-2002) ；</w:t>
      </w:r>
    </w:p>
    <w:p w:rsidR="00EC6118" w:rsidRDefault="00EC6118" w:rsidP="006D1236">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(七)</w:t>
      </w:r>
      <w:r>
        <w:rPr>
          <w:rFonts w:ascii="Times New Roman" w:eastAsia="宋体" w:hAnsi="Times New Roman" w:cs="Times New Roman"/>
          <w:kern w:val="0"/>
          <w:sz w:val="14"/>
          <w:szCs w:val="14"/>
        </w:rPr>
        <w:t xml:space="preserve">  </w:t>
      </w:r>
      <w:r>
        <w:rPr>
          <w:rFonts w:ascii="宋体" w:eastAsia="宋体" w:hAnsi="宋体" w:cs="宋体"/>
          <w:kern w:val="0"/>
          <w:sz w:val="24"/>
          <w:szCs w:val="24"/>
        </w:rPr>
        <w:t>《通风与空调工程施工质量验收规范》 （GB50243-2016) ；</w:t>
      </w:r>
    </w:p>
    <w:p w:rsidR="00EC6118" w:rsidRDefault="00EC6118" w:rsidP="006D1236">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(八)</w:t>
      </w:r>
      <w:r>
        <w:rPr>
          <w:rFonts w:ascii="Times New Roman" w:eastAsia="宋体" w:hAnsi="Times New Roman" w:cs="Times New Roman"/>
          <w:kern w:val="0"/>
          <w:sz w:val="14"/>
          <w:szCs w:val="14"/>
        </w:rPr>
        <w:t xml:space="preserve">  </w:t>
      </w:r>
      <w:r>
        <w:rPr>
          <w:rFonts w:ascii="宋体" w:eastAsia="宋体" w:hAnsi="宋体" w:cs="宋体"/>
          <w:kern w:val="0"/>
          <w:sz w:val="24"/>
          <w:szCs w:val="24"/>
        </w:rPr>
        <w:t>《排风柜》（JBT6412-1999 ) ；</w:t>
      </w:r>
    </w:p>
    <w:p w:rsidR="00EC6118" w:rsidRDefault="00EC6118" w:rsidP="006D1236">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hint="eastAsia"/>
          <w:kern w:val="0"/>
          <w:sz w:val="24"/>
          <w:szCs w:val="24"/>
        </w:rPr>
        <w:t>九</w:t>
      </w:r>
      <w:r>
        <w:rPr>
          <w:rFonts w:ascii="宋体" w:eastAsia="宋体" w:hAnsi="宋体" w:cs="宋体"/>
          <w:kern w:val="0"/>
          <w:sz w:val="24"/>
          <w:szCs w:val="24"/>
        </w:rPr>
        <w:t>)</w:t>
      </w:r>
      <w:r>
        <w:rPr>
          <w:rFonts w:ascii="Times New Roman" w:eastAsia="宋体" w:hAnsi="Times New Roman" w:cs="Times New Roman"/>
          <w:kern w:val="0"/>
          <w:sz w:val="14"/>
          <w:szCs w:val="14"/>
        </w:rPr>
        <w:t xml:space="preserve">  </w:t>
      </w:r>
      <w:r>
        <w:rPr>
          <w:rFonts w:ascii="宋体" w:eastAsia="宋体" w:hAnsi="宋体" w:cs="宋体"/>
          <w:kern w:val="0"/>
          <w:sz w:val="24"/>
          <w:szCs w:val="24"/>
        </w:rPr>
        <w:t>《建筑物电子信息系统防雷技术规范》（GB 50343-2012）；</w:t>
      </w:r>
    </w:p>
    <w:p w:rsidR="00EC6118" w:rsidRDefault="00EC6118" w:rsidP="006D1236">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(十)</w:t>
      </w:r>
      <w:r>
        <w:rPr>
          <w:rFonts w:ascii="Times New Roman" w:eastAsia="宋体" w:hAnsi="Times New Roman" w:cs="Times New Roman"/>
          <w:kern w:val="0"/>
          <w:sz w:val="14"/>
          <w:szCs w:val="14"/>
        </w:rPr>
        <w:t xml:space="preserve">   </w:t>
      </w:r>
      <w:r>
        <w:rPr>
          <w:rFonts w:ascii="宋体" w:eastAsia="宋体" w:hAnsi="宋体" w:cs="宋体"/>
          <w:kern w:val="0"/>
          <w:sz w:val="24"/>
          <w:szCs w:val="24"/>
        </w:rPr>
        <w:t>《智能建筑施工质量验收规范》（DG/TJ 08-601-2013）；</w:t>
      </w:r>
    </w:p>
    <w:p w:rsidR="00EC6118" w:rsidRDefault="00EC6118" w:rsidP="006D1236">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(十</w:t>
      </w:r>
      <w:r>
        <w:rPr>
          <w:rFonts w:ascii="宋体" w:eastAsia="宋体" w:hAnsi="宋体" w:cs="宋体" w:hint="eastAsia"/>
          <w:kern w:val="0"/>
          <w:sz w:val="24"/>
          <w:szCs w:val="24"/>
        </w:rPr>
        <w:t>一</w:t>
      </w:r>
      <w:r>
        <w:rPr>
          <w:rFonts w:ascii="宋体" w:eastAsia="宋体" w:hAnsi="宋体" w:cs="宋体"/>
          <w:kern w:val="0"/>
          <w:sz w:val="24"/>
          <w:szCs w:val="24"/>
        </w:rPr>
        <w:t>)</w:t>
      </w:r>
      <w:r>
        <w:rPr>
          <w:rFonts w:ascii="Times New Roman" w:eastAsia="宋体" w:hAnsi="Times New Roman" w:cs="Times New Roman"/>
          <w:kern w:val="0"/>
          <w:sz w:val="14"/>
          <w:szCs w:val="14"/>
        </w:rPr>
        <w:t xml:space="preserve">   </w:t>
      </w:r>
      <w:r>
        <w:rPr>
          <w:rFonts w:ascii="宋体" w:eastAsia="宋体" w:hAnsi="宋体" w:cs="宋体"/>
          <w:kern w:val="0"/>
          <w:sz w:val="24"/>
          <w:szCs w:val="24"/>
        </w:rPr>
        <w:t>《民用建筑电线电缆防火规程》（DGJ08-93-2002）；</w:t>
      </w:r>
    </w:p>
    <w:p w:rsidR="00EC6118" w:rsidRDefault="00EC6118" w:rsidP="00B817B2">
      <w:pPr>
        <w:widowControl/>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三</w:t>
      </w:r>
      <w:r w:rsidR="00B817B2">
        <w:rPr>
          <w:rFonts w:ascii="宋体" w:eastAsia="宋体" w:hAnsi="宋体" w:cs="宋体" w:hint="eastAsia"/>
          <w:kern w:val="0"/>
          <w:sz w:val="24"/>
          <w:szCs w:val="24"/>
        </w:rPr>
        <w:t>、</w:t>
      </w:r>
      <w:r>
        <w:rPr>
          <w:rFonts w:ascii="宋体" w:eastAsia="宋体" w:hAnsi="宋体" w:cs="宋体"/>
          <w:kern w:val="0"/>
          <w:sz w:val="24"/>
          <w:szCs w:val="24"/>
        </w:rPr>
        <w:t>范围：大楼四到三十层实验室局部排风设备的排风系统、部分实验室房间的整体排风系统，大排风量房间及通风柜补风系统。</w:t>
      </w:r>
    </w:p>
    <w:p w:rsidR="00EC6118" w:rsidRDefault="00EC6118" w:rsidP="00B817B2">
      <w:pPr>
        <w:widowControl/>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四</w:t>
      </w:r>
      <w:r w:rsidR="00B817B2">
        <w:rPr>
          <w:rFonts w:ascii="宋体" w:eastAsia="宋体" w:hAnsi="宋体" w:cs="宋体" w:hint="eastAsia"/>
          <w:kern w:val="0"/>
          <w:sz w:val="24"/>
          <w:szCs w:val="24"/>
        </w:rPr>
        <w:t>、</w:t>
      </w:r>
      <w:r>
        <w:rPr>
          <w:rFonts w:ascii="宋体" w:eastAsia="宋体" w:hAnsi="宋体" w:cs="宋体"/>
          <w:kern w:val="0"/>
          <w:sz w:val="24"/>
          <w:szCs w:val="24"/>
        </w:rPr>
        <w:t>技术要求：</w:t>
      </w:r>
    </w:p>
    <w:p w:rsidR="00EC6118" w:rsidRDefault="00EC6118" w:rsidP="007E1E69">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lastRenderedPageBreak/>
        <w:t>(一)</w:t>
      </w:r>
      <w:r>
        <w:rPr>
          <w:rFonts w:ascii="Times New Roman" w:eastAsia="宋体" w:hAnsi="Times New Roman" w:cs="Times New Roman"/>
          <w:kern w:val="0"/>
          <w:sz w:val="14"/>
          <w:szCs w:val="14"/>
        </w:rPr>
        <w:t xml:space="preserve">  </w:t>
      </w:r>
      <w:r>
        <w:rPr>
          <w:rFonts w:ascii="宋体" w:eastAsia="宋体" w:hAnsi="宋体" w:cs="宋体"/>
          <w:kern w:val="0"/>
          <w:sz w:val="24"/>
          <w:szCs w:val="24"/>
        </w:rPr>
        <w:t>通风管路：通风管路的布置要求做到“短、平、顺、直”，材质要考虑到防腐蚀的要求，排风管道表面光滑、美观、布局及连接整齐，关键节点内设导流板。</w:t>
      </w:r>
      <w:r w:rsidRPr="00730062">
        <w:rPr>
          <w:rFonts w:ascii="宋体" w:eastAsia="宋体" w:hAnsi="宋体" w:cs="宋体" w:hint="eastAsia"/>
          <w:kern w:val="0"/>
          <w:sz w:val="24"/>
          <w:szCs w:val="24"/>
        </w:rPr>
        <w:t>能有效防止管道气体冷凝成液体回流。</w:t>
      </w:r>
    </w:p>
    <w:p w:rsidR="00EC6118" w:rsidRDefault="00EC6118" w:rsidP="007E1E69">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(二)</w:t>
      </w:r>
      <w:r>
        <w:rPr>
          <w:rFonts w:ascii="Times New Roman" w:eastAsia="宋体" w:hAnsi="Times New Roman" w:cs="Times New Roman"/>
          <w:kern w:val="0"/>
          <w:sz w:val="14"/>
          <w:szCs w:val="14"/>
        </w:rPr>
        <w:t xml:space="preserve">  </w:t>
      </w:r>
      <w:r>
        <w:rPr>
          <w:rFonts w:ascii="宋体" w:eastAsia="宋体" w:hAnsi="宋体" w:cs="宋体"/>
          <w:kern w:val="0"/>
          <w:sz w:val="24"/>
          <w:szCs w:val="24"/>
        </w:rPr>
        <w:t>通风设备：通风设备的风量、风压和材质等要满足使用要求，并留有一定余量。</w:t>
      </w:r>
    </w:p>
    <w:p w:rsidR="00EC6118" w:rsidRDefault="00EC6118" w:rsidP="007E1E69">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(三)</w:t>
      </w:r>
      <w:r>
        <w:rPr>
          <w:rFonts w:ascii="Times New Roman" w:eastAsia="宋体" w:hAnsi="Times New Roman" w:cs="Times New Roman"/>
          <w:kern w:val="0"/>
          <w:sz w:val="14"/>
          <w:szCs w:val="14"/>
        </w:rPr>
        <w:t xml:space="preserve">  </w:t>
      </w:r>
      <w:r>
        <w:rPr>
          <w:rFonts w:ascii="宋体" w:eastAsia="宋体" w:hAnsi="宋体" w:cs="宋体"/>
          <w:kern w:val="0"/>
          <w:sz w:val="24"/>
          <w:szCs w:val="24"/>
        </w:rPr>
        <w:t>通风系统：通风系统整体采用变风量控制系统，实验室房间要考虑整体通风换气,实验室排风系统采用楼顶排放方式；排风风管通过室内管井上至屋顶,新风采用过滤处理后集中补风，补风口要远离排风口；重点解决排风与补风的平衡问题,以求运行能耗低与通风效果良好之目标,降低综合运行效能。</w:t>
      </w:r>
    </w:p>
    <w:p w:rsidR="00EC6118" w:rsidRDefault="00EC6118" w:rsidP="007E1E69">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(四)</w:t>
      </w:r>
      <w:r>
        <w:rPr>
          <w:rFonts w:ascii="Times New Roman" w:eastAsia="宋体" w:hAnsi="Times New Roman" w:cs="Times New Roman"/>
          <w:kern w:val="0"/>
          <w:sz w:val="14"/>
          <w:szCs w:val="14"/>
        </w:rPr>
        <w:t xml:space="preserve">  </w:t>
      </w:r>
      <w:r>
        <w:rPr>
          <w:rFonts w:ascii="宋体" w:eastAsia="宋体" w:hAnsi="宋体" w:cs="宋体"/>
          <w:kern w:val="0"/>
          <w:sz w:val="24"/>
          <w:szCs w:val="24"/>
        </w:rPr>
        <w:t>实验室换气次数：所有实验室内的空气都应被排放出室外而不得循环使用。因此，要保证实验室室内为负压，实验室不会对周边区域形成交叉污染。通常情况下，实验室应保证6-12次的换气次数。部分实验室由于要对室内危险物，热负荷，特殊气味进行控制的实验室，总的换气次数应考虑以下几个因数，实验室排风设备总的排风量；满足实验室中温度要求所需换气次数；室内工作区域毒害气体气味消除要求等来确定合理的换气次数，设定最小换气次数。</w:t>
      </w:r>
    </w:p>
    <w:p w:rsidR="00EC6118" w:rsidRDefault="00EC6118" w:rsidP="007E1E69">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(五)</w:t>
      </w:r>
      <w:r>
        <w:rPr>
          <w:rFonts w:ascii="Times New Roman" w:eastAsia="宋体" w:hAnsi="Times New Roman" w:cs="Times New Roman"/>
          <w:kern w:val="0"/>
          <w:sz w:val="14"/>
          <w:szCs w:val="14"/>
        </w:rPr>
        <w:t xml:space="preserve">  </w:t>
      </w:r>
      <w:r>
        <w:rPr>
          <w:rFonts w:ascii="宋体" w:eastAsia="宋体" w:hAnsi="宋体" w:cs="宋体"/>
          <w:kern w:val="0"/>
          <w:sz w:val="24"/>
          <w:szCs w:val="24"/>
        </w:rPr>
        <w:t>通风柜监测与控制：通风柜的控制主要采用风量控制系统。当通风柜排风降到预设的安全标准时（换气次数不足，有害气流抑制率不足，或故障等）应有响应的报警提示。如果相邻空间区域之间的气流方向被认为是很重要的，则要求在出现风量不足或者是出现不利气流方向时，控制系统进行指示或报警。自动调节风量以恒定不同状态下的安全面风速, 火灾及意外有紧急排放功能。</w:t>
      </w:r>
    </w:p>
    <w:p w:rsidR="00EC6118" w:rsidRDefault="00EC6118" w:rsidP="007E1E69">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(六)</w:t>
      </w:r>
      <w:r>
        <w:rPr>
          <w:rFonts w:ascii="Times New Roman" w:eastAsia="宋体" w:hAnsi="Times New Roman" w:cs="Times New Roman"/>
          <w:kern w:val="0"/>
          <w:sz w:val="14"/>
          <w:szCs w:val="14"/>
        </w:rPr>
        <w:t xml:space="preserve">  </w:t>
      </w:r>
      <w:r>
        <w:rPr>
          <w:rFonts w:ascii="宋体" w:eastAsia="宋体" w:hAnsi="宋体" w:cs="宋体"/>
          <w:kern w:val="0"/>
          <w:sz w:val="24"/>
          <w:szCs w:val="24"/>
        </w:rPr>
        <w:t>实验室气流与压力控制：通常情况下，办公区应始终保证相对于廊道和实验室的相对正压；实验室内应始终保持负压，以避免实验室内产生的毒害气体交叉污染。实验室应可以提供合适的送风和排风量，使得气流通过正确的流向，实验室气流方向应从低危险区域向高危险区域流动，从某一区域进入另一区域时。气流应从办公区域，廊道，以及其他辅助区域流入实验室，保持实验室内的适当负压，确保实验室内的气流不外泄到走廊。</w:t>
      </w:r>
    </w:p>
    <w:p w:rsidR="00EC6118" w:rsidRDefault="00EC6118" w:rsidP="007E1E69">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(七)</w:t>
      </w:r>
      <w:r>
        <w:rPr>
          <w:rFonts w:ascii="Times New Roman" w:eastAsia="宋体" w:hAnsi="Times New Roman" w:cs="Times New Roman"/>
          <w:kern w:val="0"/>
          <w:sz w:val="14"/>
          <w:szCs w:val="14"/>
        </w:rPr>
        <w:t xml:space="preserve">  </w:t>
      </w:r>
      <w:r>
        <w:rPr>
          <w:rFonts w:ascii="宋体" w:eastAsia="宋体" w:hAnsi="宋体" w:cs="宋体"/>
          <w:kern w:val="0"/>
          <w:sz w:val="24"/>
          <w:szCs w:val="24"/>
        </w:rPr>
        <w:t>通风系统应预留远期规划的通风柜、万向排风罩、原子吸收罩和桌上型排风罩安装接口。</w:t>
      </w:r>
    </w:p>
    <w:p w:rsidR="00EC6118" w:rsidRDefault="00EC6118" w:rsidP="007E1E69">
      <w:pPr>
        <w:widowControl/>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五、</w:t>
      </w:r>
      <w:r>
        <w:rPr>
          <w:rFonts w:ascii="宋体" w:eastAsia="宋体" w:hAnsi="宋体" w:cs="宋体"/>
          <w:kern w:val="0"/>
          <w:sz w:val="24"/>
          <w:szCs w:val="24"/>
        </w:rPr>
        <w:t>技术指标：</w:t>
      </w:r>
    </w:p>
    <w:p w:rsidR="00EC6118" w:rsidRDefault="00EC6118" w:rsidP="007E1E69">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(一)</w:t>
      </w:r>
      <w:r>
        <w:rPr>
          <w:rFonts w:ascii="Times New Roman" w:eastAsia="宋体" w:hAnsi="Times New Roman" w:cs="Times New Roman"/>
          <w:kern w:val="0"/>
          <w:sz w:val="14"/>
          <w:szCs w:val="14"/>
        </w:rPr>
        <w:t xml:space="preserve">  </w:t>
      </w:r>
      <w:r>
        <w:rPr>
          <w:rFonts w:ascii="宋体" w:eastAsia="宋体" w:hAnsi="宋体" w:cs="宋体"/>
          <w:kern w:val="0"/>
          <w:sz w:val="24"/>
          <w:szCs w:val="24"/>
        </w:rPr>
        <w:t>支管路内风速6～8m/s, 干管路内风速8～12m/s；</w:t>
      </w:r>
    </w:p>
    <w:p w:rsidR="00EC6118" w:rsidRDefault="00EC6118" w:rsidP="007E1E69">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(二)</w:t>
      </w:r>
      <w:r>
        <w:rPr>
          <w:rFonts w:ascii="Times New Roman" w:eastAsia="宋体" w:hAnsi="Times New Roman" w:cs="Times New Roman"/>
          <w:kern w:val="0"/>
          <w:sz w:val="14"/>
          <w:szCs w:val="14"/>
        </w:rPr>
        <w:t xml:space="preserve">  </w:t>
      </w:r>
      <w:r>
        <w:rPr>
          <w:rFonts w:ascii="宋体" w:eastAsia="宋体" w:hAnsi="宋体" w:cs="宋体"/>
          <w:kern w:val="0"/>
          <w:sz w:val="24"/>
          <w:szCs w:val="24"/>
        </w:rPr>
        <w:t>通风柜面风速0.5±5％</w:t>
      </w:r>
      <w:r>
        <w:rPr>
          <w:rFonts w:ascii="宋体" w:eastAsia="宋体" w:hAnsi="宋体" w:cs="宋体" w:hint="eastAsia"/>
          <w:kern w:val="0"/>
          <w:sz w:val="24"/>
          <w:szCs w:val="24"/>
        </w:rPr>
        <w:t xml:space="preserve"> </w:t>
      </w:r>
      <w:r>
        <w:rPr>
          <w:rFonts w:ascii="宋体" w:eastAsia="宋体" w:hAnsi="宋体" w:cs="宋体"/>
          <w:kern w:val="0"/>
          <w:sz w:val="24"/>
          <w:szCs w:val="24"/>
        </w:rPr>
        <w:t>m/s；</w:t>
      </w:r>
    </w:p>
    <w:p w:rsidR="00EC6118" w:rsidRDefault="00EC6118" w:rsidP="007E1E69">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(三)</w:t>
      </w:r>
      <w:r>
        <w:rPr>
          <w:rFonts w:ascii="Times New Roman" w:eastAsia="宋体" w:hAnsi="Times New Roman" w:cs="Times New Roman"/>
          <w:kern w:val="0"/>
          <w:sz w:val="14"/>
          <w:szCs w:val="14"/>
        </w:rPr>
        <w:t xml:space="preserve">  </w:t>
      </w:r>
      <w:r>
        <w:rPr>
          <w:rFonts w:ascii="宋体" w:eastAsia="宋体" w:hAnsi="宋体" w:cs="宋体"/>
          <w:kern w:val="0"/>
          <w:sz w:val="24"/>
          <w:szCs w:val="24"/>
        </w:rPr>
        <w:t>换气次数：一般实验室全面排风的换气次数：6～12次/小时；</w:t>
      </w:r>
    </w:p>
    <w:p w:rsidR="00EC6118" w:rsidRDefault="00EC6118" w:rsidP="007E1E69">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(四)</w:t>
      </w:r>
      <w:r>
        <w:rPr>
          <w:rFonts w:ascii="Times New Roman" w:eastAsia="宋体" w:hAnsi="Times New Roman" w:cs="Times New Roman"/>
          <w:kern w:val="0"/>
          <w:sz w:val="14"/>
          <w:szCs w:val="14"/>
        </w:rPr>
        <w:t xml:space="preserve">  </w:t>
      </w:r>
      <w:r>
        <w:rPr>
          <w:rFonts w:ascii="宋体" w:eastAsia="宋体" w:hAnsi="宋体" w:cs="宋体"/>
          <w:kern w:val="0"/>
          <w:sz w:val="24"/>
          <w:szCs w:val="24"/>
        </w:rPr>
        <w:t>通风系统使用终端噪声≤60db。</w:t>
      </w:r>
    </w:p>
    <w:p w:rsidR="00EC6118" w:rsidRDefault="00EC6118" w:rsidP="007E1E69">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(五)</w:t>
      </w:r>
      <w:r>
        <w:rPr>
          <w:rFonts w:ascii="Times New Roman" w:eastAsia="宋体" w:hAnsi="Times New Roman" w:cs="Times New Roman"/>
          <w:kern w:val="0"/>
          <w:sz w:val="14"/>
          <w:szCs w:val="14"/>
        </w:rPr>
        <w:t xml:space="preserve">  </w:t>
      </w:r>
      <w:r>
        <w:rPr>
          <w:rFonts w:ascii="宋体" w:eastAsia="宋体" w:hAnsi="宋体" w:cs="宋体"/>
          <w:kern w:val="0"/>
          <w:sz w:val="24"/>
          <w:szCs w:val="24"/>
        </w:rPr>
        <w:t>集中排风系统的同时使用系数为</w:t>
      </w:r>
      <w:r>
        <w:rPr>
          <w:rFonts w:ascii="宋体" w:eastAsia="宋体" w:hAnsi="宋体" w:cs="宋体" w:hint="eastAsia"/>
          <w:kern w:val="0"/>
          <w:sz w:val="24"/>
          <w:szCs w:val="24"/>
        </w:rPr>
        <w:t>0</w:t>
      </w:r>
      <w:r>
        <w:rPr>
          <w:rFonts w:ascii="宋体" w:eastAsia="宋体" w:hAnsi="宋体" w:cs="宋体"/>
          <w:kern w:val="0"/>
          <w:sz w:val="24"/>
          <w:szCs w:val="24"/>
        </w:rPr>
        <w:t>.8-1.0。</w:t>
      </w:r>
    </w:p>
    <w:p w:rsidR="00EC6118" w:rsidRDefault="00EC6118" w:rsidP="007E1E69">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(六)</w:t>
      </w:r>
      <w:r>
        <w:rPr>
          <w:rFonts w:ascii="Times New Roman" w:eastAsia="宋体" w:hAnsi="Times New Roman" w:cs="Times New Roman"/>
          <w:kern w:val="0"/>
          <w:sz w:val="14"/>
          <w:szCs w:val="14"/>
        </w:rPr>
        <w:t xml:space="preserve">  </w:t>
      </w:r>
      <w:r>
        <w:rPr>
          <w:rFonts w:ascii="宋体" w:eastAsia="宋体" w:hAnsi="宋体" w:cs="宋体"/>
          <w:kern w:val="0"/>
          <w:sz w:val="24"/>
          <w:szCs w:val="24"/>
        </w:rPr>
        <w:t>补风量</w:t>
      </w:r>
      <w:r>
        <w:rPr>
          <w:rFonts w:ascii="宋体" w:eastAsia="宋体" w:hAnsi="宋体" w:cs="宋体" w:hint="eastAsia"/>
          <w:kern w:val="0"/>
          <w:sz w:val="24"/>
          <w:szCs w:val="24"/>
        </w:rPr>
        <w:t>是</w:t>
      </w:r>
      <w:r>
        <w:rPr>
          <w:rFonts w:ascii="宋体" w:eastAsia="宋体" w:hAnsi="宋体" w:cs="宋体"/>
          <w:kern w:val="0"/>
          <w:sz w:val="24"/>
          <w:szCs w:val="24"/>
        </w:rPr>
        <w:t>排风量的70%</w:t>
      </w:r>
      <w:r>
        <w:rPr>
          <w:rFonts w:ascii="宋体" w:eastAsia="宋体" w:hAnsi="宋体" w:cs="宋体" w:hint="eastAsia"/>
          <w:kern w:val="0"/>
          <w:sz w:val="24"/>
          <w:szCs w:val="24"/>
        </w:rPr>
        <w:t>左右</w:t>
      </w:r>
      <w:r>
        <w:rPr>
          <w:rFonts w:ascii="宋体" w:eastAsia="宋体" w:hAnsi="宋体" w:cs="宋体"/>
          <w:kern w:val="0"/>
          <w:sz w:val="24"/>
          <w:szCs w:val="24"/>
        </w:rPr>
        <w:t>。</w:t>
      </w:r>
    </w:p>
    <w:p w:rsidR="00EC6118" w:rsidRDefault="00EC6118" w:rsidP="007E1E69">
      <w:pPr>
        <w:widowControl/>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六</w:t>
      </w:r>
      <w:r>
        <w:rPr>
          <w:rFonts w:ascii="宋体" w:eastAsia="宋体" w:hAnsi="宋体" w:cs="宋体"/>
          <w:kern w:val="0"/>
          <w:sz w:val="24"/>
          <w:szCs w:val="24"/>
        </w:rPr>
        <w:t>、 实验室气流控制系统整体要求</w:t>
      </w:r>
    </w:p>
    <w:p w:rsidR="00EC6118" w:rsidRDefault="00EC6118" w:rsidP="007E1E69">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(一)气流控制目标</w:t>
      </w:r>
    </w:p>
    <w:p w:rsidR="00EC6118" w:rsidRDefault="00EC6118" w:rsidP="007E1E69">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一) 保证实验操作区域的安全</w:t>
      </w:r>
    </w:p>
    <w:p w:rsidR="00EC6118" w:rsidRDefault="00EC6118" w:rsidP="00EC6118">
      <w:pPr>
        <w:widowControl/>
        <w:spacing w:line="360" w:lineRule="atLeast"/>
        <w:ind w:firstLine="420"/>
        <w:jc w:val="left"/>
        <w:rPr>
          <w:rFonts w:ascii="宋体" w:eastAsia="宋体" w:hAnsi="宋体" w:cs="宋体"/>
          <w:kern w:val="0"/>
          <w:sz w:val="24"/>
          <w:szCs w:val="24"/>
        </w:rPr>
      </w:pPr>
      <w:r>
        <w:rPr>
          <w:rFonts w:ascii="宋体" w:eastAsia="宋体" w:hAnsi="宋体" w:cs="宋体"/>
          <w:kern w:val="0"/>
          <w:sz w:val="24"/>
          <w:szCs w:val="24"/>
        </w:rPr>
        <w:lastRenderedPageBreak/>
        <w:t>通风柜设定安全面风速为0.5±5％</w:t>
      </w:r>
      <w:r>
        <w:rPr>
          <w:rFonts w:ascii="宋体" w:eastAsia="宋体" w:hAnsi="宋体" w:cs="宋体" w:hint="eastAsia"/>
          <w:kern w:val="0"/>
          <w:sz w:val="24"/>
          <w:szCs w:val="24"/>
        </w:rPr>
        <w:t xml:space="preserve"> </w:t>
      </w:r>
      <w:r>
        <w:rPr>
          <w:rFonts w:ascii="宋体" w:eastAsia="宋体" w:hAnsi="宋体" w:cs="宋体"/>
          <w:kern w:val="0"/>
          <w:sz w:val="24"/>
          <w:szCs w:val="24"/>
        </w:rPr>
        <w:t>m/s，保证在通风柜调节门在任何操作条件下维持安全面风速恒定，确保有害气体无溢出。</w:t>
      </w:r>
    </w:p>
    <w:p w:rsidR="00EC6118" w:rsidRDefault="00EC6118" w:rsidP="007E1E69">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二) 保证建筑物内的气流方向正确</w:t>
      </w:r>
    </w:p>
    <w:p w:rsidR="00EC6118" w:rsidRDefault="00EC6118" w:rsidP="00EC6118">
      <w:pPr>
        <w:widowControl/>
        <w:spacing w:line="360" w:lineRule="atLeast"/>
        <w:ind w:firstLine="420"/>
        <w:jc w:val="left"/>
        <w:rPr>
          <w:rFonts w:ascii="宋体" w:eastAsia="宋体" w:hAnsi="宋体" w:cs="宋体"/>
          <w:kern w:val="0"/>
          <w:sz w:val="24"/>
          <w:szCs w:val="24"/>
        </w:rPr>
      </w:pPr>
      <w:r>
        <w:rPr>
          <w:rFonts w:ascii="宋体" w:eastAsia="宋体" w:hAnsi="宋体" w:cs="宋体"/>
          <w:kern w:val="0"/>
          <w:sz w:val="24"/>
          <w:szCs w:val="24"/>
        </w:rPr>
        <w:t>本方案实验室为微负压控制（围护结构密封度良好的情况下，微负压值为-1Pa-10Pa），其气流走向为：办公室→走廊→实验室→通风柜及其他排风设备排出建筑物。</w:t>
      </w:r>
    </w:p>
    <w:p w:rsidR="00EC6118" w:rsidRDefault="00EC6118" w:rsidP="007E1E69">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三) 规范说明：</w:t>
      </w:r>
    </w:p>
    <w:p w:rsidR="00EC6118" w:rsidRDefault="00EC6118" w:rsidP="00EC6118">
      <w:pPr>
        <w:widowControl/>
        <w:spacing w:line="360" w:lineRule="atLeast"/>
        <w:ind w:firstLine="420"/>
        <w:jc w:val="left"/>
        <w:rPr>
          <w:rFonts w:ascii="宋体" w:eastAsia="宋体" w:hAnsi="宋体" w:cs="宋体"/>
          <w:kern w:val="0"/>
          <w:sz w:val="24"/>
          <w:szCs w:val="24"/>
        </w:rPr>
      </w:pPr>
      <w:r>
        <w:rPr>
          <w:rFonts w:ascii="宋体" w:eastAsia="宋体" w:hAnsi="宋体" w:cs="宋体"/>
          <w:kern w:val="0"/>
          <w:sz w:val="24"/>
          <w:szCs w:val="24"/>
        </w:rPr>
        <w:t>中华人民共和国建设部实验室变风量排风柜标准JGT222-2007;</w:t>
      </w:r>
    </w:p>
    <w:p w:rsidR="00EC6118" w:rsidRDefault="00EC6118" w:rsidP="007E1E69">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(二)总体控制方案</w:t>
      </w:r>
    </w:p>
    <w:p w:rsidR="00EC6118" w:rsidRDefault="00EC6118" w:rsidP="007E1E69">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一) 通风柜排风控制</w:t>
      </w:r>
    </w:p>
    <w:p w:rsidR="00EC6118" w:rsidRDefault="00EC6118" w:rsidP="00EC6118">
      <w:pPr>
        <w:widowControl/>
        <w:spacing w:line="360" w:lineRule="atLeast"/>
        <w:ind w:firstLine="420"/>
        <w:jc w:val="left"/>
        <w:rPr>
          <w:rFonts w:ascii="宋体" w:eastAsia="宋体" w:hAnsi="宋体" w:cs="宋体"/>
          <w:kern w:val="0"/>
          <w:sz w:val="24"/>
          <w:szCs w:val="24"/>
        </w:rPr>
      </w:pPr>
      <w:r>
        <w:rPr>
          <w:rFonts w:ascii="宋体" w:eastAsia="宋体" w:hAnsi="宋体" w:cs="宋体"/>
          <w:kern w:val="0"/>
          <w:sz w:val="24"/>
          <w:szCs w:val="24"/>
        </w:rPr>
        <w:t>系统内的通风柜为变风量型，即通风柜调节门须根据使用要求动态调整。当通风柜的调节门开度发生改变时（操作面的大小变化），如果通风柜的排风量恒定，通风柜的开口面风速必然会相应变化，这样会造成柜内有害气体溢出。因此，针对此种应用，采用变风量气流控制系统控制通风柜排风。</w:t>
      </w:r>
    </w:p>
    <w:p w:rsidR="00EC6118" w:rsidRDefault="00EC6118" w:rsidP="007E1E69">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二) 排气罩排风控制</w:t>
      </w:r>
    </w:p>
    <w:p w:rsidR="00EC6118" w:rsidRDefault="00EC6118" w:rsidP="00EC6118">
      <w:pPr>
        <w:widowControl/>
        <w:spacing w:line="360" w:lineRule="atLeast"/>
        <w:ind w:firstLine="375"/>
        <w:jc w:val="left"/>
        <w:rPr>
          <w:rFonts w:ascii="宋体" w:eastAsia="宋体" w:hAnsi="宋体" w:cs="宋体"/>
          <w:kern w:val="0"/>
          <w:sz w:val="24"/>
          <w:szCs w:val="24"/>
        </w:rPr>
      </w:pPr>
      <w:r>
        <w:rPr>
          <w:rFonts w:ascii="宋体" w:eastAsia="宋体" w:hAnsi="宋体" w:cs="宋体"/>
          <w:kern w:val="0"/>
          <w:sz w:val="24"/>
          <w:szCs w:val="24"/>
        </w:rPr>
        <w:t>万向排风罩、原子吸收罩等使用时，排风应满足要求；不使用排风即可减少。这一控制功能在满足系统安全运行要求的同时，进一步满足了节能要求。</w:t>
      </w:r>
    </w:p>
    <w:p w:rsidR="00EC6118" w:rsidRDefault="00EC6118" w:rsidP="007E1E69">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三) 房间补风控制</w:t>
      </w:r>
    </w:p>
    <w:p w:rsidR="00EC6118" w:rsidRDefault="00EC6118" w:rsidP="00EC6118">
      <w:pPr>
        <w:widowControl/>
        <w:spacing w:line="360" w:lineRule="atLeast"/>
        <w:ind w:firstLine="420"/>
        <w:jc w:val="left"/>
        <w:rPr>
          <w:rFonts w:ascii="宋体" w:eastAsia="宋体" w:hAnsi="宋体" w:cs="宋体"/>
          <w:kern w:val="0"/>
          <w:sz w:val="24"/>
          <w:szCs w:val="24"/>
        </w:rPr>
      </w:pPr>
      <w:r>
        <w:rPr>
          <w:rFonts w:ascii="宋体" w:eastAsia="宋体" w:hAnsi="宋体" w:cs="宋体"/>
          <w:kern w:val="0"/>
          <w:sz w:val="24"/>
          <w:szCs w:val="24"/>
        </w:rPr>
        <w:t>房间内的排风大于补风（送风），将造成房间一定的微负压，若排风与补风的差值恒定，房间微负压就会稳定。</w:t>
      </w:r>
    </w:p>
    <w:p w:rsidR="00EC6118" w:rsidRDefault="00EC6118" w:rsidP="00EC6118">
      <w:pPr>
        <w:widowControl/>
        <w:spacing w:line="360" w:lineRule="atLeast"/>
        <w:ind w:firstLine="420"/>
        <w:jc w:val="left"/>
        <w:rPr>
          <w:rFonts w:ascii="宋体" w:eastAsia="宋体" w:hAnsi="宋体" w:cs="宋体"/>
          <w:kern w:val="0"/>
          <w:sz w:val="24"/>
          <w:szCs w:val="24"/>
        </w:rPr>
      </w:pPr>
      <w:r>
        <w:rPr>
          <w:rFonts w:ascii="宋体" w:eastAsia="宋体" w:hAnsi="宋体" w:cs="宋体"/>
          <w:kern w:val="0"/>
          <w:sz w:val="24"/>
          <w:szCs w:val="24"/>
        </w:rPr>
        <w:t>采用了排风与补风联动控制方案，即控制房间补风量，使房间内气压与室外气压差值保持相动稳定，以保证实验室内的微负压。</w:t>
      </w:r>
    </w:p>
    <w:p w:rsidR="00EC6118" w:rsidRDefault="00EC6118" w:rsidP="00271D66">
      <w:pPr>
        <w:widowControl/>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七</w:t>
      </w:r>
      <w:r>
        <w:rPr>
          <w:rFonts w:ascii="宋体" w:eastAsia="宋体" w:hAnsi="宋体" w:cs="宋体"/>
          <w:kern w:val="0"/>
          <w:sz w:val="24"/>
          <w:szCs w:val="24"/>
        </w:rPr>
        <w:t>、实验室气流系统具体控制方案与设备选型</w:t>
      </w:r>
    </w:p>
    <w:p w:rsidR="00EC6118" w:rsidRDefault="00EC6118" w:rsidP="00271D66">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(一)</w:t>
      </w:r>
      <w:r>
        <w:rPr>
          <w:rFonts w:ascii="Times New Roman" w:eastAsia="宋体" w:hAnsi="Times New Roman" w:cs="Times New Roman"/>
          <w:kern w:val="0"/>
          <w:sz w:val="14"/>
          <w:szCs w:val="14"/>
        </w:rPr>
        <w:t xml:space="preserve">    </w:t>
      </w:r>
      <w:r>
        <w:rPr>
          <w:rFonts w:ascii="宋体" w:eastAsia="宋体" w:hAnsi="宋体" w:cs="宋体"/>
          <w:kern w:val="0"/>
          <w:sz w:val="24"/>
          <w:szCs w:val="24"/>
        </w:rPr>
        <w:t>通风柜排风控制</w:t>
      </w:r>
    </w:p>
    <w:p w:rsidR="00EC6118" w:rsidRDefault="00EC6118" w:rsidP="00271D66">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一) 排风控制要求</w:t>
      </w:r>
    </w:p>
    <w:p w:rsidR="00EC6118" w:rsidRDefault="00EC6118" w:rsidP="00D84F42">
      <w:pPr>
        <w:pStyle w:val="1"/>
        <w:widowControl/>
        <w:numPr>
          <w:ilvl w:val="0"/>
          <w:numId w:val="1"/>
        </w:numPr>
        <w:spacing w:line="360" w:lineRule="atLeast"/>
        <w:ind w:left="0" w:firstLineChars="0" w:firstLine="426"/>
        <w:jc w:val="left"/>
        <w:rPr>
          <w:rFonts w:ascii="宋体" w:eastAsia="宋体" w:hAnsi="宋体" w:cs="宋体"/>
          <w:kern w:val="0"/>
          <w:sz w:val="24"/>
          <w:szCs w:val="24"/>
        </w:rPr>
      </w:pPr>
      <w:r>
        <w:rPr>
          <w:rFonts w:ascii="宋体" w:eastAsia="宋体" w:hAnsi="宋体" w:cs="宋体"/>
          <w:kern w:val="0"/>
          <w:sz w:val="24"/>
          <w:szCs w:val="24"/>
        </w:rPr>
        <w:t>通风柜在调节门静态或调整时要维持恒定，安全的面风速。</w:t>
      </w:r>
    </w:p>
    <w:p w:rsidR="00EC6118" w:rsidRDefault="00EC6118" w:rsidP="00D84F42">
      <w:pPr>
        <w:pStyle w:val="1"/>
        <w:widowControl/>
        <w:numPr>
          <w:ilvl w:val="0"/>
          <w:numId w:val="1"/>
        </w:numPr>
        <w:spacing w:line="360" w:lineRule="atLeast"/>
        <w:ind w:left="0" w:firstLineChars="0" w:firstLine="426"/>
        <w:jc w:val="left"/>
        <w:rPr>
          <w:rFonts w:ascii="宋体" w:eastAsia="宋体" w:hAnsi="宋体" w:cs="宋体"/>
          <w:kern w:val="0"/>
          <w:sz w:val="24"/>
          <w:szCs w:val="24"/>
        </w:rPr>
      </w:pPr>
      <w:r>
        <w:rPr>
          <w:rFonts w:ascii="宋体" w:eastAsia="宋体" w:hAnsi="宋体" w:cs="宋体"/>
          <w:kern w:val="0"/>
          <w:sz w:val="24"/>
          <w:szCs w:val="24"/>
        </w:rPr>
        <w:t>当调节门调整时，系统响应时间小于1秒，以保证在此过程中有害气体无溢出。</w:t>
      </w:r>
    </w:p>
    <w:p w:rsidR="00EC6118" w:rsidRDefault="00EC6118" w:rsidP="00D84F42">
      <w:pPr>
        <w:pStyle w:val="1"/>
        <w:widowControl/>
        <w:numPr>
          <w:ilvl w:val="0"/>
          <w:numId w:val="1"/>
        </w:numPr>
        <w:spacing w:line="360" w:lineRule="atLeast"/>
        <w:ind w:left="0" w:firstLineChars="0" w:firstLine="426"/>
        <w:jc w:val="left"/>
        <w:rPr>
          <w:rFonts w:ascii="宋体" w:eastAsia="宋体" w:hAnsi="宋体" w:cs="宋体"/>
          <w:kern w:val="0"/>
          <w:sz w:val="24"/>
          <w:szCs w:val="24"/>
        </w:rPr>
      </w:pPr>
      <w:r>
        <w:rPr>
          <w:rFonts w:ascii="宋体" w:eastAsia="宋体" w:hAnsi="宋体" w:cs="宋体"/>
          <w:kern w:val="0"/>
          <w:sz w:val="24"/>
          <w:szCs w:val="24"/>
        </w:rPr>
        <w:t>要有监视功能以告知操作人员通风柜当前状态及面风速大小；</w:t>
      </w:r>
    </w:p>
    <w:p w:rsidR="00EC6118" w:rsidRDefault="00EC6118" w:rsidP="00D84F42">
      <w:pPr>
        <w:pStyle w:val="1"/>
        <w:widowControl/>
        <w:numPr>
          <w:ilvl w:val="0"/>
          <w:numId w:val="1"/>
        </w:numPr>
        <w:spacing w:line="360" w:lineRule="atLeast"/>
        <w:ind w:left="0" w:firstLineChars="0" w:firstLine="426"/>
        <w:jc w:val="left"/>
        <w:rPr>
          <w:rFonts w:ascii="宋体" w:eastAsia="宋体" w:hAnsi="宋体" w:cs="宋体"/>
          <w:kern w:val="0"/>
          <w:sz w:val="24"/>
          <w:szCs w:val="24"/>
        </w:rPr>
      </w:pPr>
      <w:r>
        <w:rPr>
          <w:rFonts w:ascii="宋体" w:eastAsia="宋体" w:hAnsi="宋体" w:cs="宋体"/>
          <w:kern w:val="0"/>
          <w:sz w:val="24"/>
          <w:szCs w:val="24"/>
        </w:rPr>
        <w:t>通风柜要有报警装置及紧急排风控制功能；</w:t>
      </w:r>
    </w:p>
    <w:p w:rsidR="00EC6118" w:rsidRDefault="00EC6118" w:rsidP="00D84F42">
      <w:pPr>
        <w:pStyle w:val="1"/>
        <w:widowControl/>
        <w:numPr>
          <w:ilvl w:val="0"/>
          <w:numId w:val="1"/>
        </w:numPr>
        <w:spacing w:line="360" w:lineRule="atLeast"/>
        <w:ind w:left="0" w:firstLineChars="0" w:firstLine="426"/>
        <w:jc w:val="left"/>
        <w:rPr>
          <w:rFonts w:ascii="宋体" w:eastAsia="宋体" w:hAnsi="宋体" w:cs="宋体"/>
          <w:kern w:val="0"/>
          <w:sz w:val="24"/>
          <w:szCs w:val="24"/>
        </w:rPr>
      </w:pPr>
      <w:r>
        <w:rPr>
          <w:rFonts w:ascii="宋体" w:eastAsia="宋体" w:hAnsi="宋体" w:cs="宋体"/>
          <w:kern w:val="0"/>
          <w:sz w:val="24"/>
          <w:szCs w:val="24"/>
        </w:rPr>
        <w:t>要应用节能控制方案实现节能；</w:t>
      </w:r>
    </w:p>
    <w:p w:rsidR="00EC6118" w:rsidRDefault="00EC6118" w:rsidP="00271D66">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二) 通风柜控制原理</w:t>
      </w:r>
    </w:p>
    <w:p w:rsidR="00EC6118" w:rsidRDefault="00EC6118" w:rsidP="00C62847">
      <w:pPr>
        <w:widowControl/>
        <w:spacing w:line="360" w:lineRule="exact"/>
        <w:ind w:firstLine="420"/>
        <w:jc w:val="left"/>
        <w:rPr>
          <w:rFonts w:ascii="宋体" w:eastAsia="宋体" w:hAnsi="宋体" w:cs="宋体"/>
          <w:kern w:val="0"/>
          <w:sz w:val="24"/>
          <w:szCs w:val="24"/>
        </w:rPr>
      </w:pPr>
      <w:r>
        <w:rPr>
          <w:rFonts w:ascii="宋体" w:eastAsia="宋体" w:hAnsi="宋体" w:cs="宋体"/>
          <w:kern w:val="0"/>
          <w:sz w:val="24"/>
          <w:szCs w:val="24"/>
        </w:rPr>
        <w:t>通风柜的微风速传感器实时监测真实的面风速，并将风速值信号传递给监控器；监控器收到风速值信号后，与设定值（</w:t>
      </w:r>
      <w:r>
        <w:rPr>
          <w:rFonts w:ascii="宋体" w:eastAsia="宋体" w:hAnsi="宋体" w:cs="宋体" w:hint="eastAsia"/>
          <w:kern w:val="0"/>
          <w:sz w:val="24"/>
          <w:szCs w:val="24"/>
        </w:rPr>
        <w:t>一般</w:t>
      </w:r>
      <w:r>
        <w:rPr>
          <w:rFonts w:ascii="宋体" w:eastAsia="宋体" w:hAnsi="宋体" w:cs="宋体"/>
          <w:kern w:val="0"/>
          <w:sz w:val="24"/>
          <w:szCs w:val="24"/>
        </w:rPr>
        <w:t>是</w:t>
      </w:r>
      <w:r>
        <w:rPr>
          <w:rFonts w:ascii="宋体" w:eastAsia="宋体" w:hAnsi="宋体" w:cs="宋体" w:hint="eastAsia"/>
          <w:kern w:val="0"/>
          <w:sz w:val="24"/>
          <w:szCs w:val="24"/>
        </w:rPr>
        <w:t>0</w:t>
      </w:r>
      <w:r>
        <w:rPr>
          <w:rFonts w:ascii="宋体" w:eastAsia="宋体" w:hAnsi="宋体" w:cs="宋体"/>
          <w:kern w:val="0"/>
          <w:sz w:val="24"/>
          <w:szCs w:val="24"/>
        </w:rPr>
        <w:t>.3-0.8m/s）比较，当面风速不在设定范围内(例如&lt;0.3m/s)时监控器发出声光报警，同时调节变风量阀上的执行器，改变阀门开度来调节排风量，按照JGT222-2007第5.1.1条款规定，使面风速在3秒内快速回归设定值：</w:t>
      </w:r>
      <w:r>
        <w:rPr>
          <w:rFonts w:ascii="宋体" w:eastAsia="宋体" w:hAnsi="宋体" w:cs="宋体" w:hint="eastAsia"/>
          <w:kern w:val="0"/>
          <w:sz w:val="24"/>
          <w:szCs w:val="24"/>
        </w:rPr>
        <w:t>0</w:t>
      </w:r>
      <w:r>
        <w:rPr>
          <w:rFonts w:ascii="宋体" w:eastAsia="宋体" w:hAnsi="宋体" w:cs="宋体"/>
          <w:kern w:val="0"/>
          <w:sz w:val="24"/>
          <w:szCs w:val="24"/>
        </w:rPr>
        <w:t>.3-0.8m/s；</w:t>
      </w:r>
    </w:p>
    <w:p w:rsidR="00EC6118" w:rsidRDefault="00EC6118" w:rsidP="00C62847">
      <w:pPr>
        <w:widowControl/>
        <w:spacing w:line="360" w:lineRule="exact"/>
        <w:jc w:val="left"/>
        <w:rPr>
          <w:rFonts w:ascii="宋体" w:eastAsia="宋体" w:hAnsi="宋体" w:cs="宋体"/>
          <w:b/>
          <w:kern w:val="0"/>
          <w:sz w:val="24"/>
          <w:szCs w:val="24"/>
        </w:rPr>
      </w:pPr>
      <w:r>
        <w:rPr>
          <w:rFonts w:ascii="宋体" w:eastAsia="宋体" w:hAnsi="宋体" w:cs="宋体"/>
          <w:b/>
          <w:kern w:val="0"/>
          <w:sz w:val="24"/>
          <w:szCs w:val="24"/>
        </w:rPr>
        <w:t>三) 通风柜</w:t>
      </w:r>
      <w:r>
        <w:rPr>
          <w:rFonts w:ascii="宋体" w:eastAsia="宋体" w:hAnsi="宋体" w:cs="宋体" w:hint="eastAsia"/>
          <w:b/>
          <w:kern w:val="0"/>
          <w:sz w:val="24"/>
          <w:szCs w:val="24"/>
        </w:rPr>
        <w:t>V</w:t>
      </w:r>
      <w:r>
        <w:rPr>
          <w:rFonts w:ascii="宋体" w:eastAsia="宋体" w:hAnsi="宋体" w:cs="宋体"/>
          <w:b/>
          <w:kern w:val="0"/>
          <w:sz w:val="24"/>
          <w:szCs w:val="24"/>
        </w:rPr>
        <w:t>AV</w:t>
      </w:r>
      <w:r>
        <w:rPr>
          <w:rFonts w:ascii="宋体" w:eastAsia="宋体" w:hAnsi="宋体" w:cs="宋体" w:hint="eastAsia"/>
          <w:b/>
          <w:kern w:val="0"/>
          <w:sz w:val="24"/>
          <w:szCs w:val="24"/>
        </w:rPr>
        <w:t>变</w:t>
      </w:r>
      <w:r>
        <w:rPr>
          <w:rFonts w:ascii="宋体" w:eastAsia="宋体" w:hAnsi="宋体" w:cs="宋体"/>
          <w:b/>
          <w:kern w:val="0"/>
          <w:sz w:val="24"/>
          <w:szCs w:val="24"/>
        </w:rPr>
        <w:t>风量</w:t>
      </w:r>
      <w:r>
        <w:rPr>
          <w:rFonts w:ascii="宋体" w:eastAsia="宋体" w:hAnsi="宋体" w:cs="宋体" w:hint="eastAsia"/>
          <w:b/>
          <w:kern w:val="0"/>
          <w:sz w:val="24"/>
          <w:szCs w:val="24"/>
        </w:rPr>
        <w:t>控制</w:t>
      </w:r>
      <w:r>
        <w:rPr>
          <w:rFonts w:ascii="宋体" w:eastAsia="宋体" w:hAnsi="宋体" w:cs="宋体"/>
          <w:b/>
          <w:kern w:val="0"/>
          <w:sz w:val="24"/>
          <w:szCs w:val="24"/>
        </w:rPr>
        <w:t>系统</w:t>
      </w:r>
    </w:p>
    <w:p w:rsidR="0088338A" w:rsidRPr="0061479B" w:rsidRDefault="002770B2" w:rsidP="0088338A">
      <w:pPr>
        <w:widowControl/>
        <w:spacing w:line="360" w:lineRule="atLeast"/>
        <w:jc w:val="left"/>
        <w:rPr>
          <w:rFonts w:ascii="宋体" w:eastAsia="宋体" w:hAnsi="宋体" w:cs="宋体"/>
          <w:bCs/>
          <w:kern w:val="0"/>
          <w:sz w:val="24"/>
          <w:szCs w:val="24"/>
        </w:rPr>
      </w:pPr>
      <w:r w:rsidRPr="0061479B">
        <w:rPr>
          <w:rFonts w:ascii="宋体" w:eastAsia="宋体" w:hAnsi="宋体" w:hint="eastAsia"/>
          <w:bCs/>
          <w:sz w:val="24"/>
          <w:szCs w:val="24"/>
        </w:rPr>
        <w:lastRenderedPageBreak/>
        <w:t>▲</w:t>
      </w:r>
      <w:r w:rsidR="00733400" w:rsidRPr="0061479B">
        <w:rPr>
          <w:rFonts w:ascii="宋体" w:eastAsia="宋体" w:hAnsi="宋体" w:hint="eastAsia"/>
          <w:bCs/>
          <w:sz w:val="24"/>
          <w:szCs w:val="24"/>
        </w:rPr>
        <w:t>1、</w:t>
      </w:r>
      <w:r w:rsidR="006D70F0" w:rsidRPr="0061479B">
        <w:rPr>
          <w:rFonts w:ascii="宋体" w:eastAsia="宋体" w:hAnsi="宋体" w:hint="eastAsia"/>
          <w:sz w:val="24"/>
          <w:szCs w:val="24"/>
        </w:rPr>
        <w:t>每</w:t>
      </w:r>
      <w:r w:rsidR="006D70F0" w:rsidRPr="0061479B">
        <w:rPr>
          <w:rFonts w:ascii="宋体" w:eastAsia="宋体" w:hAnsi="宋体"/>
          <w:sz w:val="24"/>
          <w:szCs w:val="24"/>
        </w:rPr>
        <w:t>台通风柜</w:t>
      </w:r>
      <w:r w:rsidR="006D70F0" w:rsidRPr="0061479B">
        <w:rPr>
          <w:rFonts w:ascii="宋体" w:eastAsia="宋体" w:hAnsi="宋体" w:hint="eastAsia"/>
          <w:sz w:val="24"/>
          <w:szCs w:val="24"/>
        </w:rPr>
        <w:t>配置</w:t>
      </w:r>
      <w:r w:rsidR="006D70F0" w:rsidRPr="0061479B">
        <w:rPr>
          <w:rFonts w:ascii="宋体" w:eastAsia="宋体" w:hAnsi="宋体"/>
          <w:sz w:val="24"/>
          <w:szCs w:val="24"/>
        </w:rPr>
        <w:t>一套</w:t>
      </w:r>
      <w:r w:rsidR="006D70F0" w:rsidRPr="0061479B">
        <w:rPr>
          <w:rFonts w:ascii="宋体" w:eastAsia="宋体" w:hAnsi="宋体" w:hint="eastAsia"/>
          <w:sz w:val="24"/>
          <w:szCs w:val="24"/>
        </w:rPr>
        <w:t>V</w:t>
      </w:r>
      <w:r w:rsidR="006D70F0" w:rsidRPr="0061479B">
        <w:rPr>
          <w:rFonts w:ascii="宋体" w:eastAsia="宋体" w:hAnsi="宋体"/>
          <w:sz w:val="24"/>
          <w:szCs w:val="24"/>
        </w:rPr>
        <w:t>AV</w:t>
      </w:r>
      <w:r w:rsidR="006D70F0" w:rsidRPr="0061479B">
        <w:rPr>
          <w:rFonts w:ascii="宋体" w:eastAsia="宋体" w:hAnsi="宋体" w:hint="eastAsia"/>
          <w:sz w:val="24"/>
          <w:szCs w:val="24"/>
        </w:rPr>
        <w:t>变</w:t>
      </w:r>
      <w:r w:rsidR="006D70F0" w:rsidRPr="0061479B">
        <w:rPr>
          <w:rFonts w:ascii="宋体" w:eastAsia="宋体" w:hAnsi="宋体"/>
          <w:sz w:val="24"/>
          <w:szCs w:val="24"/>
        </w:rPr>
        <w:t>风量</w:t>
      </w:r>
      <w:r w:rsidR="006D70F0" w:rsidRPr="0061479B">
        <w:rPr>
          <w:rFonts w:ascii="宋体" w:eastAsia="宋体" w:hAnsi="宋体" w:hint="eastAsia"/>
          <w:sz w:val="24"/>
          <w:szCs w:val="24"/>
        </w:rPr>
        <w:t>控制</w:t>
      </w:r>
      <w:r w:rsidR="006D70F0" w:rsidRPr="0061479B">
        <w:rPr>
          <w:rFonts w:ascii="宋体" w:eastAsia="宋体" w:hAnsi="宋体"/>
          <w:sz w:val="24"/>
          <w:szCs w:val="24"/>
        </w:rPr>
        <w:t>系统</w:t>
      </w:r>
      <w:r w:rsidR="006D70F0" w:rsidRPr="0061479B">
        <w:rPr>
          <w:rFonts w:ascii="宋体" w:eastAsia="宋体" w:hAnsi="宋体" w:hint="eastAsia"/>
          <w:sz w:val="24"/>
          <w:szCs w:val="24"/>
        </w:rPr>
        <w:t>，该</w:t>
      </w:r>
      <w:r w:rsidR="006D70F0" w:rsidRPr="0061479B">
        <w:rPr>
          <w:rFonts w:ascii="宋体" w:eastAsia="宋体" w:hAnsi="宋体"/>
          <w:sz w:val="24"/>
          <w:szCs w:val="24"/>
        </w:rPr>
        <w:t>系统包括</w:t>
      </w:r>
      <w:r w:rsidR="006D70F0" w:rsidRPr="0061479B">
        <w:rPr>
          <w:rFonts w:ascii="宋体" w:eastAsia="宋体" w:hAnsi="宋体" w:hint="eastAsia"/>
          <w:sz w:val="24"/>
          <w:szCs w:val="24"/>
        </w:rPr>
        <w:t>变风量控制器、面风速传感器、位移传感器、变风量阀（含</w:t>
      </w:r>
      <w:r w:rsidR="006D70F0" w:rsidRPr="0061479B">
        <w:rPr>
          <w:rFonts w:ascii="宋体" w:eastAsia="宋体" w:hAnsi="宋体"/>
          <w:sz w:val="24"/>
          <w:szCs w:val="24"/>
        </w:rPr>
        <w:t>执行器</w:t>
      </w:r>
      <w:r w:rsidR="006D70F0" w:rsidRPr="0061479B">
        <w:rPr>
          <w:rFonts w:ascii="宋体" w:eastAsia="宋体" w:hAnsi="宋体" w:hint="eastAsia"/>
          <w:sz w:val="24"/>
          <w:szCs w:val="24"/>
        </w:rPr>
        <w:t>）；要</w:t>
      </w:r>
      <w:r w:rsidR="006D70F0" w:rsidRPr="0061479B">
        <w:rPr>
          <w:rFonts w:ascii="宋体" w:eastAsia="宋体" w:hAnsi="宋体"/>
          <w:sz w:val="24"/>
          <w:szCs w:val="24"/>
        </w:rPr>
        <w:t>求</w:t>
      </w:r>
      <w:r w:rsidR="006D70F0" w:rsidRPr="0061479B">
        <w:rPr>
          <w:rFonts w:ascii="宋体" w:eastAsia="宋体" w:hAnsi="宋体" w:hint="eastAsia"/>
          <w:sz w:val="24"/>
          <w:szCs w:val="24"/>
        </w:rPr>
        <w:t>采用原装成套产品</w:t>
      </w:r>
      <w:r w:rsidR="006D70F0" w:rsidRPr="0061479B">
        <w:rPr>
          <w:rFonts w:ascii="宋体" w:eastAsia="宋体" w:hAnsi="宋体"/>
          <w:sz w:val="24"/>
          <w:szCs w:val="24"/>
        </w:rPr>
        <w:t>，</w:t>
      </w:r>
      <w:r w:rsidR="006D70F0" w:rsidRPr="0061479B">
        <w:rPr>
          <w:rFonts w:ascii="宋体" w:eastAsia="宋体" w:hAnsi="宋体" w:hint="eastAsia"/>
          <w:sz w:val="24"/>
          <w:szCs w:val="24"/>
        </w:rPr>
        <w:t>同一厂家同一品牌产品，</w:t>
      </w:r>
      <w:r w:rsidR="006D70F0" w:rsidRPr="0061479B">
        <w:rPr>
          <w:rFonts w:ascii="宋体" w:eastAsia="宋体" w:hAnsi="宋体"/>
          <w:sz w:val="24"/>
          <w:szCs w:val="24"/>
        </w:rPr>
        <w:t>须在原生产厂家整体生产和标定，确保精度和质量。</w:t>
      </w:r>
      <w:r w:rsidR="006D70F0" w:rsidRPr="0061479B">
        <w:rPr>
          <w:rFonts w:ascii="宋体" w:eastAsia="宋体" w:hAnsi="宋体" w:hint="eastAsia"/>
          <w:sz w:val="24"/>
          <w:szCs w:val="24"/>
        </w:rPr>
        <w:t>所</w:t>
      </w:r>
      <w:r w:rsidR="006D70F0" w:rsidRPr="0061479B">
        <w:rPr>
          <w:rFonts w:ascii="宋体" w:eastAsia="宋体" w:hAnsi="宋体"/>
          <w:sz w:val="24"/>
          <w:szCs w:val="24"/>
        </w:rPr>
        <w:t>投实验室变风量通风柜控制系统的风量控制响应时间</w:t>
      </w:r>
      <w:r w:rsidR="006D70F0" w:rsidRPr="0061479B">
        <w:rPr>
          <w:rFonts w:ascii="宋体" w:eastAsia="宋体" w:hAnsi="宋体" w:hint="eastAsia"/>
          <w:sz w:val="24"/>
          <w:szCs w:val="24"/>
        </w:rPr>
        <w:t>、</w:t>
      </w:r>
      <w:r w:rsidR="006D70F0" w:rsidRPr="0061479B">
        <w:rPr>
          <w:rFonts w:ascii="宋体" w:eastAsia="宋体" w:hAnsi="宋体"/>
          <w:sz w:val="24"/>
          <w:szCs w:val="24"/>
        </w:rPr>
        <w:t>电磁骚扰和电磁敏感性</w:t>
      </w:r>
      <w:r w:rsidR="006D70F0" w:rsidRPr="0061479B">
        <w:rPr>
          <w:rFonts w:ascii="宋体" w:eastAsia="宋体" w:hAnsi="宋体" w:hint="eastAsia"/>
          <w:sz w:val="24"/>
          <w:szCs w:val="24"/>
        </w:rPr>
        <w:t>符合相关标准要求，须</w:t>
      </w:r>
      <w:r w:rsidR="006D70F0" w:rsidRPr="0061479B">
        <w:rPr>
          <w:rFonts w:ascii="宋体" w:eastAsia="宋体" w:hAnsi="宋体"/>
          <w:sz w:val="24"/>
          <w:szCs w:val="24"/>
        </w:rPr>
        <w:t>提供第三方检测报告</w:t>
      </w:r>
      <w:r w:rsidR="006D70F0" w:rsidRPr="0061479B">
        <w:rPr>
          <w:rFonts w:ascii="宋体" w:eastAsia="宋体" w:hAnsi="宋体" w:hint="eastAsia"/>
          <w:sz w:val="24"/>
          <w:szCs w:val="24"/>
        </w:rPr>
        <w:t>复印件,</w:t>
      </w:r>
      <w:r w:rsidR="00660056" w:rsidRPr="0061479B">
        <w:rPr>
          <w:rFonts w:ascii="宋体" w:eastAsia="宋体" w:hAnsi="宋体" w:cs="宋体" w:hint="eastAsia"/>
          <w:bCs/>
          <w:kern w:val="0"/>
          <w:sz w:val="24"/>
          <w:szCs w:val="24"/>
        </w:rPr>
        <w:t xml:space="preserve"> </w:t>
      </w:r>
      <w:r w:rsidR="0088338A" w:rsidRPr="00870216">
        <w:rPr>
          <w:rFonts w:ascii="宋体" w:eastAsia="宋体" w:hAnsi="宋体" w:cs="宋体" w:hint="eastAsia"/>
          <w:bCs/>
          <w:kern w:val="0"/>
          <w:sz w:val="24"/>
          <w:szCs w:val="24"/>
        </w:rPr>
        <w:t>投标现场提供原件备查，未提供复印件</w:t>
      </w:r>
      <w:r w:rsidR="00BB4543" w:rsidRPr="00870216">
        <w:rPr>
          <w:rFonts w:ascii="宋体" w:eastAsia="宋体" w:hAnsi="宋体" w:cs="宋体" w:hint="eastAsia"/>
          <w:bCs/>
          <w:kern w:val="0"/>
          <w:sz w:val="24"/>
          <w:szCs w:val="24"/>
        </w:rPr>
        <w:t>或未提供</w:t>
      </w:r>
      <w:r w:rsidR="0088338A" w:rsidRPr="00870216">
        <w:rPr>
          <w:rFonts w:ascii="宋体" w:eastAsia="宋体" w:hAnsi="宋体" w:cs="宋体" w:hint="eastAsia"/>
          <w:bCs/>
          <w:kern w:val="0"/>
          <w:sz w:val="24"/>
          <w:szCs w:val="24"/>
        </w:rPr>
        <w:t>原件的</w:t>
      </w:r>
      <w:r w:rsidR="00BB4543" w:rsidRPr="00870216">
        <w:rPr>
          <w:rFonts w:ascii="宋体" w:eastAsia="宋体" w:hAnsi="宋体" w:cs="宋体" w:hint="eastAsia"/>
          <w:bCs/>
          <w:kern w:val="0"/>
          <w:sz w:val="24"/>
          <w:szCs w:val="24"/>
        </w:rPr>
        <w:t>均</w:t>
      </w:r>
      <w:r w:rsidR="0088338A" w:rsidRPr="00870216">
        <w:rPr>
          <w:rFonts w:ascii="宋体" w:eastAsia="宋体" w:hAnsi="宋体" w:cs="宋体" w:hint="eastAsia"/>
          <w:bCs/>
          <w:kern w:val="0"/>
          <w:sz w:val="24"/>
          <w:szCs w:val="24"/>
        </w:rPr>
        <w:t>视为该项技术参数负偏离</w:t>
      </w:r>
      <w:r w:rsidR="0088338A" w:rsidRPr="00870216">
        <w:rPr>
          <w:rFonts w:ascii="宋体" w:eastAsia="宋体" w:hAnsi="宋体" w:cs="宋体"/>
          <w:bCs/>
          <w:kern w:val="0"/>
          <w:sz w:val="24"/>
          <w:szCs w:val="24"/>
        </w:rPr>
        <w:t>。</w:t>
      </w:r>
    </w:p>
    <w:p w:rsidR="00EC6118" w:rsidRDefault="00733400" w:rsidP="0088338A">
      <w:pPr>
        <w:widowControl/>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2、</w:t>
      </w:r>
      <w:r w:rsidR="00EC6118">
        <w:rPr>
          <w:rFonts w:ascii="宋体" w:eastAsia="宋体" w:hAnsi="宋体" w:cs="宋体"/>
          <w:kern w:val="0"/>
          <w:sz w:val="24"/>
          <w:szCs w:val="24"/>
        </w:rPr>
        <w:t>排风柜控制阀的快速稳定地控制排风柜入口面风速为</w:t>
      </w:r>
      <w:r w:rsidR="00EC6118">
        <w:rPr>
          <w:rFonts w:ascii="宋体" w:eastAsia="宋体" w:hAnsi="宋体" w:cs="宋体" w:hint="eastAsia"/>
          <w:kern w:val="0"/>
          <w:sz w:val="24"/>
          <w:szCs w:val="24"/>
        </w:rPr>
        <w:t>0.5m/s±20%</w:t>
      </w:r>
      <w:r w:rsidR="00EC6118">
        <w:rPr>
          <w:rFonts w:ascii="宋体" w:eastAsia="宋体" w:hAnsi="宋体" w:cs="宋体"/>
          <w:kern w:val="0"/>
          <w:sz w:val="24"/>
          <w:szCs w:val="24"/>
        </w:rPr>
        <w:t>；，保证通风控制系统的控制精度。</w:t>
      </w:r>
    </w:p>
    <w:p w:rsidR="00EC6118" w:rsidRDefault="00733400" w:rsidP="00733400">
      <w:pPr>
        <w:pStyle w:val="1"/>
        <w:widowControl/>
        <w:tabs>
          <w:tab w:val="left" w:pos="851"/>
          <w:tab w:val="left" w:pos="993"/>
        </w:tabs>
        <w:spacing w:line="360" w:lineRule="exact"/>
        <w:ind w:firstLineChars="0" w:firstLine="0"/>
        <w:rPr>
          <w:rFonts w:ascii="宋体" w:eastAsia="宋体" w:hAnsi="宋体" w:cs="宋体"/>
          <w:kern w:val="0"/>
          <w:sz w:val="24"/>
          <w:szCs w:val="24"/>
        </w:rPr>
      </w:pPr>
      <w:r>
        <w:rPr>
          <w:rFonts w:ascii="宋体" w:eastAsia="宋体" w:hAnsi="宋体" w:cs="宋体" w:hint="eastAsia"/>
          <w:kern w:val="0"/>
          <w:sz w:val="24"/>
          <w:szCs w:val="24"/>
        </w:rPr>
        <w:t>3、</w:t>
      </w:r>
      <w:r w:rsidR="00EC6118">
        <w:rPr>
          <w:rFonts w:ascii="宋体" w:eastAsia="宋体" w:hAnsi="宋体" w:cs="宋体"/>
          <w:kern w:val="0"/>
          <w:sz w:val="24"/>
          <w:szCs w:val="24"/>
        </w:rPr>
        <w:t>阀门的反应速度应为快速反应，面风速和</w:t>
      </w:r>
      <w:r w:rsidR="00EC6118">
        <w:rPr>
          <w:rFonts w:ascii="宋体" w:eastAsia="宋体" w:hAnsi="宋体" w:cs="宋体" w:hint="eastAsia"/>
          <w:kern w:val="0"/>
          <w:sz w:val="24"/>
          <w:szCs w:val="24"/>
        </w:rPr>
        <w:t>门高</w:t>
      </w:r>
      <w:r w:rsidR="00EC6118">
        <w:rPr>
          <w:rFonts w:ascii="宋体" w:eastAsia="宋体" w:hAnsi="宋体" w:cs="宋体"/>
          <w:kern w:val="0"/>
          <w:sz w:val="24"/>
          <w:szCs w:val="24"/>
        </w:rPr>
        <w:t>控制反应速度不</w:t>
      </w:r>
      <w:bookmarkStart w:id="3" w:name="_GoBack"/>
      <w:bookmarkEnd w:id="3"/>
      <w:r w:rsidR="00EC6118">
        <w:rPr>
          <w:rFonts w:ascii="宋体" w:eastAsia="宋体" w:hAnsi="宋体" w:cs="宋体"/>
          <w:kern w:val="0"/>
          <w:sz w:val="24"/>
          <w:szCs w:val="24"/>
        </w:rPr>
        <w:t>大于3秒；</w:t>
      </w:r>
    </w:p>
    <w:p w:rsidR="00EC6118" w:rsidRDefault="00733400" w:rsidP="00733400">
      <w:pPr>
        <w:pStyle w:val="1"/>
        <w:widowControl/>
        <w:tabs>
          <w:tab w:val="left" w:pos="851"/>
          <w:tab w:val="left" w:pos="993"/>
        </w:tabs>
        <w:spacing w:line="360" w:lineRule="exact"/>
        <w:ind w:firstLineChars="0" w:firstLine="0"/>
        <w:rPr>
          <w:rFonts w:ascii="宋体" w:eastAsia="宋体" w:hAnsi="宋体" w:cs="宋体"/>
          <w:kern w:val="0"/>
          <w:sz w:val="24"/>
          <w:szCs w:val="24"/>
        </w:rPr>
      </w:pPr>
      <w:r>
        <w:rPr>
          <w:rFonts w:ascii="宋体" w:eastAsia="宋体" w:hAnsi="宋体" w:cs="宋体" w:hint="eastAsia"/>
          <w:kern w:val="0"/>
          <w:sz w:val="24"/>
          <w:szCs w:val="24"/>
        </w:rPr>
        <w:t>4、</w:t>
      </w:r>
      <w:r w:rsidR="00EC6118">
        <w:rPr>
          <w:rFonts w:ascii="宋体" w:eastAsia="宋体" w:hAnsi="宋体" w:cs="宋体"/>
          <w:kern w:val="0"/>
          <w:sz w:val="24"/>
          <w:szCs w:val="24"/>
        </w:rPr>
        <w:t>阀门为压力无关型的变风量控制阀，</w:t>
      </w:r>
      <w:r w:rsidR="00EC6118">
        <w:rPr>
          <w:rFonts w:ascii="宋体" w:eastAsia="宋体" w:hAnsi="宋体" w:cs="宋体" w:hint="eastAsia"/>
          <w:kern w:val="0"/>
          <w:sz w:val="24"/>
          <w:szCs w:val="24"/>
        </w:rPr>
        <w:t>阀体采用透明UPVC材质、叶片采用PVDF材质高度防腐专为有机/无机通风柜排风设计，高温挤压一次成型满足实验室防火要求，轴杆采用不锈钢以及UPVC涂层，执行器控制模块自带反馈微处理器实现高稳定性。</w:t>
      </w:r>
    </w:p>
    <w:p w:rsidR="00EC6118" w:rsidRDefault="00733400" w:rsidP="00733400">
      <w:pPr>
        <w:pStyle w:val="1"/>
        <w:widowControl/>
        <w:tabs>
          <w:tab w:val="left" w:pos="851"/>
          <w:tab w:val="left" w:pos="993"/>
        </w:tabs>
        <w:spacing w:line="360" w:lineRule="exact"/>
        <w:ind w:firstLineChars="0" w:firstLine="0"/>
        <w:rPr>
          <w:rFonts w:ascii="宋体" w:eastAsia="宋体" w:hAnsi="宋体" w:cs="宋体"/>
          <w:kern w:val="0"/>
          <w:sz w:val="24"/>
          <w:szCs w:val="24"/>
        </w:rPr>
      </w:pPr>
      <w:r>
        <w:rPr>
          <w:rFonts w:ascii="宋体" w:eastAsia="宋体" w:hAnsi="宋体" w:cs="宋体" w:hint="eastAsia"/>
          <w:kern w:val="0"/>
          <w:sz w:val="24"/>
          <w:szCs w:val="24"/>
        </w:rPr>
        <w:t>5、</w:t>
      </w:r>
      <w:r w:rsidR="00EC6118">
        <w:rPr>
          <w:rFonts w:ascii="宋体" w:eastAsia="宋体" w:hAnsi="宋体" w:cs="宋体"/>
          <w:kern w:val="0"/>
          <w:sz w:val="24"/>
          <w:szCs w:val="24"/>
        </w:rPr>
        <w:t>控制面板可显示面风速和实际排风量值，面板上应有Emergency按钮，按动此按钮，风阀应按最大风量运行，并发出报警，</w:t>
      </w:r>
      <w:r w:rsidR="00EC6118">
        <w:rPr>
          <w:rFonts w:ascii="宋体" w:eastAsia="宋体" w:hAnsi="宋体" w:cs="宋体" w:hint="eastAsia"/>
          <w:kern w:val="0"/>
          <w:sz w:val="24"/>
          <w:szCs w:val="24"/>
        </w:rPr>
        <w:t>支持位移与面风速控制模式，可依据实测面风速值进行精确调节，维持面风速恒定，可依据室内气流环境，调整面风速传感器敏感度，减少系统波动，单台通风柜具有待机及夜间模式运行，可手动将通风柜切换至待机运行降低能耗</w:t>
      </w:r>
      <w:r w:rsidR="00EC6118">
        <w:rPr>
          <w:rFonts w:ascii="宋体" w:eastAsia="宋体" w:hAnsi="宋体" w:cs="宋体"/>
          <w:kern w:val="0"/>
          <w:sz w:val="24"/>
          <w:szCs w:val="24"/>
        </w:rPr>
        <w:t xml:space="preserve">； </w:t>
      </w:r>
    </w:p>
    <w:p w:rsidR="00EC6118" w:rsidRDefault="00733400" w:rsidP="00733400">
      <w:pPr>
        <w:pStyle w:val="1"/>
        <w:widowControl/>
        <w:tabs>
          <w:tab w:val="left" w:pos="851"/>
          <w:tab w:val="left" w:pos="993"/>
        </w:tabs>
        <w:spacing w:line="360" w:lineRule="exact"/>
        <w:ind w:firstLineChars="0" w:firstLine="0"/>
        <w:rPr>
          <w:rFonts w:ascii="宋体" w:eastAsia="宋体" w:hAnsi="宋体" w:cs="宋体"/>
          <w:kern w:val="0"/>
          <w:sz w:val="24"/>
          <w:szCs w:val="24"/>
        </w:rPr>
      </w:pPr>
      <w:r>
        <w:rPr>
          <w:rFonts w:ascii="宋体" w:eastAsia="宋体" w:hAnsi="宋体" w:cs="宋体" w:hint="eastAsia"/>
          <w:kern w:val="0"/>
          <w:sz w:val="24"/>
          <w:szCs w:val="24"/>
        </w:rPr>
        <w:t>6、</w:t>
      </w:r>
      <w:r w:rsidR="00EC6118">
        <w:rPr>
          <w:rFonts w:ascii="宋体" w:eastAsia="宋体" w:hAnsi="宋体" w:cs="宋体"/>
          <w:kern w:val="0"/>
          <w:sz w:val="24"/>
          <w:szCs w:val="24"/>
        </w:rPr>
        <w:t>面风速过低时应自动声光报警；</w:t>
      </w:r>
    </w:p>
    <w:p w:rsidR="00EC6118" w:rsidRDefault="00733400" w:rsidP="00733400">
      <w:pPr>
        <w:pStyle w:val="1"/>
        <w:widowControl/>
        <w:tabs>
          <w:tab w:val="left" w:pos="851"/>
          <w:tab w:val="left" w:pos="993"/>
        </w:tabs>
        <w:spacing w:line="360" w:lineRule="exact"/>
        <w:ind w:firstLineChars="0" w:firstLine="0"/>
        <w:rPr>
          <w:rFonts w:ascii="宋体" w:eastAsia="宋体" w:hAnsi="宋体" w:cs="宋体"/>
          <w:kern w:val="0"/>
          <w:sz w:val="24"/>
          <w:szCs w:val="24"/>
        </w:rPr>
      </w:pPr>
      <w:r>
        <w:rPr>
          <w:rFonts w:ascii="宋体" w:eastAsia="宋体" w:hAnsi="宋体" w:cs="宋体" w:hint="eastAsia"/>
          <w:kern w:val="0"/>
          <w:sz w:val="24"/>
          <w:szCs w:val="24"/>
        </w:rPr>
        <w:t>7、</w:t>
      </w:r>
      <w:r w:rsidR="00EC6118">
        <w:rPr>
          <w:rFonts w:ascii="宋体" w:eastAsia="宋体" w:hAnsi="宋体" w:cs="宋体"/>
          <w:kern w:val="0"/>
          <w:sz w:val="24"/>
          <w:szCs w:val="24"/>
        </w:rPr>
        <w:t>排风柜能够确保排风量在最小排风量和最大排风量之间，通风柜关闭后仍然要保证最小排风量；</w:t>
      </w:r>
    </w:p>
    <w:p w:rsidR="00EC6118" w:rsidRDefault="00733400" w:rsidP="00733400">
      <w:pPr>
        <w:pStyle w:val="1"/>
        <w:widowControl/>
        <w:tabs>
          <w:tab w:val="left" w:pos="851"/>
          <w:tab w:val="left" w:pos="993"/>
        </w:tabs>
        <w:spacing w:line="360" w:lineRule="exact"/>
        <w:ind w:firstLineChars="0" w:firstLine="0"/>
        <w:rPr>
          <w:rFonts w:ascii="宋体" w:eastAsia="宋体" w:hAnsi="宋体" w:cs="宋体"/>
          <w:kern w:val="0"/>
          <w:sz w:val="24"/>
          <w:szCs w:val="24"/>
        </w:rPr>
      </w:pPr>
      <w:r>
        <w:rPr>
          <w:rFonts w:ascii="宋体" w:eastAsia="宋体" w:hAnsi="宋体" w:cs="宋体" w:hint="eastAsia"/>
          <w:kern w:val="0"/>
          <w:sz w:val="24"/>
          <w:szCs w:val="24"/>
        </w:rPr>
        <w:t>8、</w:t>
      </w:r>
      <w:r w:rsidR="00EC6118">
        <w:rPr>
          <w:rFonts w:ascii="宋体" w:eastAsia="宋体" w:hAnsi="宋体" w:cs="宋体" w:hint="eastAsia"/>
          <w:kern w:val="0"/>
          <w:sz w:val="24"/>
          <w:szCs w:val="24"/>
        </w:rPr>
        <w:t>位移传感器为高精度电位器带一条0.7mm钢丝，钢丝直连到调节门或者其配重上，调节门开关，电位器电阻改变，通风柜控制器上产生一个0～10VDC的调节门开度信号，轮彀材料：绝缘颗粒涂层阳极氧化铝，测量精度：0.25m</w:t>
      </w:r>
      <w:r w:rsidR="00EC6118">
        <w:rPr>
          <w:rFonts w:ascii="宋体" w:eastAsia="宋体" w:hAnsi="宋体" w:cs="宋体"/>
          <w:kern w:val="0"/>
          <w:sz w:val="24"/>
          <w:szCs w:val="24"/>
        </w:rPr>
        <w:t>m；</w:t>
      </w:r>
    </w:p>
    <w:p w:rsidR="00EC6118" w:rsidRDefault="00733400" w:rsidP="00733400">
      <w:pPr>
        <w:pStyle w:val="1"/>
        <w:widowControl/>
        <w:tabs>
          <w:tab w:val="left" w:pos="851"/>
          <w:tab w:val="left" w:pos="993"/>
        </w:tabs>
        <w:spacing w:line="360" w:lineRule="exact"/>
        <w:ind w:firstLineChars="0" w:firstLine="0"/>
        <w:rPr>
          <w:rFonts w:ascii="宋体" w:eastAsia="宋体" w:hAnsi="宋体" w:cs="宋体"/>
          <w:kern w:val="0"/>
          <w:sz w:val="24"/>
          <w:szCs w:val="24"/>
        </w:rPr>
      </w:pPr>
      <w:r>
        <w:rPr>
          <w:rFonts w:ascii="宋体" w:eastAsia="宋体" w:hAnsi="宋体" w:cs="宋体" w:hint="eastAsia"/>
          <w:kern w:val="0"/>
          <w:sz w:val="24"/>
          <w:szCs w:val="24"/>
        </w:rPr>
        <w:t>9、</w:t>
      </w:r>
      <w:r w:rsidR="00EC6118">
        <w:rPr>
          <w:rFonts w:ascii="宋体" w:eastAsia="宋体" w:hAnsi="宋体" w:cs="宋体"/>
          <w:kern w:val="0"/>
          <w:sz w:val="24"/>
          <w:szCs w:val="24"/>
        </w:rPr>
        <w:t>控制阀本身的外形尺寸紧凑，长度不大于400mm，可以直接安装在排风柜顶，安装方向不限；阀片关闭时的漏风量在1000Pa压力下，漏风量小于110CMH/m</w:t>
      </w:r>
      <w:r w:rsidR="00EC6118">
        <w:rPr>
          <w:rFonts w:ascii="宋体" w:eastAsia="宋体" w:hAnsi="宋体" w:cs="宋体"/>
          <w:kern w:val="0"/>
          <w:sz w:val="24"/>
          <w:szCs w:val="24"/>
          <w:vertAlign w:val="superscript"/>
        </w:rPr>
        <w:t>2</w:t>
      </w:r>
      <w:r w:rsidR="00EC6118">
        <w:rPr>
          <w:rFonts w:ascii="宋体" w:eastAsia="宋体" w:hAnsi="宋体" w:cs="宋体"/>
          <w:kern w:val="0"/>
          <w:sz w:val="24"/>
          <w:szCs w:val="24"/>
        </w:rPr>
        <w:t>。</w:t>
      </w:r>
    </w:p>
    <w:p w:rsidR="00EC6118" w:rsidRDefault="00733400" w:rsidP="00733400">
      <w:pPr>
        <w:pStyle w:val="1"/>
        <w:widowControl/>
        <w:tabs>
          <w:tab w:val="left" w:pos="851"/>
          <w:tab w:val="left" w:pos="993"/>
        </w:tabs>
        <w:spacing w:line="360" w:lineRule="exact"/>
        <w:ind w:firstLineChars="0" w:firstLine="0"/>
        <w:rPr>
          <w:rFonts w:ascii="宋体" w:eastAsia="宋体" w:hAnsi="宋体" w:cs="宋体"/>
          <w:kern w:val="0"/>
          <w:sz w:val="24"/>
          <w:szCs w:val="24"/>
        </w:rPr>
      </w:pPr>
      <w:r>
        <w:rPr>
          <w:rFonts w:ascii="宋体" w:eastAsia="宋体" w:hAnsi="宋体" w:cs="宋体" w:hint="eastAsia"/>
          <w:kern w:val="0"/>
          <w:sz w:val="24"/>
          <w:szCs w:val="24"/>
        </w:rPr>
        <w:t>10、</w:t>
      </w:r>
      <w:r w:rsidR="00EC6118">
        <w:rPr>
          <w:rFonts w:ascii="宋体" w:eastAsia="宋体" w:hAnsi="宋体" w:cs="宋体"/>
          <w:kern w:val="0"/>
          <w:sz w:val="24"/>
          <w:szCs w:val="24"/>
        </w:rPr>
        <w:t>控制阀要变风量控制，阀门阻力低，最小工作压差50Pa，最高达1000 Pa，使得运行经济可靠；</w:t>
      </w:r>
    </w:p>
    <w:p w:rsidR="00EC6118" w:rsidRDefault="00733400" w:rsidP="00733400">
      <w:pPr>
        <w:pStyle w:val="1"/>
        <w:widowControl/>
        <w:tabs>
          <w:tab w:val="left" w:pos="851"/>
          <w:tab w:val="left" w:pos="993"/>
        </w:tabs>
        <w:spacing w:line="360" w:lineRule="exact"/>
        <w:ind w:firstLineChars="0" w:firstLine="0"/>
        <w:rPr>
          <w:rFonts w:ascii="宋体" w:eastAsia="宋体" w:hAnsi="宋体" w:cs="宋体"/>
          <w:kern w:val="0"/>
          <w:sz w:val="24"/>
          <w:szCs w:val="24"/>
        </w:rPr>
      </w:pPr>
      <w:r>
        <w:rPr>
          <w:rFonts w:ascii="宋体" w:eastAsia="宋体" w:hAnsi="宋体" w:cs="宋体" w:hint="eastAsia"/>
          <w:kern w:val="0"/>
          <w:sz w:val="24"/>
          <w:szCs w:val="24"/>
        </w:rPr>
        <w:t>11、</w:t>
      </w:r>
      <w:r w:rsidR="00EC6118">
        <w:rPr>
          <w:rFonts w:ascii="宋体" w:eastAsia="宋体" w:hAnsi="宋体" w:cs="宋体"/>
          <w:kern w:val="0"/>
          <w:sz w:val="24"/>
          <w:szCs w:val="24"/>
        </w:rPr>
        <w:t>真实有效的测量排风柜的入口面风速和排风流量，达到实时监控排风柜运行状态和连锁控制室内压力的功能；</w:t>
      </w:r>
    </w:p>
    <w:p w:rsidR="00EC6118" w:rsidRDefault="00733400" w:rsidP="00733400">
      <w:pPr>
        <w:pStyle w:val="1"/>
        <w:widowControl/>
        <w:tabs>
          <w:tab w:val="left" w:pos="851"/>
          <w:tab w:val="left" w:pos="993"/>
        </w:tabs>
        <w:spacing w:line="360" w:lineRule="exact"/>
        <w:ind w:firstLineChars="0" w:firstLine="0"/>
        <w:rPr>
          <w:rFonts w:ascii="宋体" w:eastAsia="宋体" w:hAnsi="宋体" w:cs="宋体"/>
          <w:kern w:val="0"/>
          <w:sz w:val="24"/>
          <w:szCs w:val="24"/>
        </w:rPr>
      </w:pPr>
      <w:r>
        <w:rPr>
          <w:rFonts w:ascii="宋体" w:eastAsia="宋体" w:hAnsi="宋体" w:cs="宋体" w:hint="eastAsia"/>
          <w:kern w:val="0"/>
          <w:sz w:val="24"/>
          <w:szCs w:val="24"/>
        </w:rPr>
        <w:t>12、</w:t>
      </w:r>
      <w:r w:rsidR="00EC6118">
        <w:rPr>
          <w:rFonts w:ascii="宋体" w:eastAsia="宋体" w:hAnsi="宋体" w:cs="宋体"/>
          <w:kern w:val="0"/>
          <w:sz w:val="24"/>
          <w:szCs w:val="24"/>
        </w:rPr>
        <w:t>能与实验室内其他通风阀门通讯和协同工作，达到控制室内成理想的风量平衡状态和室内压力。要求各种阀门的反应速度应为快速反应，流量控制速度小于3秒，以利于通风柜和房间风量的快速平衡；</w:t>
      </w:r>
    </w:p>
    <w:p w:rsidR="00EC6118" w:rsidRDefault="00733400" w:rsidP="00733400">
      <w:pPr>
        <w:pStyle w:val="1"/>
        <w:widowControl/>
        <w:tabs>
          <w:tab w:val="left" w:pos="851"/>
          <w:tab w:val="left" w:pos="993"/>
        </w:tabs>
        <w:spacing w:line="360" w:lineRule="exact"/>
        <w:ind w:firstLineChars="0" w:firstLine="0"/>
        <w:rPr>
          <w:rFonts w:ascii="宋体" w:eastAsia="宋体" w:hAnsi="宋体" w:cs="宋体"/>
          <w:kern w:val="0"/>
          <w:sz w:val="24"/>
          <w:szCs w:val="24"/>
        </w:rPr>
      </w:pPr>
      <w:r>
        <w:rPr>
          <w:rFonts w:ascii="宋体" w:eastAsia="宋体" w:hAnsi="宋体" w:cs="宋体" w:hint="eastAsia"/>
          <w:kern w:val="0"/>
          <w:sz w:val="24"/>
          <w:szCs w:val="24"/>
        </w:rPr>
        <w:t>13、</w:t>
      </w:r>
      <w:r w:rsidR="00EC6118">
        <w:rPr>
          <w:rFonts w:ascii="宋体" w:eastAsia="宋体" w:hAnsi="宋体" w:cs="宋体"/>
          <w:kern w:val="0"/>
          <w:sz w:val="24"/>
          <w:szCs w:val="24"/>
        </w:rPr>
        <w:t>风量控制精度：+5%，面风速控制精度：</w:t>
      </w:r>
      <w:r w:rsidR="00EC6118">
        <w:rPr>
          <w:rFonts w:ascii="宋体" w:eastAsia="宋体" w:hAnsi="宋体" w:cs="宋体" w:hint="eastAsia"/>
          <w:kern w:val="0"/>
          <w:sz w:val="24"/>
          <w:szCs w:val="24"/>
        </w:rPr>
        <w:t>0.5m/s±20%</w:t>
      </w:r>
      <w:r w:rsidR="00EC6118">
        <w:rPr>
          <w:rFonts w:ascii="宋体" w:eastAsia="宋体" w:hAnsi="宋体" w:cs="宋体"/>
          <w:kern w:val="0"/>
          <w:sz w:val="24"/>
          <w:szCs w:val="24"/>
        </w:rPr>
        <w:t>，面风速值软件可设定，保证通风控制系统的控制精度；</w:t>
      </w:r>
    </w:p>
    <w:p w:rsidR="00EC6118" w:rsidRDefault="00733400" w:rsidP="00733400">
      <w:pPr>
        <w:pStyle w:val="1"/>
        <w:widowControl/>
        <w:tabs>
          <w:tab w:val="left" w:pos="851"/>
          <w:tab w:val="left" w:pos="993"/>
        </w:tabs>
        <w:spacing w:line="360" w:lineRule="exact"/>
        <w:ind w:firstLineChars="0" w:firstLine="0"/>
        <w:rPr>
          <w:rFonts w:ascii="宋体" w:eastAsia="宋体" w:hAnsi="宋体" w:cs="宋体"/>
          <w:kern w:val="0"/>
          <w:sz w:val="24"/>
          <w:szCs w:val="24"/>
        </w:rPr>
      </w:pPr>
      <w:r>
        <w:rPr>
          <w:rFonts w:ascii="宋体" w:eastAsia="宋体" w:hAnsi="宋体" w:cs="宋体" w:hint="eastAsia"/>
          <w:kern w:val="0"/>
          <w:sz w:val="24"/>
          <w:szCs w:val="24"/>
        </w:rPr>
        <w:t>14、</w:t>
      </w:r>
      <w:r w:rsidR="00EC6118">
        <w:rPr>
          <w:rFonts w:ascii="宋体" w:eastAsia="宋体" w:hAnsi="宋体" w:cs="宋体"/>
          <w:kern w:val="0"/>
          <w:sz w:val="24"/>
          <w:szCs w:val="24"/>
        </w:rPr>
        <w:t>根据送排风的风量差来控制实验室的负压，确保负压控制准确稳定；可以与楼宇自控系统相连接，采用LONWORK，BACNET和MODBUS等网络总线协议，可以把风量、阀位、面风速、控制模式、报警等信号反馈至楼控系统</w:t>
      </w:r>
      <w:r w:rsidR="00EC6118">
        <w:rPr>
          <w:rFonts w:ascii="宋体" w:eastAsia="宋体" w:hAnsi="宋体" w:cs="宋体" w:hint="eastAsia"/>
          <w:kern w:val="0"/>
          <w:sz w:val="24"/>
          <w:szCs w:val="24"/>
        </w:rPr>
        <w:t>。</w:t>
      </w:r>
    </w:p>
    <w:p w:rsidR="0061479B" w:rsidRDefault="003A56C3" w:rsidP="003316C5">
      <w:pPr>
        <w:widowControl/>
        <w:spacing w:line="360" w:lineRule="atLeast"/>
        <w:jc w:val="left"/>
        <w:rPr>
          <w:rFonts w:ascii="宋体" w:eastAsia="宋体" w:hAnsi="宋体" w:cs="宋体"/>
          <w:bCs/>
          <w:kern w:val="0"/>
          <w:sz w:val="24"/>
          <w:szCs w:val="24"/>
        </w:rPr>
      </w:pPr>
      <w:r w:rsidRPr="0061479B">
        <w:rPr>
          <w:rFonts w:ascii="宋体" w:eastAsia="宋体" w:hAnsi="宋体" w:cs="宋体" w:hint="eastAsia"/>
          <w:bCs/>
          <w:kern w:val="0"/>
          <w:sz w:val="24"/>
          <w:szCs w:val="24"/>
        </w:rPr>
        <w:lastRenderedPageBreak/>
        <w:t>▲</w:t>
      </w:r>
      <w:r w:rsidR="00733400" w:rsidRPr="0061479B">
        <w:rPr>
          <w:rFonts w:ascii="宋体" w:eastAsia="宋体" w:hAnsi="宋体" w:cs="宋体" w:hint="eastAsia"/>
          <w:bCs/>
          <w:kern w:val="0"/>
          <w:sz w:val="24"/>
          <w:szCs w:val="24"/>
        </w:rPr>
        <w:t>15、</w:t>
      </w:r>
      <w:r w:rsidR="00EC6118" w:rsidRPr="0061479B">
        <w:rPr>
          <w:rFonts w:ascii="宋体" w:eastAsia="宋体" w:hAnsi="宋体" w:cs="宋体" w:hint="eastAsia"/>
          <w:bCs/>
          <w:kern w:val="0"/>
          <w:sz w:val="24"/>
          <w:szCs w:val="24"/>
        </w:rPr>
        <w:t>阀</w:t>
      </w:r>
      <w:r w:rsidR="00EC6118" w:rsidRPr="0061479B">
        <w:rPr>
          <w:rFonts w:ascii="宋体" w:eastAsia="宋体" w:hAnsi="宋体" w:cs="宋体"/>
          <w:bCs/>
          <w:kern w:val="0"/>
          <w:sz w:val="24"/>
          <w:szCs w:val="24"/>
        </w:rPr>
        <w:t>门</w:t>
      </w:r>
      <w:r w:rsidR="00EC6118" w:rsidRPr="0061479B">
        <w:rPr>
          <w:rFonts w:ascii="宋体" w:eastAsia="宋体" w:hAnsi="宋体" w:cs="宋体" w:hint="eastAsia"/>
          <w:bCs/>
          <w:kern w:val="0"/>
          <w:sz w:val="24"/>
          <w:szCs w:val="24"/>
        </w:rPr>
        <w:t>的</w:t>
      </w:r>
      <w:r w:rsidR="00EC6118" w:rsidRPr="0061479B">
        <w:rPr>
          <w:rFonts w:ascii="宋体" w:eastAsia="宋体" w:hAnsi="宋体" w:cs="宋体"/>
          <w:bCs/>
          <w:kern w:val="0"/>
          <w:sz w:val="24"/>
          <w:szCs w:val="24"/>
        </w:rPr>
        <w:t>防火</w:t>
      </w:r>
      <w:r w:rsidR="00EC6118" w:rsidRPr="0061479B">
        <w:rPr>
          <w:rFonts w:ascii="宋体" w:eastAsia="宋体" w:hAnsi="宋体" w:cs="宋体" w:hint="eastAsia"/>
          <w:bCs/>
          <w:kern w:val="0"/>
          <w:sz w:val="24"/>
          <w:szCs w:val="24"/>
        </w:rPr>
        <w:t>测试</w:t>
      </w:r>
      <w:r w:rsidR="00EC6118" w:rsidRPr="0061479B">
        <w:rPr>
          <w:rFonts w:ascii="宋体" w:eastAsia="宋体" w:hAnsi="宋体" w:cs="宋体"/>
          <w:bCs/>
          <w:kern w:val="0"/>
          <w:sz w:val="24"/>
          <w:szCs w:val="24"/>
        </w:rPr>
        <w:t>应</w:t>
      </w:r>
      <w:r w:rsidR="00EC6118" w:rsidRPr="0061479B">
        <w:rPr>
          <w:rFonts w:ascii="宋体" w:eastAsia="宋体" w:hAnsi="宋体" w:cs="宋体" w:hint="eastAsia"/>
          <w:bCs/>
          <w:kern w:val="0"/>
          <w:sz w:val="24"/>
          <w:szCs w:val="24"/>
        </w:rPr>
        <w:t>符合GB8624：2006《建筑</w:t>
      </w:r>
      <w:r w:rsidR="00EC6118" w:rsidRPr="0061479B">
        <w:rPr>
          <w:rFonts w:ascii="宋体" w:eastAsia="宋体" w:hAnsi="宋体" w:cs="宋体"/>
          <w:bCs/>
          <w:kern w:val="0"/>
          <w:sz w:val="24"/>
          <w:szCs w:val="24"/>
        </w:rPr>
        <w:t>材料及制品燃烧性能分</w:t>
      </w:r>
      <w:r w:rsidR="00EC6118" w:rsidRPr="0061479B">
        <w:rPr>
          <w:rFonts w:ascii="宋体" w:eastAsia="宋体" w:hAnsi="宋体" w:cs="宋体" w:hint="eastAsia"/>
          <w:bCs/>
          <w:kern w:val="0"/>
          <w:sz w:val="24"/>
          <w:szCs w:val="24"/>
        </w:rPr>
        <w:t>级》标准</w:t>
      </w:r>
      <w:r w:rsidR="00EC6118" w:rsidRPr="0061479B">
        <w:rPr>
          <w:rFonts w:ascii="宋体" w:eastAsia="宋体" w:hAnsi="宋体" w:cs="宋体"/>
          <w:bCs/>
          <w:kern w:val="0"/>
          <w:sz w:val="24"/>
          <w:szCs w:val="24"/>
        </w:rPr>
        <w:t>要求。</w:t>
      </w:r>
      <w:r w:rsidR="00EC6118" w:rsidRPr="0061479B">
        <w:rPr>
          <w:rFonts w:ascii="宋体" w:eastAsia="宋体" w:hAnsi="宋体" w:cs="宋体" w:hint="eastAsia"/>
          <w:bCs/>
          <w:kern w:val="0"/>
          <w:sz w:val="24"/>
          <w:szCs w:val="24"/>
        </w:rPr>
        <w:t>须提供具备</w:t>
      </w:r>
      <w:r w:rsidR="00EC6118" w:rsidRPr="0061479B">
        <w:rPr>
          <w:rFonts w:ascii="宋体" w:eastAsia="宋体" w:hAnsi="宋体" w:cs="宋体"/>
          <w:bCs/>
          <w:kern w:val="0"/>
          <w:sz w:val="24"/>
          <w:szCs w:val="24"/>
        </w:rPr>
        <w:t>检测资质的</w:t>
      </w:r>
      <w:r w:rsidR="00EC6118" w:rsidRPr="0061479B">
        <w:rPr>
          <w:rFonts w:ascii="宋体" w:eastAsia="宋体" w:hAnsi="宋体" w:cs="宋体" w:hint="eastAsia"/>
          <w:bCs/>
          <w:kern w:val="0"/>
          <w:sz w:val="24"/>
          <w:szCs w:val="24"/>
        </w:rPr>
        <w:t>第</w:t>
      </w:r>
      <w:r w:rsidR="00EC6118" w:rsidRPr="0061479B">
        <w:rPr>
          <w:rFonts w:ascii="宋体" w:eastAsia="宋体" w:hAnsi="宋体" w:cs="宋体"/>
          <w:bCs/>
          <w:kern w:val="0"/>
          <w:sz w:val="24"/>
          <w:szCs w:val="24"/>
        </w:rPr>
        <w:t>三方</w:t>
      </w:r>
      <w:r w:rsidR="00EC6118" w:rsidRPr="0061479B">
        <w:rPr>
          <w:rFonts w:ascii="宋体" w:eastAsia="宋体" w:hAnsi="宋体" w:cs="宋体" w:hint="eastAsia"/>
          <w:bCs/>
          <w:kern w:val="0"/>
          <w:sz w:val="24"/>
          <w:szCs w:val="24"/>
        </w:rPr>
        <w:t>检测机构出具的</w:t>
      </w:r>
      <w:r w:rsidR="00EC6118" w:rsidRPr="0061479B">
        <w:rPr>
          <w:rFonts w:ascii="宋体" w:eastAsia="宋体" w:hAnsi="宋体" w:cs="宋体"/>
          <w:bCs/>
          <w:kern w:val="0"/>
          <w:sz w:val="24"/>
          <w:szCs w:val="24"/>
        </w:rPr>
        <w:t>检</w:t>
      </w:r>
      <w:r w:rsidR="00EC6118" w:rsidRPr="0061479B">
        <w:rPr>
          <w:rFonts w:ascii="宋体" w:eastAsia="宋体" w:hAnsi="宋体" w:cs="宋体" w:hint="eastAsia"/>
          <w:bCs/>
          <w:kern w:val="0"/>
          <w:sz w:val="24"/>
          <w:szCs w:val="24"/>
        </w:rPr>
        <w:t>测</w:t>
      </w:r>
      <w:r w:rsidR="00EC6118" w:rsidRPr="0061479B">
        <w:rPr>
          <w:rFonts w:ascii="宋体" w:eastAsia="宋体" w:hAnsi="宋体" w:cs="宋体"/>
          <w:bCs/>
          <w:kern w:val="0"/>
          <w:sz w:val="24"/>
          <w:szCs w:val="24"/>
        </w:rPr>
        <w:t>报告复印件</w:t>
      </w:r>
      <w:r w:rsidR="00EC6118" w:rsidRPr="0061479B">
        <w:rPr>
          <w:rFonts w:ascii="宋体" w:eastAsia="宋体" w:hAnsi="宋体" w:cs="宋体" w:hint="eastAsia"/>
          <w:bCs/>
          <w:kern w:val="0"/>
          <w:sz w:val="24"/>
          <w:szCs w:val="24"/>
        </w:rPr>
        <w:t>，</w:t>
      </w:r>
      <w:r w:rsidR="003316C5" w:rsidRPr="0061479B">
        <w:rPr>
          <w:rFonts w:ascii="宋体" w:eastAsia="宋体" w:hAnsi="宋体" w:cs="宋体" w:hint="eastAsia"/>
          <w:bCs/>
          <w:kern w:val="0"/>
          <w:sz w:val="24"/>
          <w:szCs w:val="24"/>
        </w:rPr>
        <w:t>投标现场提供原件备查，</w:t>
      </w:r>
      <w:r w:rsidR="003316C5" w:rsidRPr="00870216">
        <w:rPr>
          <w:rFonts w:ascii="宋体" w:eastAsia="宋体" w:hAnsi="宋体" w:cs="宋体" w:hint="eastAsia"/>
          <w:bCs/>
          <w:kern w:val="0"/>
          <w:sz w:val="24"/>
          <w:szCs w:val="24"/>
        </w:rPr>
        <w:t>未提供</w:t>
      </w:r>
      <w:r w:rsidR="0091565D" w:rsidRPr="00870216">
        <w:rPr>
          <w:rFonts w:ascii="宋体" w:eastAsia="宋体" w:hAnsi="宋体" w:cs="宋体" w:hint="eastAsia"/>
          <w:bCs/>
          <w:kern w:val="0"/>
          <w:sz w:val="24"/>
          <w:szCs w:val="24"/>
        </w:rPr>
        <w:t>复印件</w:t>
      </w:r>
      <w:r w:rsidR="00925664" w:rsidRPr="00870216">
        <w:rPr>
          <w:rFonts w:ascii="宋体" w:eastAsia="宋体" w:hAnsi="宋体" w:cs="宋体" w:hint="eastAsia"/>
          <w:bCs/>
          <w:kern w:val="0"/>
          <w:sz w:val="24"/>
          <w:szCs w:val="24"/>
        </w:rPr>
        <w:t>或未提供</w:t>
      </w:r>
      <w:r w:rsidR="003316C5" w:rsidRPr="00870216">
        <w:rPr>
          <w:rFonts w:ascii="宋体" w:eastAsia="宋体" w:hAnsi="宋体" w:cs="宋体" w:hint="eastAsia"/>
          <w:bCs/>
          <w:kern w:val="0"/>
          <w:sz w:val="24"/>
          <w:szCs w:val="24"/>
        </w:rPr>
        <w:t>原件的</w:t>
      </w:r>
      <w:r w:rsidR="00925664" w:rsidRPr="00870216">
        <w:rPr>
          <w:rFonts w:ascii="宋体" w:eastAsia="宋体" w:hAnsi="宋体" w:cs="宋体" w:hint="eastAsia"/>
          <w:bCs/>
          <w:kern w:val="0"/>
          <w:sz w:val="24"/>
          <w:szCs w:val="24"/>
        </w:rPr>
        <w:t>均</w:t>
      </w:r>
      <w:r w:rsidR="003316C5" w:rsidRPr="00870216">
        <w:rPr>
          <w:rFonts w:ascii="宋体" w:eastAsia="宋体" w:hAnsi="宋体" w:cs="宋体" w:hint="eastAsia"/>
          <w:bCs/>
          <w:kern w:val="0"/>
          <w:sz w:val="24"/>
          <w:szCs w:val="24"/>
        </w:rPr>
        <w:t>视为该项技术参数负偏离</w:t>
      </w:r>
      <w:r w:rsidR="003316C5" w:rsidRPr="00870216">
        <w:rPr>
          <w:rFonts w:ascii="宋体" w:eastAsia="宋体" w:hAnsi="宋体" w:cs="宋体"/>
          <w:bCs/>
          <w:kern w:val="0"/>
          <w:sz w:val="24"/>
          <w:szCs w:val="24"/>
        </w:rPr>
        <w:t>。</w:t>
      </w:r>
    </w:p>
    <w:p w:rsidR="00EC6118" w:rsidRDefault="00EC6118" w:rsidP="003316C5">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(一)</w:t>
      </w:r>
      <w:r>
        <w:rPr>
          <w:rFonts w:ascii="Times New Roman" w:eastAsia="宋体" w:hAnsi="Times New Roman" w:cs="Times New Roman"/>
          <w:kern w:val="0"/>
          <w:sz w:val="14"/>
          <w:szCs w:val="14"/>
        </w:rPr>
        <w:t xml:space="preserve">    </w:t>
      </w:r>
      <w:r>
        <w:rPr>
          <w:rFonts w:ascii="宋体" w:eastAsia="宋体" w:hAnsi="宋体" w:cs="宋体"/>
          <w:kern w:val="0"/>
          <w:sz w:val="24"/>
          <w:szCs w:val="24"/>
        </w:rPr>
        <w:t>药品柜排风控制：手动保持排风量的恒定</w:t>
      </w:r>
    </w:p>
    <w:p w:rsidR="00EC6118" w:rsidRDefault="00EC6118" w:rsidP="00953606">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(二)</w:t>
      </w:r>
      <w:r>
        <w:rPr>
          <w:rFonts w:ascii="Times New Roman" w:eastAsia="宋体" w:hAnsi="Times New Roman" w:cs="Times New Roman"/>
          <w:kern w:val="0"/>
          <w:sz w:val="14"/>
          <w:szCs w:val="14"/>
        </w:rPr>
        <w:t xml:space="preserve">    </w:t>
      </w:r>
      <w:r>
        <w:rPr>
          <w:rFonts w:ascii="宋体" w:eastAsia="宋体" w:hAnsi="宋体" w:cs="宋体"/>
          <w:kern w:val="0"/>
          <w:sz w:val="24"/>
          <w:szCs w:val="24"/>
        </w:rPr>
        <w:t>房间补风控制</w:t>
      </w:r>
    </w:p>
    <w:p w:rsidR="00EC6118" w:rsidRDefault="00EC6118" w:rsidP="00953606">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一</w:t>
      </w:r>
      <w:r w:rsidR="00953606">
        <w:rPr>
          <w:rFonts w:ascii="宋体" w:eastAsia="宋体" w:hAnsi="宋体" w:cs="宋体"/>
          <w:kern w:val="0"/>
          <w:sz w:val="24"/>
          <w:szCs w:val="24"/>
        </w:rPr>
        <w:t>)</w:t>
      </w:r>
      <w:r>
        <w:rPr>
          <w:rFonts w:ascii="宋体" w:eastAsia="宋体" w:hAnsi="宋体" w:cs="宋体"/>
          <w:kern w:val="0"/>
          <w:sz w:val="24"/>
          <w:szCs w:val="24"/>
        </w:rPr>
        <w:t>补风控制系统采用联动控制，排风与补风均采用变频风机，设置管道静压传感器，根据管道内压力的变化调节排风与补风风量。</w:t>
      </w:r>
    </w:p>
    <w:p w:rsidR="00EC6118" w:rsidRDefault="00EC6118" w:rsidP="00953606">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二</w:t>
      </w:r>
      <w:r w:rsidR="00953606">
        <w:rPr>
          <w:rFonts w:ascii="宋体" w:eastAsia="宋体" w:hAnsi="宋体" w:cs="宋体"/>
          <w:kern w:val="0"/>
          <w:sz w:val="24"/>
          <w:szCs w:val="24"/>
        </w:rPr>
        <w:t>)</w:t>
      </w:r>
      <w:r>
        <w:rPr>
          <w:rFonts w:ascii="宋体" w:eastAsia="宋体" w:hAnsi="宋体" w:cs="宋体"/>
          <w:kern w:val="0"/>
          <w:sz w:val="24"/>
          <w:szCs w:val="24"/>
        </w:rPr>
        <w:t>风量调节阀无需直管段，以适应设备夹层内拥挤的空间。</w:t>
      </w:r>
    </w:p>
    <w:p w:rsidR="00EC6118" w:rsidRDefault="00EC6118" w:rsidP="00953606">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三</w:t>
      </w:r>
      <w:r w:rsidR="00953606">
        <w:rPr>
          <w:rFonts w:ascii="宋体" w:eastAsia="宋体" w:hAnsi="宋体" w:cs="宋体"/>
          <w:kern w:val="0"/>
          <w:sz w:val="24"/>
          <w:szCs w:val="24"/>
        </w:rPr>
        <w:t>)</w:t>
      </w:r>
      <w:r>
        <w:rPr>
          <w:rFonts w:ascii="宋体" w:eastAsia="宋体" w:hAnsi="宋体" w:cs="宋体"/>
          <w:kern w:val="0"/>
          <w:sz w:val="24"/>
          <w:szCs w:val="24"/>
        </w:rPr>
        <w:t>阀门前后压差范围在150Pa到750Pa之间时压力无关</w:t>
      </w:r>
    </w:p>
    <w:p w:rsidR="00EC6118" w:rsidRDefault="00EC6118" w:rsidP="00953606">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(三)</w:t>
      </w:r>
      <w:r>
        <w:rPr>
          <w:rFonts w:ascii="Times New Roman" w:eastAsia="宋体" w:hAnsi="Times New Roman" w:cs="Times New Roman"/>
          <w:kern w:val="0"/>
          <w:sz w:val="14"/>
          <w:szCs w:val="14"/>
        </w:rPr>
        <w:t>  </w:t>
      </w:r>
      <w:r>
        <w:rPr>
          <w:rFonts w:ascii="宋体" w:eastAsia="宋体" w:hAnsi="宋体" w:cs="宋体"/>
          <w:kern w:val="0"/>
          <w:sz w:val="24"/>
          <w:szCs w:val="24"/>
        </w:rPr>
        <w:t>排风与补风风机控制</w:t>
      </w:r>
    </w:p>
    <w:p w:rsidR="00EC6118" w:rsidRDefault="00EC6118" w:rsidP="00953606">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一</w:t>
      </w:r>
      <w:r w:rsidR="00953606">
        <w:rPr>
          <w:rFonts w:ascii="宋体" w:eastAsia="宋体" w:hAnsi="宋体" w:cs="宋体"/>
          <w:kern w:val="0"/>
          <w:sz w:val="24"/>
          <w:szCs w:val="24"/>
        </w:rPr>
        <w:t>)</w:t>
      </w:r>
      <w:r>
        <w:rPr>
          <w:rFonts w:ascii="宋体" w:eastAsia="宋体" w:hAnsi="宋体" w:cs="宋体"/>
          <w:kern w:val="0"/>
          <w:sz w:val="24"/>
          <w:szCs w:val="24"/>
        </w:rPr>
        <w:t xml:space="preserve">风机控制要求： </w:t>
      </w:r>
    </w:p>
    <w:p w:rsidR="00EC6118" w:rsidRDefault="00EC6118" w:rsidP="00953606">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1. 根据使用要求，通过自动控制系统启停风机。</w:t>
      </w:r>
    </w:p>
    <w:p w:rsidR="00EC6118" w:rsidRDefault="00EC6118" w:rsidP="00953606">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2. 风机处于运行状态下，控制系统变频控制风机转速，将系统末端最不利阀门前后压差控制在300Pa</w:t>
      </w:r>
      <w:r>
        <w:rPr>
          <w:rFonts w:ascii="宋体" w:eastAsia="宋体" w:hAnsi="宋体" w:cs="宋体" w:hint="eastAsia"/>
          <w:kern w:val="0"/>
          <w:sz w:val="24"/>
          <w:szCs w:val="24"/>
        </w:rPr>
        <w:t>以内</w:t>
      </w:r>
      <w:r>
        <w:rPr>
          <w:rFonts w:ascii="宋体" w:eastAsia="宋体" w:hAnsi="宋体" w:cs="宋体"/>
          <w:kern w:val="0"/>
          <w:sz w:val="24"/>
          <w:szCs w:val="24"/>
        </w:rPr>
        <w:t>。</w:t>
      </w:r>
    </w:p>
    <w:p w:rsidR="00EC6118" w:rsidRDefault="00EC6118" w:rsidP="00953606">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二</w:t>
      </w:r>
      <w:r w:rsidR="00953606">
        <w:rPr>
          <w:rFonts w:ascii="宋体" w:eastAsia="宋体" w:hAnsi="宋体" w:cs="宋体"/>
          <w:kern w:val="0"/>
          <w:sz w:val="24"/>
          <w:szCs w:val="24"/>
        </w:rPr>
        <w:t>)</w:t>
      </w:r>
      <w:r>
        <w:rPr>
          <w:rFonts w:ascii="宋体" w:eastAsia="宋体" w:hAnsi="宋体" w:cs="宋体"/>
          <w:kern w:val="0"/>
          <w:sz w:val="24"/>
          <w:szCs w:val="24"/>
        </w:rPr>
        <w:t>控制系统配置：每台风机配置一台变频器控制风机转速。</w:t>
      </w:r>
    </w:p>
    <w:p w:rsidR="00EC6118" w:rsidRDefault="00EC6118" w:rsidP="00C62847">
      <w:pPr>
        <w:widowControl/>
        <w:spacing w:line="360" w:lineRule="exact"/>
        <w:ind w:firstLine="420"/>
        <w:jc w:val="left"/>
        <w:rPr>
          <w:rFonts w:ascii="宋体" w:eastAsia="宋体" w:hAnsi="宋体" w:cs="宋体"/>
          <w:kern w:val="0"/>
          <w:sz w:val="24"/>
          <w:szCs w:val="24"/>
        </w:rPr>
      </w:pPr>
      <w:r>
        <w:rPr>
          <w:rFonts w:ascii="宋体" w:eastAsia="宋体" w:hAnsi="宋体" w:cs="宋体"/>
          <w:kern w:val="0"/>
          <w:sz w:val="24"/>
          <w:szCs w:val="24"/>
        </w:rPr>
        <w:t>排风系统稳定，系统中变风量蝶阀工作正常时，将压力变送器检测到的末端阀门前后压差作为设定值，例如，P=300Pa。当该排风系统中通风柜或排气罩使用排风量减小时，压力变送器检测到的数值便会大于设定值，此时通过控制变频器减小风机转速，直至压力变送器检测到的数值接近或等于设定值；反之，则通过控制变频器增大风机转速，使风机输出的风量对应为系统所需要的风量。</w:t>
      </w:r>
    </w:p>
    <w:p w:rsidR="00EC6118" w:rsidRDefault="00EC6118" w:rsidP="00953606">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(四)</w:t>
      </w:r>
      <w:r>
        <w:rPr>
          <w:rFonts w:ascii="Times New Roman" w:eastAsia="宋体" w:hAnsi="Times New Roman" w:cs="Times New Roman"/>
          <w:kern w:val="0"/>
          <w:sz w:val="14"/>
          <w:szCs w:val="14"/>
        </w:rPr>
        <w:t> </w:t>
      </w:r>
      <w:r>
        <w:rPr>
          <w:rFonts w:ascii="宋体" w:eastAsia="宋体" w:hAnsi="宋体" w:cs="宋体"/>
          <w:kern w:val="0"/>
          <w:sz w:val="24"/>
          <w:szCs w:val="24"/>
        </w:rPr>
        <w:t>气流控制系统要求和安全保证</w:t>
      </w:r>
    </w:p>
    <w:p w:rsidR="00EC6118" w:rsidRDefault="00EC6118" w:rsidP="00953606">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一)采用风量传感器和位移传感器双重调节通风柜排风量，排除了工作人员在通风柜前移动和遮挡时对排风量的影响。</w:t>
      </w:r>
    </w:p>
    <w:p w:rsidR="00EC6118" w:rsidRDefault="00EC6118" w:rsidP="00953606">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二)根据实际需要精确排风，节能效果显著。</w:t>
      </w:r>
    </w:p>
    <w:p w:rsidR="00EC6118" w:rsidRDefault="00EC6118" w:rsidP="00953606">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三)排风系统与补风系统联动，实现了操作和控制上的一体化动作，自动化程度高。</w:t>
      </w:r>
    </w:p>
    <w:p w:rsidR="00EC6118" w:rsidRDefault="00EC6118" w:rsidP="00953606">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四)系统配置科学完善，无缺陷，无隐患，材料选用经得起考验的成熟产品。</w:t>
      </w:r>
    </w:p>
    <w:p w:rsidR="00EC6118" w:rsidRDefault="00EC6118" w:rsidP="00953606">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五)通风柜调节门移动时，变风量蝶阀在3秒内调节风量到位，确保操作人员在使用时有害气体无逸出。</w:t>
      </w:r>
    </w:p>
    <w:p w:rsidR="00EC6118" w:rsidRDefault="00EC6118" w:rsidP="00953606">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六)监视面板具有当前面风速及使用状态显示功能，使操作人员了解通风柜是否工作良好。</w:t>
      </w:r>
    </w:p>
    <w:p w:rsidR="00EC6118" w:rsidRDefault="00EC6118" w:rsidP="00953606">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七)当设备工作不正常，通风柜监视器具有声光报警功能，第一时间警告操作人员。</w:t>
      </w:r>
    </w:p>
    <w:p w:rsidR="00EC6118" w:rsidRDefault="00EC6118" w:rsidP="00953606">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八)通风柜控制系统具有紧急逃生设置，当操作人员认为有异常情况时，按下Max钮，系统立即处于最大排风状态，为逃生赢得时间。</w:t>
      </w:r>
    </w:p>
    <w:p w:rsidR="00EC6118" w:rsidRDefault="00EC6118" w:rsidP="00953606">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九)通风柜排风变风量蝶阀经过防腐处理，不用定期维护，加强了安全性。</w:t>
      </w:r>
    </w:p>
    <w:p w:rsidR="00EC6118" w:rsidRDefault="00EC6118" w:rsidP="00953606">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十)房间补风变风量蝶阀风量调节速度小于3秒，保证在通风柜操作时房间微负压的稳定及当通风柜排风量减小时房间不会出现瞬时正压。</w:t>
      </w:r>
    </w:p>
    <w:p w:rsidR="00EC6118" w:rsidRDefault="00EC6118" w:rsidP="00CA7CB0">
      <w:pPr>
        <w:widowControl/>
        <w:spacing w:line="360" w:lineRule="exact"/>
        <w:jc w:val="left"/>
        <w:rPr>
          <w:rFonts w:ascii="宋体" w:eastAsia="宋体" w:hAnsi="宋体" w:cs="宋体"/>
          <w:kern w:val="0"/>
          <w:sz w:val="24"/>
          <w:szCs w:val="24"/>
        </w:rPr>
      </w:pPr>
      <w:r>
        <w:rPr>
          <w:rFonts w:ascii="宋体" w:eastAsia="宋体" w:hAnsi="宋体" w:cs="宋体" w:hint="eastAsia"/>
          <w:kern w:val="0"/>
          <w:sz w:val="24"/>
          <w:szCs w:val="24"/>
        </w:rPr>
        <w:lastRenderedPageBreak/>
        <w:t>八</w:t>
      </w:r>
      <w:r>
        <w:rPr>
          <w:rFonts w:ascii="宋体" w:eastAsia="宋体" w:hAnsi="宋体" w:cs="宋体"/>
          <w:kern w:val="0"/>
          <w:sz w:val="24"/>
          <w:szCs w:val="24"/>
        </w:rPr>
        <w:t>、系统运行噪声控制</w:t>
      </w:r>
      <w:r w:rsidR="00CA7CB0">
        <w:rPr>
          <w:rFonts w:ascii="宋体" w:eastAsia="宋体" w:hAnsi="宋体" w:cs="宋体" w:hint="eastAsia"/>
          <w:kern w:val="0"/>
          <w:sz w:val="24"/>
          <w:szCs w:val="24"/>
        </w:rPr>
        <w:t>：</w:t>
      </w:r>
      <w:r>
        <w:rPr>
          <w:rFonts w:ascii="宋体" w:eastAsia="宋体" w:hAnsi="宋体" w:cs="宋体"/>
          <w:kern w:val="0"/>
          <w:sz w:val="24"/>
          <w:szCs w:val="24"/>
        </w:rPr>
        <w:t>为创造一个安全、舒适的实验工作环境，系统使用终端噪声要求控制在58dB以下。要求将从以下几方面加以保证：</w:t>
      </w:r>
    </w:p>
    <w:p w:rsidR="00EC6118" w:rsidRDefault="00EC6118" w:rsidP="00CA7CB0">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(一)</w:t>
      </w:r>
      <w:r>
        <w:rPr>
          <w:rFonts w:ascii="Times New Roman" w:eastAsia="宋体" w:hAnsi="Times New Roman" w:cs="Times New Roman"/>
          <w:kern w:val="0"/>
          <w:sz w:val="14"/>
          <w:szCs w:val="14"/>
        </w:rPr>
        <w:t xml:space="preserve">  </w:t>
      </w:r>
      <w:r>
        <w:rPr>
          <w:rFonts w:ascii="宋体" w:eastAsia="宋体" w:hAnsi="宋体" w:cs="宋体"/>
          <w:kern w:val="0"/>
          <w:sz w:val="24"/>
          <w:szCs w:val="24"/>
        </w:rPr>
        <w:t>选择适宜的管道风速</w:t>
      </w:r>
      <w:r w:rsidR="00CA7CB0">
        <w:rPr>
          <w:rFonts w:ascii="宋体" w:eastAsia="宋体" w:hAnsi="宋体" w:cs="宋体" w:hint="eastAsia"/>
          <w:kern w:val="0"/>
          <w:sz w:val="24"/>
          <w:szCs w:val="24"/>
        </w:rPr>
        <w:t>：</w:t>
      </w:r>
      <w:r>
        <w:rPr>
          <w:rFonts w:ascii="宋体" w:eastAsia="宋体" w:hAnsi="宋体" w:cs="宋体"/>
          <w:kern w:val="0"/>
          <w:sz w:val="24"/>
          <w:szCs w:val="24"/>
        </w:rPr>
        <w:t>参照国家有关技术标准和经验参数，通风系统支管路内风速控制在6～8m/s, 干管路内风速控制在8～10m/s，可以达到理想的抽风效果，发挥良好节能降噪效能。如果风速过小，虽然有一定的降噪效果，但势必导致风管通风截面积大，占地面积大，投入大，不经济。如果风速过大，则摩擦阻力增大，系统噪音和能耗相应增大，同样不可取。</w:t>
      </w:r>
    </w:p>
    <w:p w:rsidR="00EC6118" w:rsidRDefault="00EC6118" w:rsidP="00CA7CB0">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(二)</w:t>
      </w:r>
      <w:r>
        <w:rPr>
          <w:rFonts w:ascii="Times New Roman" w:eastAsia="宋体" w:hAnsi="Times New Roman" w:cs="Times New Roman"/>
          <w:kern w:val="0"/>
          <w:sz w:val="14"/>
          <w:szCs w:val="14"/>
        </w:rPr>
        <w:t xml:space="preserve">  </w:t>
      </w:r>
      <w:r>
        <w:rPr>
          <w:rFonts w:ascii="宋体" w:eastAsia="宋体" w:hAnsi="宋体" w:cs="宋体"/>
          <w:kern w:val="0"/>
          <w:sz w:val="24"/>
          <w:szCs w:val="24"/>
        </w:rPr>
        <w:t>系统划分合理</w:t>
      </w:r>
      <w:r w:rsidR="00CA7CB0">
        <w:rPr>
          <w:rFonts w:ascii="宋体" w:eastAsia="宋体" w:hAnsi="宋体" w:cs="宋体" w:hint="eastAsia"/>
          <w:kern w:val="0"/>
          <w:sz w:val="24"/>
          <w:szCs w:val="24"/>
        </w:rPr>
        <w:t>：</w:t>
      </w:r>
      <w:r>
        <w:rPr>
          <w:rFonts w:ascii="宋体" w:eastAsia="宋体" w:hAnsi="宋体" w:cs="宋体"/>
          <w:kern w:val="0"/>
          <w:sz w:val="24"/>
          <w:szCs w:val="24"/>
        </w:rPr>
        <w:t>系统划分合理，通风管线做到短、平、顺、直，减少系统摩擦阻力也是降低噪音的关键。</w:t>
      </w:r>
    </w:p>
    <w:p w:rsidR="00EC6118" w:rsidRDefault="00EC6118" w:rsidP="00CA7CB0">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(三)</w:t>
      </w:r>
      <w:r>
        <w:rPr>
          <w:rFonts w:ascii="Times New Roman" w:eastAsia="宋体" w:hAnsi="Times New Roman" w:cs="Times New Roman"/>
          <w:kern w:val="0"/>
          <w:sz w:val="14"/>
          <w:szCs w:val="14"/>
        </w:rPr>
        <w:t xml:space="preserve">  </w:t>
      </w:r>
      <w:r>
        <w:rPr>
          <w:rFonts w:ascii="宋体" w:eastAsia="宋体" w:hAnsi="宋体" w:cs="宋体"/>
          <w:kern w:val="0"/>
          <w:sz w:val="24"/>
          <w:szCs w:val="24"/>
        </w:rPr>
        <w:t>施工工艺精良</w:t>
      </w:r>
      <w:r w:rsidR="00CA7CB0">
        <w:rPr>
          <w:rFonts w:ascii="宋体" w:eastAsia="宋体" w:hAnsi="宋体" w:cs="宋体" w:hint="eastAsia"/>
          <w:kern w:val="0"/>
          <w:sz w:val="24"/>
          <w:szCs w:val="24"/>
        </w:rPr>
        <w:t>：</w:t>
      </w:r>
      <w:r>
        <w:rPr>
          <w:rFonts w:ascii="宋体" w:eastAsia="宋体" w:hAnsi="宋体" w:cs="宋体"/>
          <w:kern w:val="0"/>
          <w:sz w:val="24"/>
          <w:szCs w:val="24"/>
        </w:rPr>
        <w:t>选用光滑、平整、优质的风管材料；焊接面严实、光滑、平整，风管吊装、牢固可靠；弯头、三通、变径等呈弧状连接，设置导流板等等可有效减小系统摩擦阻力，降低噪音。</w:t>
      </w:r>
    </w:p>
    <w:p w:rsidR="00EC6118" w:rsidRDefault="00EC6118" w:rsidP="00CA7CB0">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(四)</w:t>
      </w:r>
      <w:r>
        <w:rPr>
          <w:rFonts w:ascii="Times New Roman" w:eastAsia="宋体" w:hAnsi="Times New Roman" w:cs="Times New Roman"/>
          <w:kern w:val="0"/>
          <w:sz w:val="14"/>
          <w:szCs w:val="14"/>
        </w:rPr>
        <w:t xml:space="preserve">  </w:t>
      </w:r>
      <w:r>
        <w:rPr>
          <w:rFonts w:ascii="宋体" w:eastAsia="宋体" w:hAnsi="宋体" w:cs="宋体"/>
          <w:kern w:val="0"/>
          <w:sz w:val="24"/>
          <w:szCs w:val="24"/>
        </w:rPr>
        <w:t>静压变频控制系统</w:t>
      </w:r>
      <w:r w:rsidR="00CA7CB0">
        <w:rPr>
          <w:rFonts w:ascii="宋体" w:eastAsia="宋体" w:hAnsi="宋体" w:cs="宋体" w:hint="eastAsia"/>
          <w:kern w:val="0"/>
          <w:sz w:val="24"/>
          <w:szCs w:val="24"/>
        </w:rPr>
        <w:t>：</w:t>
      </w:r>
      <w:r>
        <w:rPr>
          <w:rFonts w:ascii="宋体" w:eastAsia="宋体" w:hAnsi="宋体" w:cs="宋体"/>
          <w:kern w:val="0"/>
          <w:sz w:val="24"/>
          <w:szCs w:val="24"/>
        </w:rPr>
        <w:t>在开启一台或多台排风设备的不同工况下，通过管道静压变频控制系统，改变风机运行频率，调节适宜的系统排风量，达到节能降噪目的。</w:t>
      </w:r>
    </w:p>
    <w:p w:rsidR="00EC6118" w:rsidRDefault="00EC6118" w:rsidP="00CA7CB0">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(五)</w:t>
      </w:r>
      <w:r>
        <w:rPr>
          <w:rFonts w:ascii="Times New Roman" w:eastAsia="宋体" w:hAnsi="Times New Roman" w:cs="Times New Roman"/>
          <w:kern w:val="0"/>
          <w:sz w:val="14"/>
          <w:szCs w:val="14"/>
        </w:rPr>
        <w:t xml:space="preserve">  </w:t>
      </w:r>
      <w:r>
        <w:rPr>
          <w:rFonts w:ascii="宋体" w:eastAsia="宋体" w:hAnsi="宋体" w:cs="宋体"/>
          <w:kern w:val="0"/>
          <w:sz w:val="24"/>
          <w:szCs w:val="24"/>
        </w:rPr>
        <w:t>安装消音装置</w:t>
      </w:r>
      <w:r w:rsidR="00CA7CB0">
        <w:rPr>
          <w:rFonts w:ascii="宋体" w:eastAsia="宋体" w:hAnsi="宋体" w:cs="宋体" w:hint="eastAsia"/>
          <w:kern w:val="0"/>
          <w:sz w:val="24"/>
          <w:szCs w:val="24"/>
        </w:rPr>
        <w:t>：</w:t>
      </w:r>
      <w:r>
        <w:rPr>
          <w:rFonts w:ascii="宋体" w:eastAsia="宋体" w:hAnsi="宋体" w:cs="宋体"/>
          <w:kern w:val="0"/>
          <w:sz w:val="24"/>
          <w:szCs w:val="24"/>
        </w:rPr>
        <w:t>风机进口安装阻抗式消声器、软连接，设置混凝土风机基座，安装风机减震垫。</w:t>
      </w:r>
    </w:p>
    <w:p w:rsidR="00EC6118" w:rsidRDefault="00EC6118" w:rsidP="00953606">
      <w:pPr>
        <w:widowControl/>
        <w:spacing w:line="360" w:lineRule="exact"/>
        <w:jc w:val="left"/>
        <w:rPr>
          <w:rFonts w:ascii="宋体" w:eastAsia="宋体" w:hAnsi="宋体" w:cs="宋体"/>
          <w:kern w:val="0"/>
          <w:sz w:val="24"/>
          <w:szCs w:val="24"/>
        </w:rPr>
      </w:pPr>
      <w:r>
        <w:rPr>
          <w:rFonts w:ascii="宋体" w:eastAsia="宋体" w:hAnsi="宋体" w:cs="宋体" w:hint="eastAsia"/>
          <w:kern w:val="0"/>
          <w:sz w:val="24"/>
          <w:szCs w:val="24"/>
        </w:rPr>
        <w:t>九</w:t>
      </w:r>
      <w:r w:rsidR="00953606">
        <w:rPr>
          <w:rFonts w:ascii="宋体" w:eastAsia="宋体" w:hAnsi="宋体" w:cs="宋体" w:hint="eastAsia"/>
          <w:kern w:val="0"/>
          <w:sz w:val="24"/>
          <w:szCs w:val="24"/>
        </w:rPr>
        <w:t>、</w:t>
      </w:r>
      <w:r>
        <w:rPr>
          <w:rFonts w:ascii="宋体" w:eastAsia="宋体" w:hAnsi="宋体" w:cs="宋体"/>
          <w:kern w:val="0"/>
          <w:sz w:val="24"/>
          <w:szCs w:val="24"/>
        </w:rPr>
        <w:t>主要设备及主要材料材质</w:t>
      </w:r>
    </w:p>
    <w:p w:rsidR="00EC6118" w:rsidRDefault="00EC6118" w:rsidP="00953606">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(一)</w:t>
      </w:r>
      <w:r>
        <w:rPr>
          <w:rFonts w:ascii="Times New Roman" w:eastAsia="宋体" w:hAnsi="Times New Roman" w:cs="Times New Roman"/>
          <w:kern w:val="0"/>
          <w:sz w:val="14"/>
          <w:szCs w:val="14"/>
        </w:rPr>
        <w:t xml:space="preserve">  </w:t>
      </w:r>
      <w:r>
        <w:rPr>
          <w:rFonts w:ascii="宋体" w:eastAsia="宋体" w:hAnsi="宋体" w:cs="宋体" w:hint="eastAsia"/>
          <w:kern w:val="0"/>
          <w:sz w:val="24"/>
          <w:szCs w:val="24"/>
        </w:rPr>
        <w:t>通风</w:t>
      </w:r>
      <w:r>
        <w:rPr>
          <w:rFonts w:ascii="宋体" w:eastAsia="宋体" w:hAnsi="宋体" w:cs="宋体"/>
          <w:kern w:val="0"/>
          <w:sz w:val="24"/>
          <w:szCs w:val="24"/>
        </w:rPr>
        <w:t>风管</w:t>
      </w:r>
    </w:p>
    <w:p w:rsidR="00EC6118" w:rsidRDefault="00EC6118" w:rsidP="00953606">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一) 排风风管采用硬聚丙烯（PP）管材，风管具有防腐等性能，且内壁光滑，外形美观，圆管厚度≥3mm, 方管厚度≥5mm。支、吊架圆管采用A3钢抱箍风管，方管采用经防锈处理的吊杆紧固角钢来支撑风管；圆管厚度≥3mm, 方管厚度≥5mm。</w:t>
      </w:r>
    </w:p>
    <w:p w:rsidR="00EC6118" w:rsidRDefault="00EC6118" w:rsidP="00953606">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二) 补风风管采用镀锌钢板制作，要求厚度≥0.75mm，支、吊架采用经防锈处理的吊杆紧固角钢来支撑风管。</w:t>
      </w:r>
    </w:p>
    <w:p w:rsidR="00EC6118" w:rsidRDefault="00EC6118" w:rsidP="00953606">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三) 风管必须通过工艺性的检测或验证，其强度和严密性要求应符合或下列规定：</w:t>
      </w:r>
    </w:p>
    <w:p w:rsidR="00EC6118" w:rsidRDefault="00EC6118" w:rsidP="00953606">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1</w:t>
      </w:r>
      <w:r w:rsidR="00953606">
        <w:rPr>
          <w:rFonts w:ascii="宋体" w:eastAsia="宋体" w:hAnsi="宋体" w:cs="宋体" w:hint="eastAsia"/>
          <w:kern w:val="0"/>
          <w:sz w:val="24"/>
          <w:szCs w:val="24"/>
        </w:rPr>
        <w:t>、</w:t>
      </w:r>
      <w:r>
        <w:rPr>
          <w:rFonts w:ascii="宋体" w:eastAsia="宋体" w:hAnsi="宋体" w:cs="宋体"/>
          <w:kern w:val="0"/>
          <w:sz w:val="24"/>
          <w:szCs w:val="24"/>
        </w:rPr>
        <w:t>风管的强度应能满足在1.5倍工作压力下接缝处无开裂；</w:t>
      </w:r>
    </w:p>
    <w:p w:rsidR="00EC6118" w:rsidRDefault="00EC6118" w:rsidP="00953606">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2</w:t>
      </w:r>
      <w:r w:rsidR="00953606">
        <w:rPr>
          <w:rFonts w:ascii="宋体" w:eastAsia="宋体" w:hAnsi="宋体" w:cs="宋体" w:hint="eastAsia"/>
          <w:kern w:val="0"/>
          <w:sz w:val="24"/>
          <w:szCs w:val="24"/>
        </w:rPr>
        <w:t>、</w:t>
      </w:r>
      <w:r>
        <w:rPr>
          <w:rFonts w:ascii="宋体" w:eastAsia="宋体" w:hAnsi="宋体" w:cs="宋体"/>
          <w:kern w:val="0"/>
          <w:sz w:val="24"/>
          <w:szCs w:val="24"/>
        </w:rPr>
        <w:t>矩形风管的允许漏风量应符合以下规定：低压系统风管QL≤0.1056P0.65</w:t>
      </w:r>
      <w:r w:rsidR="00953606">
        <w:rPr>
          <w:rFonts w:ascii="宋体" w:eastAsia="宋体" w:hAnsi="宋体" w:cs="宋体" w:hint="eastAsia"/>
          <w:kern w:val="0"/>
          <w:sz w:val="24"/>
          <w:szCs w:val="24"/>
        </w:rPr>
        <w:t>；</w:t>
      </w:r>
      <w:r>
        <w:rPr>
          <w:rFonts w:ascii="宋体" w:eastAsia="宋体" w:hAnsi="宋体" w:cs="宋体"/>
          <w:kern w:val="0"/>
          <w:sz w:val="24"/>
          <w:szCs w:val="24"/>
        </w:rPr>
        <w:t>中压系统风管QM≤0.0352P0.65。</w:t>
      </w:r>
    </w:p>
    <w:p w:rsidR="00EC6118" w:rsidRDefault="00EC6118" w:rsidP="00953606">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(二)</w:t>
      </w:r>
      <w:r>
        <w:rPr>
          <w:rFonts w:ascii="Times New Roman" w:eastAsia="宋体" w:hAnsi="Times New Roman" w:cs="Times New Roman"/>
          <w:kern w:val="0"/>
          <w:sz w:val="14"/>
          <w:szCs w:val="14"/>
        </w:rPr>
        <w:t xml:space="preserve">  </w:t>
      </w:r>
      <w:r>
        <w:rPr>
          <w:rFonts w:ascii="宋体" w:eastAsia="宋体" w:hAnsi="宋体" w:cs="宋体"/>
          <w:kern w:val="0"/>
          <w:sz w:val="24"/>
          <w:szCs w:val="24"/>
        </w:rPr>
        <w:t>防火阀</w:t>
      </w:r>
    </w:p>
    <w:p w:rsidR="00EC6118" w:rsidRDefault="00EC6118" w:rsidP="00953606">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一) 当风管通过防火墙或楼面时需要装防火阀。</w:t>
      </w:r>
    </w:p>
    <w:p w:rsidR="00EC6118" w:rsidRDefault="00EC6118" w:rsidP="00953606">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二) 所有风管穿竖井时，均安装钢制防火阀，平时常开，当火灾报警动作后，风管内的温度升到至70℃时，防火阀易熔片熔断，防火阀关闭，防止火灾蔓延。</w:t>
      </w:r>
    </w:p>
    <w:p w:rsidR="00EC6118" w:rsidRDefault="00EC6118" w:rsidP="00953606">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(三)</w:t>
      </w:r>
      <w:r>
        <w:rPr>
          <w:rFonts w:ascii="Times New Roman" w:eastAsia="宋体" w:hAnsi="Times New Roman" w:cs="Times New Roman"/>
          <w:kern w:val="0"/>
          <w:sz w:val="14"/>
          <w:szCs w:val="14"/>
        </w:rPr>
        <w:t xml:space="preserve">  </w:t>
      </w:r>
      <w:r>
        <w:rPr>
          <w:rFonts w:ascii="宋体" w:eastAsia="宋体" w:hAnsi="宋体" w:cs="宋体"/>
          <w:kern w:val="0"/>
          <w:sz w:val="24"/>
          <w:szCs w:val="24"/>
        </w:rPr>
        <w:t>电子调节阀</w:t>
      </w:r>
    </w:p>
    <w:p w:rsidR="00EC6118" w:rsidRPr="00EC6118" w:rsidRDefault="00EC6118" w:rsidP="00EC6118">
      <w:pPr>
        <w:widowControl/>
        <w:spacing w:line="360" w:lineRule="exact"/>
        <w:ind w:firstLine="420"/>
        <w:jc w:val="left"/>
        <w:rPr>
          <w:rFonts w:ascii="宋体" w:eastAsia="宋体" w:hAnsi="宋体" w:cs="宋体"/>
          <w:kern w:val="0"/>
          <w:sz w:val="24"/>
          <w:szCs w:val="24"/>
          <w:highlight w:val="lightGray"/>
        </w:rPr>
      </w:pPr>
      <w:r>
        <w:rPr>
          <w:rFonts w:ascii="宋体" w:eastAsia="宋体" w:hAnsi="宋体" w:cs="宋体"/>
          <w:kern w:val="0"/>
          <w:sz w:val="24"/>
          <w:szCs w:val="24"/>
        </w:rPr>
        <w:t>电子调节阀采用数显可调角度的电动风阀，阀体采用防腐PP管制作并且有记忆功能（即可以记住此次调节的角度，下次打开时仍然调到的角度）,可调节每个通风末端的压阻平衡。</w:t>
      </w:r>
    </w:p>
    <w:p w:rsidR="00EC6118" w:rsidRPr="00B73F03" w:rsidRDefault="00953606" w:rsidP="00953606">
      <w:pPr>
        <w:widowControl/>
        <w:spacing w:line="360" w:lineRule="exact"/>
        <w:jc w:val="left"/>
        <w:rPr>
          <w:rFonts w:ascii="宋体" w:eastAsia="宋体" w:hAnsi="宋体" w:cs="宋体"/>
          <w:kern w:val="0"/>
          <w:sz w:val="24"/>
          <w:szCs w:val="24"/>
        </w:rPr>
      </w:pPr>
      <w:r>
        <w:rPr>
          <w:rFonts w:ascii="宋体" w:eastAsia="宋体" w:hAnsi="宋体" w:cs="宋体" w:hint="eastAsia"/>
          <w:kern w:val="0"/>
          <w:sz w:val="24"/>
          <w:szCs w:val="24"/>
        </w:rPr>
        <w:t>（四）</w:t>
      </w:r>
      <w:r w:rsidR="00EC6118" w:rsidRPr="00B73F03">
        <w:rPr>
          <w:rFonts w:ascii="宋体" w:eastAsia="宋体" w:hAnsi="宋体" w:cs="宋体" w:hint="eastAsia"/>
          <w:kern w:val="0"/>
          <w:sz w:val="24"/>
          <w:szCs w:val="24"/>
        </w:rPr>
        <w:t>手动</w:t>
      </w:r>
      <w:r w:rsidR="00EC6118" w:rsidRPr="00B73F03">
        <w:rPr>
          <w:rFonts w:ascii="宋体" w:eastAsia="宋体" w:hAnsi="宋体" w:cs="宋体"/>
          <w:kern w:val="0"/>
          <w:sz w:val="24"/>
          <w:szCs w:val="24"/>
        </w:rPr>
        <w:t>调节阀</w:t>
      </w:r>
    </w:p>
    <w:p w:rsidR="00EC6118" w:rsidRDefault="00EC6118" w:rsidP="00EC6118">
      <w:pPr>
        <w:widowControl/>
        <w:spacing w:line="360" w:lineRule="exact"/>
        <w:ind w:firstLine="420"/>
        <w:jc w:val="left"/>
        <w:rPr>
          <w:rFonts w:ascii="宋体" w:eastAsia="宋体" w:hAnsi="宋体" w:cs="宋体"/>
          <w:kern w:val="0"/>
          <w:sz w:val="24"/>
          <w:szCs w:val="24"/>
        </w:rPr>
      </w:pPr>
      <w:r w:rsidRPr="00B73F03">
        <w:rPr>
          <w:rFonts w:ascii="宋体" w:eastAsia="宋体" w:hAnsi="宋体" w:cs="宋体" w:hint="eastAsia"/>
          <w:kern w:val="0"/>
          <w:sz w:val="24"/>
          <w:szCs w:val="24"/>
        </w:rPr>
        <w:lastRenderedPageBreak/>
        <w:t>手动调节阀分为方型、矩形、圆形的调节阀。风阀外框体坚固耐用，可与带法兰框的风管直接连接，或接一段连接短管。风阀叶片顶端带有沟槽，可在关闭时使阀门进行自锁，减少漏风。阀门叶片为平行动作，也有对开型叶片。叶片顶端和侧面的密封措施使阀门可用于低泄漏量要求的场合。根据要求，该类风阀可以装配手动限位四分仪。</w:t>
      </w:r>
    </w:p>
    <w:p w:rsidR="00EC6118" w:rsidRDefault="00EC6118" w:rsidP="00622FD1">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hint="eastAsia"/>
          <w:kern w:val="0"/>
          <w:sz w:val="24"/>
          <w:szCs w:val="24"/>
        </w:rPr>
        <w:t>五</w:t>
      </w:r>
      <w:r>
        <w:rPr>
          <w:rFonts w:ascii="宋体" w:eastAsia="宋体" w:hAnsi="宋体" w:cs="宋体"/>
          <w:kern w:val="0"/>
          <w:sz w:val="24"/>
          <w:szCs w:val="24"/>
        </w:rPr>
        <w:t>)</w:t>
      </w:r>
      <w:r>
        <w:rPr>
          <w:rFonts w:ascii="Times New Roman" w:eastAsia="宋体" w:hAnsi="Times New Roman" w:cs="Times New Roman"/>
          <w:kern w:val="0"/>
          <w:sz w:val="14"/>
          <w:szCs w:val="14"/>
        </w:rPr>
        <w:t xml:space="preserve">  </w:t>
      </w:r>
      <w:r>
        <w:rPr>
          <w:rFonts w:ascii="宋体" w:eastAsia="宋体" w:hAnsi="宋体" w:cs="宋体"/>
          <w:kern w:val="0"/>
          <w:sz w:val="24"/>
          <w:szCs w:val="24"/>
        </w:rPr>
        <w:t>防腐离心风机</w:t>
      </w:r>
      <w:r>
        <w:rPr>
          <w:rFonts w:ascii="宋体" w:eastAsia="宋体" w:hAnsi="宋体" w:cs="宋体" w:hint="eastAsia"/>
          <w:kern w:val="0"/>
          <w:sz w:val="24"/>
          <w:szCs w:val="24"/>
        </w:rPr>
        <w:t>（产品规格详见“TF-16”）</w:t>
      </w:r>
    </w:p>
    <w:p w:rsidR="00EC6118" w:rsidRDefault="00EC6118" w:rsidP="00622FD1">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一) 采用优质耐酸碱腐蚀的玻璃钢变频离心风机，风机性能曲线优良，满足风量、风压要求；</w:t>
      </w:r>
    </w:p>
    <w:p w:rsidR="00EC6118" w:rsidRDefault="00EC6118" w:rsidP="00622FD1">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二) 风机安装在房顶；</w:t>
      </w:r>
    </w:p>
    <w:p w:rsidR="00EC6118" w:rsidRDefault="00EC6118" w:rsidP="00622FD1">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三) 风机外壳材质：FRP耐酸碱Viny1Ester树脂制作（玻璃钢）；</w:t>
      </w:r>
    </w:p>
    <w:p w:rsidR="00EC6118" w:rsidRDefault="00EC6118" w:rsidP="00622FD1">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四) 叶轮材质：FRP耐酸碱Viny1Ester树脂制作（玻璃钢）；</w:t>
      </w:r>
    </w:p>
    <w:p w:rsidR="00EC6118" w:rsidRDefault="00EC6118" w:rsidP="00622FD1">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五) 铁架材质：SS41+EPOXY 防锈；</w:t>
      </w:r>
    </w:p>
    <w:p w:rsidR="00EC6118" w:rsidRDefault="00EC6118" w:rsidP="00622FD1">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六) 风机全压效率与静压效率比值需小于10﹪内；</w:t>
      </w:r>
    </w:p>
    <w:p w:rsidR="00EC6118" w:rsidRDefault="00EC6118" w:rsidP="00622FD1">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七) 选用的风机必须满足节能的需要。叶轮做动平衡试验：转子动平衡符合JB/T 9101-1999规范之2.5mm/s等级。风机-机组震动符合JB/T8689-1998规范之4.5mm/s等级。</w:t>
      </w:r>
    </w:p>
    <w:p w:rsidR="00EC6118" w:rsidRPr="0061479B" w:rsidRDefault="00EC6118" w:rsidP="002770B2">
      <w:pPr>
        <w:widowControl/>
        <w:spacing w:line="360" w:lineRule="exact"/>
        <w:jc w:val="left"/>
        <w:rPr>
          <w:rFonts w:asciiTheme="majorEastAsia" w:eastAsiaTheme="majorEastAsia" w:hAnsiTheme="majorEastAsia" w:cs="宋体"/>
          <w:sz w:val="24"/>
          <w:szCs w:val="24"/>
        </w:rPr>
      </w:pPr>
      <w:r w:rsidRPr="0061479B">
        <w:rPr>
          <w:rFonts w:ascii="宋体" w:eastAsia="宋体" w:hAnsi="宋体" w:cs="宋体"/>
          <w:bCs/>
          <w:kern w:val="0"/>
          <w:sz w:val="24"/>
          <w:szCs w:val="24"/>
        </w:rPr>
        <w:t xml:space="preserve">▲ </w:t>
      </w:r>
      <w:r w:rsidRPr="0061479B">
        <w:rPr>
          <w:rFonts w:ascii="宋体" w:eastAsia="宋体" w:hAnsi="宋体" w:cs="宋体" w:hint="eastAsia"/>
          <w:bCs/>
          <w:kern w:val="0"/>
          <w:sz w:val="24"/>
          <w:szCs w:val="24"/>
        </w:rPr>
        <w:t>八</w:t>
      </w:r>
      <w:r w:rsidRPr="0061479B">
        <w:rPr>
          <w:rFonts w:ascii="宋体" w:eastAsia="宋体" w:hAnsi="宋体" w:cs="宋体"/>
          <w:bCs/>
          <w:kern w:val="0"/>
          <w:sz w:val="24"/>
          <w:szCs w:val="24"/>
        </w:rPr>
        <w:t>)风机通过节能产品认证，且明示效率（节能评价值）不小于83</w:t>
      </w:r>
      <w:r w:rsidRPr="0061479B">
        <w:rPr>
          <w:rFonts w:ascii="宋体" w:eastAsia="宋体" w:hAnsi="宋体" w:cs="宋体" w:hint="eastAsia"/>
          <w:bCs/>
          <w:kern w:val="0"/>
          <w:sz w:val="24"/>
          <w:szCs w:val="24"/>
        </w:rPr>
        <w:t>。须提供具备</w:t>
      </w:r>
      <w:r w:rsidRPr="0061479B">
        <w:rPr>
          <w:rFonts w:ascii="宋体" w:eastAsia="宋体" w:hAnsi="宋体" w:cs="宋体"/>
          <w:bCs/>
          <w:kern w:val="0"/>
          <w:sz w:val="24"/>
          <w:szCs w:val="24"/>
        </w:rPr>
        <w:t>检测资质的</w:t>
      </w:r>
      <w:r w:rsidRPr="0061479B">
        <w:rPr>
          <w:rFonts w:ascii="宋体" w:eastAsia="宋体" w:hAnsi="宋体" w:cs="宋体" w:hint="eastAsia"/>
          <w:bCs/>
          <w:kern w:val="0"/>
          <w:sz w:val="24"/>
          <w:szCs w:val="24"/>
        </w:rPr>
        <w:t>第</w:t>
      </w:r>
      <w:r w:rsidRPr="0061479B">
        <w:rPr>
          <w:rFonts w:ascii="宋体" w:eastAsia="宋体" w:hAnsi="宋体" w:cs="宋体"/>
          <w:bCs/>
          <w:kern w:val="0"/>
          <w:sz w:val="24"/>
          <w:szCs w:val="24"/>
        </w:rPr>
        <w:t>三方</w:t>
      </w:r>
      <w:r w:rsidRPr="0061479B">
        <w:rPr>
          <w:rFonts w:ascii="宋体" w:eastAsia="宋体" w:hAnsi="宋体" w:cs="宋体" w:hint="eastAsia"/>
          <w:bCs/>
          <w:kern w:val="0"/>
          <w:sz w:val="24"/>
          <w:szCs w:val="24"/>
        </w:rPr>
        <w:t>检测机构出具的</w:t>
      </w:r>
      <w:r w:rsidRPr="0061479B">
        <w:rPr>
          <w:rFonts w:ascii="宋体" w:eastAsia="宋体" w:hAnsi="宋体" w:cs="宋体"/>
          <w:bCs/>
          <w:kern w:val="0"/>
          <w:sz w:val="24"/>
          <w:szCs w:val="24"/>
        </w:rPr>
        <w:t>检</w:t>
      </w:r>
      <w:r w:rsidRPr="0061479B">
        <w:rPr>
          <w:rFonts w:ascii="宋体" w:eastAsia="宋体" w:hAnsi="宋体" w:cs="宋体" w:hint="eastAsia"/>
          <w:bCs/>
          <w:kern w:val="0"/>
          <w:sz w:val="24"/>
          <w:szCs w:val="24"/>
        </w:rPr>
        <w:t>测</w:t>
      </w:r>
      <w:r w:rsidRPr="0061479B">
        <w:rPr>
          <w:rFonts w:ascii="宋体" w:eastAsia="宋体" w:hAnsi="宋体" w:cs="宋体"/>
          <w:bCs/>
          <w:kern w:val="0"/>
          <w:sz w:val="24"/>
          <w:szCs w:val="24"/>
        </w:rPr>
        <w:t>报告复印件。</w:t>
      </w:r>
      <w:r w:rsidR="003316C5" w:rsidRPr="00870216">
        <w:rPr>
          <w:rFonts w:ascii="宋体" w:eastAsia="宋体" w:hAnsi="宋体" w:cs="宋体" w:hint="eastAsia"/>
          <w:bCs/>
          <w:kern w:val="0"/>
          <w:sz w:val="24"/>
          <w:szCs w:val="24"/>
        </w:rPr>
        <w:t>未提供复印件的视为该项技术参数负偏离</w:t>
      </w:r>
      <w:r w:rsidR="003316C5" w:rsidRPr="00870216">
        <w:rPr>
          <w:rFonts w:ascii="宋体" w:eastAsia="宋体" w:hAnsi="宋体" w:cs="宋体"/>
          <w:bCs/>
          <w:kern w:val="0"/>
          <w:sz w:val="24"/>
          <w:szCs w:val="24"/>
        </w:rPr>
        <w:t>。</w:t>
      </w:r>
    </w:p>
    <w:p w:rsidR="00EC6118" w:rsidRDefault="00EC6118" w:rsidP="00CA7CB0">
      <w:pPr>
        <w:widowControl/>
        <w:spacing w:line="360" w:lineRule="exact"/>
        <w:jc w:val="left"/>
        <w:rPr>
          <w:rFonts w:ascii="宋体" w:eastAsia="宋体" w:hAnsi="宋体" w:cs="宋体"/>
          <w:kern w:val="0"/>
          <w:sz w:val="24"/>
          <w:szCs w:val="24"/>
        </w:rPr>
      </w:pPr>
      <w:r>
        <w:rPr>
          <w:rFonts w:ascii="宋体" w:eastAsia="宋体" w:hAnsi="宋体" w:cs="宋体" w:hint="eastAsia"/>
          <w:kern w:val="0"/>
          <w:sz w:val="24"/>
          <w:szCs w:val="24"/>
        </w:rPr>
        <w:t>九</w:t>
      </w:r>
      <w:r>
        <w:rPr>
          <w:rFonts w:ascii="宋体" w:eastAsia="宋体" w:hAnsi="宋体" w:cs="宋体"/>
          <w:kern w:val="0"/>
          <w:sz w:val="24"/>
          <w:szCs w:val="24"/>
        </w:rPr>
        <w:t>) 风机结构紧凑、噪声低、耐腐蚀、耐高温、强度高、使用寿命长；</w:t>
      </w:r>
    </w:p>
    <w:p w:rsidR="00EC6118" w:rsidRDefault="00EC6118" w:rsidP="00CA7CB0">
      <w:pPr>
        <w:widowControl/>
        <w:spacing w:line="360" w:lineRule="exact"/>
        <w:jc w:val="left"/>
        <w:rPr>
          <w:rFonts w:ascii="宋体" w:eastAsia="宋体" w:hAnsi="宋体" w:cs="宋体"/>
          <w:kern w:val="0"/>
          <w:sz w:val="24"/>
          <w:szCs w:val="24"/>
        </w:rPr>
      </w:pPr>
      <w:r>
        <w:rPr>
          <w:rFonts w:ascii="宋体" w:eastAsia="宋体" w:hAnsi="宋体" w:cs="宋体" w:hint="eastAsia"/>
          <w:kern w:val="0"/>
          <w:sz w:val="24"/>
          <w:szCs w:val="24"/>
        </w:rPr>
        <w:t>十</w:t>
      </w:r>
      <w:r>
        <w:rPr>
          <w:rFonts w:ascii="宋体" w:eastAsia="宋体" w:hAnsi="宋体" w:cs="宋体"/>
          <w:kern w:val="0"/>
          <w:sz w:val="24"/>
          <w:szCs w:val="24"/>
        </w:rPr>
        <w:t>) 风机电机为变频电机，配置电机防水、防尘装置；</w:t>
      </w:r>
      <w:r>
        <w:rPr>
          <w:rFonts w:ascii="宋体" w:eastAsia="宋体" w:hAnsi="宋体" w:cs="宋体" w:hint="eastAsia"/>
          <w:kern w:val="0"/>
          <w:sz w:val="24"/>
          <w:szCs w:val="24"/>
        </w:rPr>
        <w:t>对于有防爆需求的，风机电机需为防爆型电机；</w:t>
      </w:r>
    </w:p>
    <w:p w:rsidR="00EC6118" w:rsidRDefault="00EC6118" w:rsidP="00CA7CB0">
      <w:pPr>
        <w:widowControl/>
        <w:spacing w:line="360" w:lineRule="exact"/>
        <w:jc w:val="left"/>
        <w:rPr>
          <w:rFonts w:ascii="宋体" w:eastAsia="宋体" w:hAnsi="宋体" w:cs="宋体"/>
          <w:kern w:val="0"/>
          <w:sz w:val="24"/>
          <w:szCs w:val="24"/>
        </w:rPr>
      </w:pPr>
      <w:r>
        <w:rPr>
          <w:rFonts w:ascii="宋体" w:eastAsia="宋体" w:hAnsi="宋体" w:cs="宋体" w:hint="eastAsia"/>
          <w:kern w:val="0"/>
          <w:sz w:val="24"/>
          <w:szCs w:val="24"/>
        </w:rPr>
        <w:t>十一</w:t>
      </w:r>
      <w:r>
        <w:rPr>
          <w:rFonts w:ascii="宋体" w:eastAsia="宋体" w:hAnsi="宋体" w:cs="宋体"/>
          <w:kern w:val="0"/>
          <w:sz w:val="24"/>
          <w:szCs w:val="24"/>
        </w:rPr>
        <w:t>) 风机进口采用阻抗式消声器，并具有耐腐蚀作用，采用软接头柔软连接，并对风机采取减震措施；</w:t>
      </w:r>
    </w:p>
    <w:p w:rsidR="00EC6118" w:rsidRPr="00EC6118" w:rsidRDefault="00EC6118" w:rsidP="00CA7CB0">
      <w:pPr>
        <w:widowControl/>
        <w:spacing w:line="360" w:lineRule="exact"/>
        <w:jc w:val="left"/>
        <w:rPr>
          <w:rFonts w:ascii="宋体" w:eastAsia="宋体" w:hAnsi="宋体" w:cs="宋体"/>
          <w:kern w:val="0"/>
          <w:sz w:val="24"/>
          <w:szCs w:val="24"/>
          <w:highlight w:val="lightGray"/>
        </w:rPr>
      </w:pPr>
      <w:r>
        <w:rPr>
          <w:rFonts w:ascii="宋体" w:eastAsia="宋体" w:hAnsi="宋体" w:cs="宋体" w:hint="eastAsia"/>
          <w:kern w:val="0"/>
          <w:sz w:val="24"/>
          <w:szCs w:val="24"/>
        </w:rPr>
        <w:t>十二</w:t>
      </w:r>
      <w:r>
        <w:rPr>
          <w:rFonts w:ascii="宋体" w:eastAsia="宋体" w:hAnsi="宋体" w:cs="宋体"/>
          <w:kern w:val="0"/>
          <w:sz w:val="24"/>
          <w:szCs w:val="24"/>
        </w:rPr>
        <w:t>) 风机出口应设有防雨帽和防昆虫及啮齿动物的网。</w:t>
      </w:r>
    </w:p>
    <w:p w:rsidR="00EC6118" w:rsidRPr="00B73F03" w:rsidRDefault="00EC6118" w:rsidP="00CA7CB0">
      <w:pPr>
        <w:widowControl/>
        <w:spacing w:line="360" w:lineRule="exact"/>
        <w:jc w:val="left"/>
        <w:rPr>
          <w:rFonts w:ascii="宋体" w:eastAsia="宋体" w:hAnsi="宋体" w:cs="宋体"/>
          <w:kern w:val="0"/>
          <w:sz w:val="24"/>
          <w:szCs w:val="24"/>
        </w:rPr>
      </w:pPr>
      <w:r w:rsidRPr="00B73F03">
        <w:rPr>
          <w:rFonts w:ascii="宋体" w:eastAsia="宋体" w:hAnsi="宋体" w:cs="宋体" w:hint="eastAsia"/>
          <w:kern w:val="0"/>
          <w:sz w:val="24"/>
          <w:szCs w:val="24"/>
        </w:rPr>
        <w:t>（</w:t>
      </w:r>
      <w:r>
        <w:rPr>
          <w:rFonts w:ascii="宋体" w:eastAsia="宋体" w:hAnsi="宋体" w:cs="宋体" w:hint="eastAsia"/>
          <w:kern w:val="0"/>
          <w:sz w:val="24"/>
          <w:szCs w:val="24"/>
        </w:rPr>
        <w:t>六</w:t>
      </w:r>
      <w:r w:rsidRPr="00B73F03">
        <w:rPr>
          <w:rFonts w:ascii="宋体" w:eastAsia="宋体" w:hAnsi="宋体" w:cs="宋体" w:hint="eastAsia"/>
          <w:kern w:val="0"/>
          <w:sz w:val="24"/>
          <w:szCs w:val="24"/>
        </w:rPr>
        <w:t>）箱式风机</w:t>
      </w:r>
    </w:p>
    <w:p w:rsidR="00EC6118" w:rsidRPr="00B73F03" w:rsidRDefault="00EC6118" w:rsidP="00CA7CB0">
      <w:pPr>
        <w:widowControl/>
        <w:spacing w:line="360" w:lineRule="exact"/>
        <w:jc w:val="left"/>
        <w:rPr>
          <w:rFonts w:ascii="宋体" w:eastAsia="宋体" w:hAnsi="宋体" w:cs="宋体"/>
          <w:kern w:val="0"/>
          <w:sz w:val="24"/>
          <w:szCs w:val="24"/>
        </w:rPr>
      </w:pPr>
      <w:r w:rsidRPr="00B73F03">
        <w:rPr>
          <w:rFonts w:ascii="宋体" w:eastAsia="宋体" w:hAnsi="宋体" w:cs="宋体" w:hint="eastAsia"/>
          <w:kern w:val="0"/>
          <w:sz w:val="24"/>
          <w:szCs w:val="24"/>
        </w:rPr>
        <w:t>一）箱式风机</w:t>
      </w:r>
      <w:r>
        <w:rPr>
          <w:rFonts w:ascii="宋体" w:eastAsia="宋体" w:hAnsi="宋体" w:cs="宋体" w:hint="eastAsia"/>
          <w:kern w:val="0"/>
          <w:sz w:val="24"/>
          <w:szCs w:val="24"/>
        </w:rPr>
        <w:t>的</w:t>
      </w:r>
      <w:r w:rsidRPr="00B73F03">
        <w:rPr>
          <w:rFonts w:ascii="宋体" w:eastAsia="宋体" w:hAnsi="宋体" w:cs="宋体" w:hint="eastAsia"/>
          <w:kern w:val="0"/>
          <w:sz w:val="24"/>
          <w:szCs w:val="24"/>
        </w:rPr>
        <w:t>选用控制参数</w:t>
      </w:r>
      <w:r>
        <w:rPr>
          <w:rFonts w:ascii="宋体" w:eastAsia="宋体" w:hAnsi="宋体" w:cs="宋体" w:hint="eastAsia"/>
          <w:kern w:val="0"/>
          <w:sz w:val="24"/>
          <w:szCs w:val="24"/>
        </w:rPr>
        <w:t>：</w:t>
      </w:r>
      <w:r w:rsidRPr="00B73F03">
        <w:rPr>
          <w:rFonts w:ascii="宋体" w:eastAsia="宋体" w:hAnsi="宋体" w:cs="宋体" w:hint="eastAsia"/>
          <w:kern w:val="0"/>
          <w:sz w:val="24"/>
          <w:szCs w:val="24"/>
        </w:rPr>
        <w:t>风量、全压、效率、噪声以及电机功率等。</w:t>
      </w:r>
    </w:p>
    <w:p w:rsidR="00EC6118" w:rsidRPr="00B73F03" w:rsidRDefault="00EC6118" w:rsidP="00CA7CB0">
      <w:pPr>
        <w:widowControl/>
        <w:spacing w:line="360" w:lineRule="exact"/>
        <w:jc w:val="left"/>
        <w:rPr>
          <w:rFonts w:ascii="宋体" w:eastAsia="宋体" w:hAnsi="宋体" w:cs="宋体"/>
          <w:kern w:val="0"/>
          <w:sz w:val="24"/>
          <w:szCs w:val="24"/>
        </w:rPr>
      </w:pPr>
      <w:r w:rsidRPr="00B73F03">
        <w:rPr>
          <w:rFonts w:ascii="宋体" w:eastAsia="宋体" w:hAnsi="宋体" w:cs="宋体" w:hint="eastAsia"/>
          <w:kern w:val="0"/>
          <w:sz w:val="24"/>
          <w:szCs w:val="24"/>
        </w:rPr>
        <w:t>二）箱式风机由于设置了风机箱，有利于消声。</w:t>
      </w:r>
    </w:p>
    <w:p w:rsidR="00EC6118" w:rsidRPr="00B73F03" w:rsidRDefault="00EC6118" w:rsidP="00CA7CB0">
      <w:pPr>
        <w:widowControl/>
        <w:spacing w:line="360" w:lineRule="exact"/>
        <w:jc w:val="left"/>
        <w:rPr>
          <w:rFonts w:ascii="宋体" w:eastAsia="宋体" w:hAnsi="宋体" w:cs="宋体"/>
          <w:kern w:val="0"/>
          <w:sz w:val="24"/>
          <w:szCs w:val="24"/>
        </w:rPr>
      </w:pPr>
      <w:r w:rsidRPr="00B73F03">
        <w:rPr>
          <w:rFonts w:ascii="宋体" w:eastAsia="宋体" w:hAnsi="宋体" w:cs="宋体" w:hint="eastAsia"/>
          <w:kern w:val="0"/>
          <w:sz w:val="24"/>
          <w:szCs w:val="24"/>
        </w:rPr>
        <w:t>三）通风机选型时，应考虑管路系统的漏风损失、计算误差，以及通风机实际风量、风压的负偏差，一般采用风量为1.05～1.1，风压为1.10～1.15 的安全系数。</w:t>
      </w:r>
    </w:p>
    <w:p w:rsidR="00EC6118" w:rsidRPr="00B73F03" w:rsidRDefault="00EC6118" w:rsidP="00CA7CB0">
      <w:pPr>
        <w:widowControl/>
        <w:spacing w:line="360" w:lineRule="exact"/>
        <w:jc w:val="left"/>
        <w:rPr>
          <w:rFonts w:ascii="宋体" w:eastAsia="宋体" w:hAnsi="宋体" w:cs="宋体"/>
          <w:kern w:val="0"/>
          <w:sz w:val="24"/>
          <w:szCs w:val="24"/>
        </w:rPr>
      </w:pPr>
      <w:r w:rsidRPr="00B73F03">
        <w:rPr>
          <w:rFonts w:ascii="宋体" w:eastAsia="宋体" w:hAnsi="宋体" w:cs="宋体" w:hint="eastAsia"/>
          <w:kern w:val="0"/>
          <w:sz w:val="24"/>
          <w:szCs w:val="24"/>
        </w:rPr>
        <w:t>四）管网阻力特性与通风机特性的匹配，使通风机能稳定运行，应使通风机在其最高效率点附近工作, 通风机的工作点位于性能曲线中全压峰值点的右侧。</w:t>
      </w:r>
    </w:p>
    <w:p w:rsidR="00EC6118" w:rsidRPr="00E10224" w:rsidRDefault="00EC6118" w:rsidP="00CA7CB0">
      <w:pPr>
        <w:widowControl/>
        <w:spacing w:line="360" w:lineRule="exact"/>
        <w:jc w:val="left"/>
        <w:rPr>
          <w:rFonts w:ascii="宋体" w:eastAsia="宋体" w:hAnsi="宋体" w:cs="宋体"/>
          <w:kern w:val="0"/>
          <w:sz w:val="24"/>
          <w:szCs w:val="24"/>
        </w:rPr>
      </w:pPr>
      <w:r w:rsidRPr="00E10224">
        <w:rPr>
          <w:rFonts w:ascii="宋体" w:eastAsia="宋体" w:hAnsi="宋体" w:cs="宋体" w:hint="eastAsia"/>
          <w:kern w:val="0"/>
          <w:sz w:val="24"/>
          <w:szCs w:val="24"/>
        </w:rPr>
        <w:t>（</w:t>
      </w:r>
      <w:r>
        <w:rPr>
          <w:rFonts w:ascii="宋体" w:eastAsia="宋体" w:hAnsi="宋体" w:cs="宋体" w:hint="eastAsia"/>
          <w:kern w:val="0"/>
          <w:sz w:val="24"/>
          <w:szCs w:val="24"/>
        </w:rPr>
        <w:t>七</w:t>
      </w:r>
      <w:r w:rsidRPr="00E10224">
        <w:rPr>
          <w:rFonts w:ascii="宋体" w:eastAsia="宋体" w:hAnsi="宋体" w:cs="宋体" w:hint="eastAsia"/>
          <w:kern w:val="0"/>
          <w:sz w:val="24"/>
          <w:szCs w:val="24"/>
        </w:rPr>
        <w:t>）防雨</w:t>
      </w:r>
      <w:r w:rsidRPr="00E10224">
        <w:rPr>
          <w:rFonts w:ascii="宋体" w:eastAsia="宋体" w:hAnsi="宋体" w:cs="宋体"/>
          <w:kern w:val="0"/>
          <w:sz w:val="24"/>
          <w:szCs w:val="24"/>
        </w:rPr>
        <w:t>百叶</w:t>
      </w:r>
    </w:p>
    <w:p w:rsidR="00EC6118" w:rsidRPr="00E10224" w:rsidRDefault="00EC6118" w:rsidP="00CA7CB0">
      <w:pPr>
        <w:widowControl/>
        <w:spacing w:line="360" w:lineRule="exact"/>
        <w:jc w:val="left"/>
        <w:rPr>
          <w:rFonts w:ascii="宋体" w:eastAsia="宋体" w:hAnsi="宋体" w:cs="宋体"/>
          <w:kern w:val="0"/>
          <w:sz w:val="24"/>
          <w:szCs w:val="24"/>
        </w:rPr>
      </w:pPr>
      <w:r w:rsidRPr="00E10224">
        <w:rPr>
          <w:rFonts w:ascii="宋体" w:eastAsia="宋体" w:hAnsi="宋体" w:cs="宋体" w:hint="eastAsia"/>
          <w:kern w:val="0"/>
          <w:sz w:val="24"/>
          <w:szCs w:val="24"/>
        </w:rPr>
        <w:t>一</w:t>
      </w:r>
      <w:r w:rsidRPr="00E10224">
        <w:rPr>
          <w:rFonts w:ascii="宋体" w:eastAsia="宋体" w:hAnsi="宋体" w:cs="宋体"/>
          <w:kern w:val="0"/>
          <w:sz w:val="24"/>
          <w:szCs w:val="24"/>
        </w:rPr>
        <w:t>）</w:t>
      </w:r>
      <w:r w:rsidRPr="00E10224">
        <w:rPr>
          <w:rFonts w:ascii="宋体" w:eastAsia="宋体" w:hAnsi="宋体" w:cs="宋体" w:hint="eastAsia"/>
          <w:kern w:val="0"/>
          <w:sz w:val="24"/>
          <w:szCs w:val="24"/>
        </w:rPr>
        <w:t>通风防雨百叶用于建筑开口之上，作为室内外的通风界面，满足建筑设计对不同位置之通风防雨要求，同时百叶构造符合整体建筑的外观要求。</w:t>
      </w:r>
    </w:p>
    <w:p w:rsidR="00EC6118" w:rsidRPr="00E10224" w:rsidRDefault="00EC6118" w:rsidP="00CA7CB0">
      <w:pPr>
        <w:widowControl/>
        <w:spacing w:line="360" w:lineRule="exact"/>
        <w:jc w:val="left"/>
        <w:rPr>
          <w:rFonts w:ascii="宋体" w:eastAsia="宋体" w:hAnsi="宋体" w:cs="宋体"/>
          <w:kern w:val="0"/>
          <w:sz w:val="24"/>
          <w:szCs w:val="24"/>
        </w:rPr>
      </w:pPr>
      <w:r w:rsidRPr="00E10224">
        <w:rPr>
          <w:rFonts w:ascii="宋体" w:eastAsia="宋体" w:hAnsi="宋体" w:cs="宋体" w:hint="eastAsia"/>
          <w:kern w:val="0"/>
          <w:sz w:val="24"/>
          <w:szCs w:val="24"/>
        </w:rPr>
        <w:t>二）防雨百叶有不同型式和功能：单层百叶、双层百叶、双层以上百叶。</w:t>
      </w:r>
    </w:p>
    <w:p w:rsidR="00EC6118" w:rsidRPr="00E10224" w:rsidRDefault="00EC6118" w:rsidP="00CA7CB0">
      <w:pPr>
        <w:widowControl/>
        <w:spacing w:line="360" w:lineRule="exact"/>
        <w:jc w:val="left"/>
        <w:rPr>
          <w:rFonts w:ascii="宋体" w:eastAsia="宋体" w:hAnsi="宋体" w:cs="宋体"/>
          <w:kern w:val="0"/>
          <w:sz w:val="24"/>
          <w:szCs w:val="24"/>
        </w:rPr>
      </w:pPr>
      <w:r w:rsidRPr="00E10224">
        <w:rPr>
          <w:rFonts w:ascii="宋体" w:eastAsia="宋体" w:hAnsi="宋体" w:cs="宋体" w:hint="eastAsia"/>
          <w:kern w:val="0"/>
          <w:sz w:val="24"/>
          <w:szCs w:val="24"/>
        </w:rPr>
        <w:t>三）通风要求：</w:t>
      </w:r>
    </w:p>
    <w:p w:rsidR="00EC6118" w:rsidRPr="00E10224" w:rsidRDefault="00EC6118" w:rsidP="00CA7CB0">
      <w:pPr>
        <w:widowControl/>
        <w:spacing w:line="360" w:lineRule="exact"/>
        <w:jc w:val="left"/>
        <w:rPr>
          <w:rFonts w:ascii="宋体" w:eastAsia="宋体" w:hAnsi="宋体" w:cs="宋体"/>
          <w:kern w:val="0"/>
          <w:sz w:val="24"/>
          <w:szCs w:val="24"/>
        </w:rPr>
      </w:pPr>
      <w:r w:rsidRPr="00E10224">
        <w:rPr>
          <w:rFonts w:ascii="宋体" w:eastAsia="宋体" w:hAnsi="宋体" w:cs="宋体" w:hint="eastAsia"/>
          <w:kern w:val="0"/>
          <w:sz w:val="24"/>
          <w:szCs w:val="24"/>
        </w:rPr>
        <w:lastRenderedPageBreak/>
        <w:t>1、通过百叶的核心风速在2.5m/s的情况下，百叶片的最大压降小于50Pa。</w:t>
      </w:r>
    </w:p>
    <w:p w:rsidR="00EC6118" w:rsidRPr="00E10224" w:rsidRDefault="00EC6118" w:rsidP="00CA7CB0">
      <w:pPr>
        <w:widowControl/>
        <w:spacing w:line="360" w:lineRule="exact"/>
        <w:jc w:val="left"/>
        <w:rPr>
          <w:rFonts w:ascii="宋体" w:eastAsia="宋体" w:hAnsi="宋体" w:cs="宋体"/>
          <w:kern w:val="0"/>
          <w:sz w:val="24"/>
          <w:szCs w:val="24"/>
        </w:rPr>
      </w:pPr>
      <w:r w:rsidRPr="00E10224">
        <w:rPr>
          <w:rFonts w:ascii="宋体" w:eastAsia="宋体" w:hAnsi="宋体" w:cs="宋体" w:hint="eastAsia"/>
          <w:kern w:val="0"/>
          <w:sz w:val="24"/>
          <w:szCs w:val="24"/>
        </w:rPr>
        <w:t>2、百叶窗的开口率≥50%。</w:t>
      </w:r>
    </w:p>
    <w:p w:rsidR="00EC6118" w:rsidRPr="00E10224" w:rsidRDefault="00EC6118" w:rsidP="00CA7CB0">
      <w:pPr>
        <w:widowControl/>
        <w:spacing w:line="360" w:lineRule="exact"/>
        <w:jc w:val="left"/>
        <w:rPr>
          <w:rFonts w:ascii="宋体" w:eastAsia="宋体" w:hAnsi="宋体" w:cs="宋体"/>
          <w:kern w:val="0"/>
          <w:sz w:val="24"/>
          <w:szCs w:val="24"/>
        </w:rPr>
      </w:pPr>
      <w:r w:rsidRPr="00E10224">
        <w:rPr>
          <w:rFonts w:ascii="宋体" w:eastAsia="宋体" w:hAnsi="宋体" w:cs="宋体" w:hint="eastAsia"/>
          <w:kern w:val="0"/>
          <w:sz w:val="24"/>
          <w:szCs w:val="24"/>
        </w:rPr>
        <w:t>3、单层百叶通风系数≥0.45。</w:t>
      </w:r>
    </w:p>
    <w:p w:rsidR="00EC6118" w:rsidRPr="00E10224" w:rsidRDefault="00EC6118" w:rsidP="00CA7CB0">
      <w:pPr>
        <w:widowControl/>
        <w:spacing w:line="360" w:lineRule="exact"/>
        <w:jc w:val="left"/>
        <w:rPr>
          <w:rFonts w:ascii="宋体" w:eastAsia="宋体" w:hAnsi="宋体" w:cs="宋体"/>
          <w:kern w:val="0"/>
          <w:sz w:val="24"/>
          <w:szCs w:val="24"/>
        </w:rPr>
      </w:pPr>
      <w:r w:rsidRPr="00E10224">
        <w:rPr>
          <w:rFonts w:ascii="宋体" w:eastAsia="宋体" w:hAnsi="宋体" w:cs="宋体" w:hint="eastAsia"/>
          <w:kern w:val="0"/>
          <w:sz w:val="24"/>
          <w:szCs w:val="24"/>
        </w:rPr>
        <w:t>4、双层百叶通风系数≥0.31。  </w:t>
      </w:r>
    </w:p>
    <w:p w:rsidR="00EC6118" w:rsidRPr="00E10224" w:rsidRDefault="00EC6118" w:rsidP="00CA7CB0">
      <w:pPr>
        <w:widowControl/>
        <w:spacing w:line="360" w:lineRule="exact"/>
        <w:jc w:val="left"/>
        <w:rPr>
          <w:rFonts w:ascii="宋体" w:eastAsia="宋体" w:hAnsi="宋体" w:cs="宋体"/>
          <w:kern w:val="0"/>
          <w:sz w:val="24"/>
          <w:szCs w:val="24"/>
        </w:rPr>
      </w:pPr>
      <w:r w:rsidRPr="00E10224">
        <w:rPr>
          <w:rFonts w:ascii="宋体" w:eastAsia="宋体" w:hAnsi="宋体" w:cs="宋体" w:hint="eastAsia"/>
          <w:kern w:val="0"/>
          <w:sz w:val="24"/>
          <w:szCs w:val="24"/>
        </w:rPr>
        <w:t>四</w:t>
      </w:r>
      <w:r w:rsidRPr="00E10224">
        <w:rPr>
          <w:rFonts w:ascii="宋体" w:eastAsia="宋体" w:hAnsi="宋体" w:cs="宋体"/>
          <w:kern w:val="0"/>
          <w:sz w:val="24"/>
          <w:szCs w:val="24"/>
        </w:rPr>
        <w:t>）</w:t>
      </w:r>
      <w:r w:rsidRPr="00E10224">
        <w:rPr>
          <w:rFonts w:ascii="宋体" w:eastAsia="宋体" w:hAnsi="宋体" w:cs="宋体" w:hint="eastAsia"/>
          <w:kern w:val="0"/>
          <w:sz w:val="24"/>
          <w:szCs w:val="24"/>
        </w:rPr>
        <w:t>防雨要求：在降雨量为75mm/h,风速13mm/s的模拟降雨测试中，百叶的测试数据符合HEVAC第四版的要求。</w:t>
      </w:r>
    </w:p>
    <w:p w:rsidR="00EC6118" w:rsidRPr="00E10224" w:rsidRDefault="00EC6118" w:rsidP="00CA7CB0">
      <w:pPr>
        <w:widowControl/>
        <w:spacing w:line="360" w:lineRule="exact"/>
        <w:jc w:val="left"/>
        <w:rPr>
          <w:rFonts w:ascii="宋体" w:eastAsia="宋体" w:hAnsi="宋体" w:cs="宋体"/>
          <w:kern w:val="0"/>
          <w:sz w:val="24"/>
          <w:szCs w:val="24"/>
        </w:rPr>
      </w:pPr>
      <w:r w:rsidRPr="00E10224">
        <w:rPr>
          <w:rFonts w:ascii="宋体" w:eastAsia="宋体" w:hAnsi="宋体" w:cs="宋体" w:hint="eastAsia"/>
          <w:kern w:val="0"/>
          <w:sz w:val="24"/>
          <w:szCs w:val="24"/>
        </w:rPr>
        <w:t>（</w:t>
      </w:r>
      <w:r>
        <w:rPr>
          <w:rFonts w:ascii="宋体" w:eastAsia="宋体" w:hAnsi="宋体" w:cs="宋体" w:hint="eastAsia"/>
          <w:kern w:val="0"/>
          <w:sz w:val="24"/>
          <w:szCs w:val="24"/>
        </w:rPr>
        <w:t>八</w:t>
      </w:r>
      <w:r w:rsidRPr="00E10224">
        <w:rPr>
          <w:rFonts w:ascii="宋体" w:eastAsia="宋体" w:hAnsi="宋体" w:cs="宋体" w:hint="eastAsia"/>
          <w:kern w:val="0"/>
          <w:sz w:val="24"/>
          <w:szCs w:val="24"/>
        </w:rPr>
        <w:t>）方形</w:t>
      </w:r>
      <w:r w:rsidRPr="00E10224">
        <w:rPr>
          <w:rFonts w:ascii="宋体" w:eastAsia="宋体" w:hAnsi="宋体" w:cs="宋体"/>
          <w:kern w:val="0"/>
          <w:sz w:val="24"/>
          <w:szCs w:val="24"/>
        </w:rPr>
        <w:t>散流器</w:t>
      </w:r>
    </w:p>
    <w:p w:rsidR="00EC6118" w:rsidRPr="00E10224" w:rsidRDefault="00EC6118" w:rsidP="00CA7CB0">
      <w:pPr>
        <w:widowControl/>
        <w:spacing w:line="360" w:lineRule="exact"/>
        <w:jc w:val="left"/>
        <w:rPr>
          <w:rFonts w:ascii="宋体" w:eastAsia="宋体" w:hAnsi="宋体" w:cs="宋体"/>
          <w:kern w:val="0"/>
          <w:sz w:val="24"/>
          <w:szCs w:val="24"/>
        </w:rPr>
      </w:pPr>
      <w:r w:rsidRPr="00E10224">
        <w:rPr>
          <w:rFonts w:ascii="宋体" w:eastAsia="宋体" w:hAnsi="宋体" w:cs="宋体" w:hint="eastAsia"/>
          <w:kern w:val="0"/>
          <w:sz w:val="24"/>
          <w:szCs w:val="24"/>
        </w:rPr>
        <w:t>一）送风气流通过多层锥体将空气分成多层快速定向气流,使送风气流能与室内空气很快混合。</w:t>
      </w:r>
    </w:p>
    <w:p w:rsidR="00EC6118" w:rsidRPr="00E10224" w:rsidRDefault="00EC6118" w:rsidP="00CA7CB0">
      <w:pPr>
        <w:widowControl/>
        <w:spacing w:line="360" w:lineRule="exact"/>
        <w:jc w:val="left"/>
        <w:rPr>
          <w:rFonts w:ascii="宋体" w:eastAsia="宋体" w:hAnsi="宋体" w:cs="宋体"/>
          <w:kern w:val="0"/>
          <w:sz w:val="24"/>
          <w:szCs w:val="24"/>
        </w:rPr>
      </w:pPr>
      <w:r w:rsidRPr="00E10224">
        <w:rPr>
          <w:rFonts w:ascii="宋体" w:eastAsia="宋体" w:hAnsi="宋体" w:cs="宋体" w:hint="eastAsia"/>
          <w:kern w:val="0"/>
          <w:sz w:val="24"/>
          <w:szCs w:val="24"/>
        </w:rPr>
        <w:t>二）快速均衡气流温度及降低气流流速,防止了尘风的产生;外框与内锥部叶片可分结构,便于安装与调节。</w:t>
      </w:r>
    </w:p>
    <w:p w:rsidR="00EC6118" w:rsidRPr="00E10224" w:rsidRDefault="00EC6118" w:rsidP="00CA7CB0">
      <w:pPr>
        <w:widowControl/>
        <w:spacing w:line="360" w:lineRule="exact"/>
        <w:jc w:val="left"/>
        <w:rPr>
          <w:rFonts w:ascii="宋体" w:eastAsia="宋体" w:hAnsi="宋体" w:cs="宋体"/>
          <w:kern w:val="0"/>
          <w:sz w:val="24"/>
          <w:szCs w:val="24"/>
        </w:rPr>
      </w:pPr>
      <w:r w:rsidRPr="00E10224">
        <w:rPr>
          <w:rFonts w:ascii="宋体" w:eastAsia="宋体" w:hAnsi="宋体" w:cs="宋体" w:hint="eastAsia"/>
          <w:kern w:val="0"/>
          <w:sz w:val="24"/>
          <w:szCs w:val="24"/>
        </w:rPr>
        <w:t>三）选用优质铝合金作基材具有表面光洁、美观和良好的制作工艺性能。</w:t>
      </w:r>
    </w:p>
    <w:p w:rsidR="00EC6118" w:rsidRPr="00E10224" w:rsidRDefault="00EC6118" w:rsidP="00CA7CB0">
      <w:pPr>
        <w:widowControl/>
        <w:spacing w:line="360" w:lineRule="exact"/>
        <w:jc w:val="left"/>
        <w:rPr>
          <w:rFonts w:ascii="宋体" w:eastAsia="宋体" w:hAnsi="宋体" w:cs="宋体"/>
          <w:kern w:val="0"/>
          <w:sz w:val="24"/>
          <w:szCs w:val="24"/>
        </w:rPr>
      </w:pPr>
      <w:r w:rsidRPr="00E10224">
        <w:rPr>
          <w:rFonts w:ascii="宋体" w:eastAsia="宋体" w:hAnsi="宋体" w:cs="宋体" w:hint="eastAsia"/>
          <w:kern w:val="0"/>
          <w:sz w:val="24"/>
          <w:szCs w:val="24"/>
        </w:rPr>
        <w:t>四）可根据不同的用途,选用不同出风方向的散流器,当与调节阀配套使用时具有很宽范围的风量调节功能。</w:t>
      </w:r>
    </w:p>
    <w:p w:rsidR="00EC6118" w:rsidRDefault="00EC6118" w:rsidP="004F3682">
      <w:pPr>
        <w:widowControl/>
        <w:spacing w:line="360" w:lineRule="exact"/>
        <w:jc w:val="left"/>
        <w:rPr>
          <w:rFonts w:ascii="宋体" w:eastAsia="宋体" w:hAnsi="宋体" w:cs="宋体"/>
          <w:kern w:val="0"/>
          <w:sz w:val="24"/>
          <w:szCs w:val="24"/>
        </w:rPr>
      </w:pPr>
      <w:r w:rsidRPr="00E10224">
        <w:rPr>
          <w:rFonts w:ascii="宋体" w:eastAsia="宋体" w:hAnsi="宋体" w:cs="宋体" w:hint="eastAsia"/>
          <w:kern w:val="0"/>
          <w:sz w:val="24"/>
          <w:szCs w:val="24"/>
        </w:rPr>
        <w:t>五）散流器表面可经阳极氧化处理,具有较强的耐锈蚀能力。</w:t>
      </w:r>
    </w:p>
    <w:p w:rsidR="00EC6118" w:rsidRDefault="00EC6118" w:rsidP="004F3682">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hint="eastAsia"/>
          <w:kern w:val="0"/>
          <w:sz w:val="24"/>
          <w:szCs w:val="24"/>
        </w:rPr>
        <w:t>九</w:t>
      </w:r>
      <w:r>
        <w:rPr>
          <w:rFonts w:ascii="宋体" w:eastAsia="宋体" w:hAnsi="宋体" w:cs="宋体"/>
          <w:kern w:val="0"/>
          <w:sz w:val="24"/>
          <w:szCs w:val="24"/>
        </w:rPr>
        <w:t>)</w:t>
      </w:r>
      <w:r>
        <w:rPr>
          <w:rFonts w:ascii="Times New Roman" w:eastAsia="宋体" w:hAnsi="Times New Roman" w:cs="Times New Roman"/>
          <w:kern w:val="0"/>
          <w:sz w:val="14"/>
          <w:szCs w:val="14"/>
        </w:rPr>
        <w:t xml:space="preserve">  </w:t>
      </w:r>
      <w:r>
        <w:rPr>
          <w:rFonts w:ascii="宋体" w:eastAsia="宋体" w:hAnsi="宋体" w:cs="宋体"/>
          <w:kern w:val="0"/>
          <w:sz w:val="24"/>
          <w:szCs w:val="24"/>
        </w:rPr>
        <w:t>实验室废气自动循环处理系统（用于无机废气的处理）</w:t>
      </w:r>
      <w:r>
        <w:rPr>
          <w:rFonts w:ascii="宋体" w:eastAsia="宋体" w:hAnsi="宋体" w:cs="宋体" w:hint="eastAsia"/>
          <w:kern w:val="0"/>
          <w:sz w:val="24"/>
          <w:szCs w:val="24"/>
        </w:rPr>
        <w:t>（产品规格详见“TF-16”）</w:t>
      </w:r>
    </w:p>
    <w:p w:rsidR="00EC6118" w:rsidRDefault="00EC6118" w:rsidP="004F3682">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一) 通过风机从入口通道送入废气（酸性废气或碱性废气），废气进入喷淋塔本体，以高速进入塔内受到阻隔碰撞颗粒被分离，废气继续上升与喷淋段的自上而下喷淋雾状水膜处理液相遇起中和反应，使废气浓度降低，然后上升进入由填充塑料球、缓冲板、格栅组成的气液交换区，在气液交换区受到隔阻、碰撞，与处理液逆向相遇，进行充分混和、洗涤和冷凝并产生中和反应，废气继续上升，进入脱水器段，与设有若干竖直弯曲结构的挡水叶片碰撞、扩散、分离，有分离出来的液状和固体状的颗料，脱去液滴。往下沉降，净化后的气体继续上升经出风口排气管排出至大气中。</w:t>
      </w:r>
    </w:p>
    <w:p w:rsidR="00EC6118" w:rsidRDefault="00EC6118" w:rsidP="004F3682">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二) 处理液根据废气的种类成份、浓度、气量大小和环保要求配置最佳配方，能净化多种不同类型的酸性废气、碱性废气或溶剂。</w:t>
      </w:r>
    </w:p>
    <w:p w:rsidR="00EC6118" w:rsidRDefault="00EC6118" w:rsidP="004F3682">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1</w:t>
      </w:r>
      <w:r w:rsidR="004F3682">
        <w:rPr>
          <w:rFonts w:ascii="宋体" w:eastAsia="宋体" w:hAnsi="宋体" w:cs="宋体" w:hint="eastAsia"/>
          <w:kern w:val="0"/>
          <w:sz w:val="24"/>
          <w:szCs w:val="24"/>
        </w:rPr>
        <w:t>、</w:t>
      </w:r>
      <w:r>
        <w:rPr>
          <w:rFonts w:ascii="宋体" w:eastAsia="宋体" w:hAnsi="宋体" w:cs="宋体"/>
          <w:kern w:val="0"/>
          <w:sz w:val="24"/>
          <w:szCs w:val="24"/>
        </w:rPr>
        <w:t>塔体材质为有机玻璃钢，填料材质为PVC鲍尔环；</w:t>
      </w:r>
    </w:p>
    <w:p w:rsidR="00EC6118" w:rsidRDefault="00EC6118" w:rsidP="004F3682">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2</w:t>
      </w:r>
      <w:r w:rsidR="004F3682">
        <w:rPr>
          <w:rFonts w:ascii="宋体" w:eastAsia="宋体" w:hAnsi="宋体" w:cs="宋体" w:hint="eastAsia"/>
          <w:kern w:val="0"/>
          <w:sz w:val="24"/>
          <w:szCs w:val="24"/>
        </w:rPr>
        <w:t>、</w:t>
      </w:r>
      <w:r>
        <w:rPr>
          <w:rFonts w:ascii="宋体" w:eastAsia="宋体" w:hAnsi="宋体" w:cs="宋体"/>
          <w:kern w:val="0"/>
          <w:sz w:val="24"/>
          <w:szCs w:val="24"/>
        </w:rPr>
        <w:t>塔身装有液体分布器，内部填充鲍尔环填料，气液两相传质面大，对废气中有害成份吸收效率高；</w:t>
      </w:r>
    </w:p>
    <w:p w:rsidR="00EC6118" w:rsidRDefault="00EC6118" w:rsidP="004F3682">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3</w:t>
      </w:r>
      <w:r w:rsidR="004F3682">
        <w:rPr>
          <w:rFonts w:ascii="宋体" w:eastAsia="宋体" w:hAnsi="宋体" w:cs="宋体" w:hint="eastAsia"/>
          <w:kern w:val="0"/>
          <w:sz w:val="24"/>
          <w:szCs w:val="24"/>
        </w:rPr>
        <w:t>、</w:t>
      </w:r>
      <w:r>
        <w:rPr>
          <w:rFonts w:ascii="宋体" w:eastAsia="宋体" w:hAnsi="宋体" w:cs="宋体"/>
          <w:kern w:val="0"/>
          <w:sz w:val="24"/>
          <w:szCs w:val="24"/>
        </w:rPr>
        <w:t>循环水箱自动补水，无需专人值守；</w:t>
      </w:r>
    </w:p>
    <w:p w:rsidR="00EC6118" w:rsidRDefault="00EC6118" w:rsidP="004F3682">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4</w:t>
      </w:r>
      <w:r w:rsidR="004F3682">
        <w:rPr>
          <w:rFonts w:ascii="宋体" w:eastAsia="宋体" w:hAnsi="宋体" w:cs="宋体" w:hint="eastAsia"/>
          <w:kern w:val="0"/>
          <w:sz w:val="24"/>
          <w:szCs w:val="24"/>
        </w:rPr>
        <w:t>、</w:t>
      </w:r>
      <w:r>
        <w:rPr>
          <w:rFonts w:ascii="宋体" w:eastAsia="宋体" w:hAnsi="宋体" w:cs="宋体"/>
          <w:kern w:val="0"/>
          <w:sz w:val="24"/>
          <w:szCs w:val="24"/>
        </w:rPr>
        <w:t>塔身采用玻璃钢一体成型，经久耐用。</w:t>
      </w:r>
    </w:p>
    <w:p w:rsidR="00EC6118" w:rsidRDefault="00EC6118" w:rsidP="004F3682">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hint="eastAsia"/>
          <w:kern w:val="0"/>
          <w:sz w:val="24"/>
          <w:szCs w:val="24"/>
        </w:rPr>
        <w:t>十</w:t>
      </w:r>
      <w:r>
        <w:rPr>
          <w:rFonts w:ascii="宋体" w:eastAsia="宋体" w:hAnsi="宋体" w:cs="宋体"/>
          <w:kern w:val="0"/>
          <w:sz w:val="24"/>
          <w:szCs w:val="24"/>
        </w:rPr>
        <w:t>)实验室有机废气压力吸附处理器</w:t>
      </w:r>
    </w:p>
    <w:p w:rsidR="00EC6118" w:rsidRDefault="00EC6118" w:rsidP="004F3682">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一) 活性炭吸附箱（用于有机废气的处理）</w:t>
      </w:r>
      <w:r>
        <w:rPr>
          <w:rFonts w:ascii="宋体" w:eastAsia="宋体" w:hAnsi="宋体" w:cs="宋体" w:hint="eastAsia"/>
          <w:kern w:val="0"/>
          <w:sz w:val="24"/>
          <w:szCs w:val="24"/>
        </w:rPr>
        <w:t>（产品规格详见“TF-16”）</w:t>
      </w:r>
    </w:p>
    <w:p w:rsidR="00EC6118" w:rsidRDefault="00EC6118" w:rsidP="004F3682">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1</w:t>
      </w:r>
      <w:r w:rsidR="004F3682">
        <w:rPr>
          <w:rFonts w:ascii="宋体" w:eastAsia="宋体" w:hAnsi="宋体" w:cs="宋体" w:hint="eastAsia"/>
          <w:kern w:val="0"/>
          <w:sz w:val="24"/>
          <w:szCs w:val="24"/>
        </w:rPr>
        <w:t>、</w:t>
      </w:r>
      <w:r>
        <w:rPr>
          <w:rFonts w:ascii="宋体" w:eastAsia="宋体" w:hAnsi="宋体" w:cs="宋体"/>
          <w:kern w:val="0"/>
          <w:sz w:val="24"/>
          <w:szCs w:val="24"/>
        </w:rPr>
        <w:t>实验室高浓度有机废气采用活性炭吸附箱进行处理。</w:t>
      </w:r>
    </w:p>
    <w:p w:rsidR="00EC6118" w:rsidRDefault="00EC6118" w:rsidP="004F3682">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2</w:t>
      </w:r>
      <w:r w:rsidR="004F3682">
        <w:rPr>
          <w:rFonts w:ascii="宋体" w:eastAsia="宋体" w:hAnsi="宋体" w:cs="宋体" w:hint="eastAsia"/>
          <w:kern w:val="0"/>
          <w:sz w:val="24"/>
          <w:szCs w:val="24"/>
        </w:rPr>
        <w:t>、</w:t>
      </w:r>
      <w:r>
        <w:rPr>
          <w:rFonts w:ascii="宋体" w:eastAsia="宋体" w:hAnsi="宋体" w:cs="宋体"/>
          <w:kern w:val="0"/>
          <w:sz w:val="24"/>
          <w:szCs w:val="24"/>
        </w:rPr>
        <w:t>原理：利用活性炭吸附的特性，把废气中的有机溶剂和有机废气吸附到活性炭中浓缩，使其与气体混合物分离，达到净化目的。吸附过程具有可逆性，易于脱附再生。</w:t>
      </w:r>
    </w:p>
    <w:p w:rsidR="00EC6118" w:rsidRDefault="0091565D" w:rsidP="00D40495">
      <w:pPr>
        <w:widowControl/>
        <w:spacing w:line="360" w:lineRule="exact"/>
        <w:jc w:val="left"/>
        <w:rPr>
          <w:rFonts w:ascii="宋体" w:eastAsia="宋体" w:hAnsi="宋体" w:cs="宋体"/>
          <w:kern w:val="0"/>
          <w:sz w:val="24"/>
          <w:szCs w:val="24"/>
        </w:rPr>
      </w:pPr>
      <w:r w:rsidRPr="00742699">
        <w:rPr>
          <w:rFonts w:ascii="宋体" w:eastAsia="宋体" w:hAnsi="宋体" w:cs="宋体" w:hint="eastAsia"/>
          <w:b/>
          <w:bCs/>
          <w:kern w:val="0"/>
          <w:sz w:val="24"/>
          <w:szCs w:val="24"/>
        </w:rPr>
        <w:lastRenderedPageBreak/>
        <w:t>★</w:t>
      </w:r>
      <w:r w:rsidR="00EC6118">
        <w:rPr>
          <w:rFonts w:ascii="宋体" w:eastAsia="宋体" w:hAnsi="宋体" w:cs="宋体"/>
          <w:b/>
          <w:bCs/>
          <w:color w:val="FF0000"/>
          <w:kern w:val="0"/>
          <w:sz w:val="24"/>
          <w:szCs w:val="24"/>
        </w:rPr>
        <w:t xml:space="preserve"> </w:t>
      </w:r>
      <w:r w:rsidR="00EC6118" w:rsidRPr="0061479B">
        <w:rPr>
          <w:rFonts w:ascii="宋体" w:eastAsia="宋体" w:hAnsi="宋体" w:cs="宋体"/>
          <w:kern w:val="0"/>
          <w:sz w:val="24"/>
          <w:szCs w:val="24"/>
        </w:rPr>
        <w:t>3</w:t>
      </w:r>
      <w:r w:rsidR="00D40495" w:rsidRPr="0061479B">
        <w:rPr>
          <w:rFonts w:ascii="宋体" w:eastAsia="宋体" w:hAnsi="宋体" w:cs="宋体" w:hint="eastAsia"/>
          <w:kern w:val="0"/>
          <w:sz w:val="24"/>
          <w:szCs w:val="24"/>
        </w:rPr>
        <w:t>、</w:t>
      </w:r>
      <w:r w:rsidR="00EC6118" w:rsidRPr="0061479B">
        <w:rPr>
          <w:rFonts w:ascii="宋体" w:eastAsia="宋体" w:hAnsi="宋体" w:cs="宋体"/>
          <w:kern w:val="0"/>
          <w:sz w:val="24"/>
          <w:szCs w:val="24"/>
        </w:rPr>
        <w:t>产品要求：活性炭吸附箱内安装有若干个吸附单元；活性炭表面积达700-1500m^2/g,孔径分布广（2-20nm）； 吸附单元在设备箱体内分层抽屉式安装，能够非常方便从两侧的检查门取出；大型活性炭吸附箱的检查门分为上下两个，可以分别打开，单独取下。</w:t>
      </w:r>
    </w:p>
    <w:p w:rsidR="00EC6118" w:rsidRDefault="00EC6118" w:rsidP="00D40495">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二) 室外箱式光催化净化器（用于有机废气和生物废气的处理）</w:t>
      </w:r>
      <w:r>
        <w:rPr>
          <w:rFonts w:ascii="宋体" w:eastAsia="宋体" w:hAnsi="宋体" w:cs="宋体" w:hint="eastAsia"/>
          <w:kern w:val="0"/>
          <w:sz w:val="24"/>
          <w:szCs w:val="24"/>
        </w:rPr>
        <w:t>（产品规格详见“TF-16”）</w:t>
      </w:r>
    </w:p>
    <w:p w:rsidR="00EC6118" w:rsidRDefault="00EC6118" w:rsidP="00D40495">
      <w:pPr>
        <w:widowControl/>
        <w:spacing w:line="360" w:lineRule="exact"/>
        <w:ind w:right="90"/>
        <w:jc w:val="left"/>
        <w:rPr>
          <w:rFonts w:ascii="宋体" w:eastAsia="宋体" w:hAnsi="宋体" w:cs="宋体"/>
          <w:kern w:val="0"/>
          <w:sz w:val="24"/>
          <w:szCs w:val="24"/>
        </w:rPr>
      </w:pPr>
      <w:r>
        <w:rPr>
          <w:rFonts w:ascii="宋体" w:eastAsia="宋体" w:hAnsi="宋体" w:cs="宋体"/>
          <w:kern w:val="0"/>
          <w:sz w:val="24"/>
          <w:szCs w:val="24"/>
        </w:rPr>
        <w:t>1</w:t>
      </w:r>
      <w:r w:rsidR="00D40495">
        <w:rPr>
          <w:rFonts w:ascii="宋体" w:eastAsia="宋体" w:hAnsi="宋体" w:cs="宋体" w:hint="eastAsia"/>
          <w:kern w:val="0"/>
          <w:sz w:val="24"/>
          <w:szCs w:val="24"/>
        </w:rPr>
        <w:t>、</w:t>
      </w:r>
      <w:r>
        <w:rPr>
          <w:rFonts w:ascii="宋体" w:eastAsia="宋体" w:hAnsi="宋体" w:cs="宋体"/>
          <w:kern w:val="0"/>
          <w:sz w:val="24"/>
          <w:szCs w:val="24"/>
        </w:rPr>
        <w:t>需要净化处理的有害气体首先进入筒针型低温等离子电极体，在圆筒状电极与线状电极之间形成高频脉冲电晕放电，在一定空间产生大量非平衡态低温等离子体。低温等离子体层将直径大于10纳米的总悬浮颗粒清除，同时高频放电产生的瞬时高能量脉冲，打开有害气体分子的化学键，使其分解成单质或无害分子。在其作用下，将实验室废气：苯、酚、醛等有机物，以及一氧化碳、氨、二氧化硫等有害气体分解、氧化和裂解，变为无害物质，起到消除有害气体和净化空气的作用，其高能电场在产生低温等离子体的同时，还将伴随产生紫外线和负离子，它们将共同对有机物、微生物进行作用，达到彻底分解、杀灭目的。</w:t>
      </w:r>
    </w:p>
    <w:p w:rsidR="00EC6118" w:rsidRDefault="00EC6118" w:rsidP="00D40495">
      <w:pPr>
        <w:widowControl/>
        <w:spacing w:line="360" w:lineRule="exact"/>
        <w:ind w:right="90"/>
        <w:jc w:val="left"/>
        <w:rPr>
          <w:rFonts w:ascii="宋体" w:eastAsia="宋体" w:hAnsi="宋体" w:cs="宋体"/>
          <w:kern w:val="0"/>
          <w:sz w:val="24"/>
          <w:szCs w:val="24"/>
        </w:rPr>
      </w:pPr>
      <w:r>
        <w:rPr>
          <w:rFonts w:ascii="宋体" w:eastAsia="宋体" w:hAnsi="宋体" w:cs="宋体"/>
          <w:kern w:val="0"/>
          <w:sz w:val="24"/>
          <w:szCs w:val="24"/>
        </w:rPr>
        <w:t>2</w:t>
      </w:r>
      <w:r w:rsidR="00D40495">
        <w:rPr>
          <w:rFonts w:ascii="宋体" w:eastAsia="宋体" w:hAnsi="宋体" w:cs="宋体" w:hint="eastAsia"/>
          <w:kern w:val="0"/>
          <w:sz w:val="24"/>
          <w:szCs w:val="24"/>
        </w:rPr>
        <w:t>、</w:t>
      </w:r>
      <w:r>
        <w:rPr>
          <w:rFonts w:ascii="宋体" w:eastAsia="宋体" w:hAnsi="宋体" w:cs="宋体"/>
          <w:kern w:val="0"/>
          <w:sz w:val="24"/>
          <w:szCs w:val="24"/>
        </w:rPr>
        <w:t>有害气体经筒针型低温等离子体区处理后，进入纳米光催化降解吸附板，高效吸附材料将剩余的有害物、有机物、细菌、病毒等快速吸附，使其达到富集，在特定波长的紫外灯UV照射下，产生“电子—空穴”对，具有极强的氧化性，将大部分有害物最终分解成二氧化碳、水及破坏细菌的细胞壁达到杀菌作用，最终做到达标排放。</w:t>
      </w:r>
    </w:p>
    <w:p w:rsidR="00EC6118" w:rsidRDefault="00D40495" w:rsidP="00D40495">
      <w:pPr>
        <w:widowControl/>
        <w:spacing w:line="360" w:lineRule="exact"/>
        <w:ind w:right="90"/>
        <w:jc w:val="left"/>
        <w:rPr>
          <w:rFonts w:ascii="宋体" w:eastAsia="宋体" w:hAnsi="宋体" w:cs="宋体"/>
          <w:kern w:val="0"/>
          <w:sz w:val="24"/>
          <w:szCs w:val="24"/>
        </w:rPr>
      </w:pPr>
      <w:r>
        <w:rPr>
          <w:rFonts w:ascii="宋体" w:eastAsia="宋体" w:hAnsi="宋体" w:cs="宋体" w:hint="eastAsia"/>
          <w:kern w:val="0"/>
          <w:sz w:val="24"/>
          <w:szCs w:val="24"/>
        </w:rPr>
        <w:t>3、</w:t>
      </w:r>
      <w:r w:rsidR="00EC6118">
        <w:rPr>
          <w:rFonts w:ascii="宋体" w:eastAsia="宋体" w:hAnsi="宋体" w:cs="宋体"/>
          <w:kern w:val="0"/>
          <w:sz w:val="24"/>
          <w:szCs w:val="24"/>
        </w:rPr>
        <w:t>产品要求：</w:t>
      </w:r>
    </w:p>
    <w:p w:rsidR="00EC6118" w:rsidRDefault="00EC6118" w:rsidP="00D40495">
      <w:pPr>
        <w:widowControl/>
        <w:spacing w:line="360" w:lineRule="exact"/>
        <w:ind w:right="90"/>
        <w:jc w:val="left"/>
        <w:rPr>
          <w:rFonts w:ascii="宋体" w:eastAsia="宋体" w:hAnsi="宋体" w:cs="宋体"/>
          <w:kern w:val="0"/>
          <w:sz w:val="24"/>
          <w:szCs w:val="24"/>
        </w:rPr>
      </w:pPr>
      <w:r>
        <w:rPr>
          <w:rFonts w:ascii="宋体" w:eastAsia="宋体" w:hAnsi="宋体" w:cs="宋体"/>
          <w:kern w:val="0"/>
          <w:sz w:val="24"/>
          <w:szCs w:val="24"/>
        </w:rPr>
        <w:t>(1)</w:t>
      </w:r>
      <w:r>
        <w:rPr>
          <w:rFonts w:ascii="Times New Roman" w:eastAsia="宋体" w:hAnsi="Times New Roman" w:cs="Times New Roman"/>
          <w:kern w:val="0"/>
          <w:sz w:val="14"/>
          <w:szCs w:val="14"/>
        </w:rPr>
        <w:t xml:space="preserve">  </w:t>
      </w:r>
      <w:r>
        <w:rPr>
          <w:rFonts w:ascii="宋体" w:eastAsia="宋体" w:hAnsi="宋体" w:cs="宋体"/>
          <w:kern w:val="0"/>
          <w:sz w:val="24"/>
          <w:szCs w:val="24"/>
        </w:rPr>
        <w:t>采用HEPA高效过滤材料，吸附性能好，吸附容量大；</w:t>
      </w:r>
    </w:p>
    <w:p w:rsidR="00EC6118" w:rsidRDefault="00EC6118" w:rsidP="00D40495">
      <w:pPr>
        <w:widowControl/>
        <w:spacing w:line="360" w:lineRule="exact"/>
        <w:ind w:right="90"/>
        <w:jc w:val="left"/>
        <w:rPr>
          <w:rFonts w:ascii="宋体" w:eastAsia="宋体" w:hAnsi="宋体" w:cs="宋体"/>
          <w:kern w:val="0"/>
          <w:sz w:val="24"/>
          <w:szCs w:val="24"/>
        </w:rPr>
      </w:pPr>
      <w:r>
        <w:rPr>
          <w:rFonts w:ascii="宋体" w:eastAsia="宋体" w:hAnsi="宋体" w:cs="宋体"/>
          <w:kern w:val="0"/>
          <w:sz w:val="24"/>
          <w:szCs w:val="24"/>
        </w:rPr>
        <w:t>(2)</w:t>
      </w:r>
      <w:r>
        <w:rPr>
          <w:rFonts w:ascii="Times New Roman" w:eastAsia="宋体" w:hAnsi="Times New Roman" w:cs="Times New Roman"/>
          <w:kern w:val="0"/>
          <w:sz w:val="14"/>
          <w:szCs w:val="14"/>
        </w:rPr>
        <w:t xml:space="preserve">  </w:t>
      </w:r>
      <w:r>
        <w:rPr>
          <w:rFonts w:ascii="宋体" w:eastAsia="宋体" w:hAnsi="宋体" w:cs="宋体"/>
          <w:kern w:val="0"/>
          <w:sz w:val="24"/>
          <w:szCs w:val="24"/>
        </w:rPr>
        <w:t>采用高效催化活性炭纤维，兼有化学、物理吸附及催化还原作用，消除异味效果明显；</w:t>
      </w:r>
    </w:p>
    <w:p w:rsidR="00EC6118" w:rsidRDefault="00EC6118" w:rsidP="00D40495">
      <w:pPr>
        <w:widowControl/>
        <w:spacing w:line="360" w:lineRule="exact"/>
        <w:ind w:right="90"/>
        <w:jc w:val="left"/>
        <w:rPr>
          <w:rFonts w:ascii="宋体" w:eastAsia="宋体" w:hAnsi="宋体" w:cs="宋体"/>
          <w:kern w:val="0"/>
          <w:sz w:val="24"/>
          <w:szCs w:val="24"/>
        </w:rPr>
      </w:pPr>
      <w:r>
        <w:rPr>
          <w:rFonts w:ascii="宋体" w:eastAsia="宋体" w:hAnsi="宋体" w:cs="宋体"/>
          <w:kern w:val="0"/>
          <w:sz w:val="24"/>
          <w:szCs w:val="24"/>
        </w:rPr>
        <w:t>(3)</w:t>
      </w:r>
      <w:r>
        <w:rPr>
          <w:rFonts w:ascii="Times New Roman" w:eastAsia="宋体" w:hAnsi="Times New Roman" w:cs="Times New Roman"/>
          <w:kern w:val="0"/>
          <w:sz w:val="14"/>
          <w:szCs w:val="14"/>
        </w:rPr>
        <w:t xml:space="preserve">  </w:t>
      </w:r>
      <w:r>
        <w:rPr>
          <w:rFonts w:ascii="宋体" w:eastAsia="宋体" w:hAnsi="宋体" w:cs="宋体"/>
          <w:kern w:val="0"/>
          <w:sz w:val="24"/>
          <w:szCs w:val="24"/>
        </w:rPr>
        <w:t>低温等离子体发生技术，产生的高能量粒子，分解有机物快速明显；</w:t>
      </w:r>
    </w:p>
    <w:p w:rsidR="00EC6118" w:rsidRDefault="00EC6118" w:rsidP="00D40495">
      <w:pPr>
        <w:widowControl/>
        <w:spacing w:line="360" w:lineRule="exact"/>
        <w:ind w:right="90"/>
        <w:jc w:val="left"/>
        <w:rPr>
          <w:rFonts w:ascii="宋体" w:eastAsia="宋体" w:hAnsi="宋体" w:cs="宋体"/>
          <w:kern w:val="0"/>
          <w:sz w:val="24"/>
          <w:szCs w:val="24"/>
        </w:rPr>
      </w:pPr>
      <w:r>
        <w:rPr>
          <w:rFonts w:ascii="宋体" w:eastAsia="宋体" w:hAnsi="宋体" w:cs="宋体"/>
          <w:kern w:val="0"/>
          <w:sz w:val="24"/>
          <w:szCs w:val="24"/>
        </w:rPr>
        <w:t>(4)</w:t>
      </w:r>
      <w:r>
        <w:rPr>
          <w:rFonts w:ascii="Times New Roman" w:eastAsia="宋体" w:hAnsi="Times New Roman" w:cs="Times New Roman"/>
          <w:kern w:val="0"/>
          <w:sz w:val="14"/>
          <w:szCs w:val="14"/>
        </w:rPr>
        <w:t xml:space="preserve">  </w:t>
      </w:r>
      <w:r>
        <w:rPr>
          <w:rFonts w:ascii="宋体" w:eastAsia="宋体" w:hAnsi="宋体" w:cs="宋体"/>
          <w:kern w:val="0"/>
          <w:sz w:val="24"/>
          <w:szCs w:val="24"/>
        </w:rPr>
        <w:t>纳米光催化，产生“电子—空穴”对，具有极强的氧化性，可将有机物分解成二氧化碳和水；</w:t>
      </w:r>
    </w:p>
    <w:p w:rsidR="00EC6118" w:rsidRDefault="00EC6118" w:rsidP="00D40495">
      <w:pPr>
        <w:widowControl/>
        <w:spacing w:line="360" w:lineRule="exact"/>
        <w:ind w:right="90"/>
        <w:jc w:val="left"/>
        <w:rPr>
          <w:rFonts w:ascii="宋体" w:eastAsia="宋体" w:hAnsi="宋体" w:cs="宋体"/>
          <w:kern w:val="0"/>
          <w:sz w:val="24"/>
          <w:szCs w:val="24"/>
        </w:rPr>
      </w:pPr>
      <w:r>
        <w:rPr>
          <w:rFonts w:ascii="宋体" w:eastAsia="宋体" w:hAnsi="宋体" w:cs="宋体"/>
          <w:kern w:val="0"/>
          <w:sz w:val="24"/>
          <w:szCs w:val="24"/>
        </w:rPr>
        <w:t>(5)</w:t>
      </w:r>
      <w:r>
        <w:rPr>
          <w:rFonts w:ascii="Times New Roman" w:eastAsia="宋体" w:hAnsi="Times New Roman" w:cs="Times New Roman"/>
          <w:kern w:val="0"/>
          <w:sz w:val="14"/>
          <w:szCs w:val="14"/>
        </w:rPr>
        <w:t xml:space="preserve">  </w:t>
      </w:r>
      <w:r>
        <w:rPr>
          <w:rFonts w:ascii="宋体" w:eastAsia="宋体" w:hAnsi="宋体" w:cs="宋体"/>
          <w:kern w:val="0"/>
          <w:sz w:val="24"/>
          <w:szCs w:val="24"/>
        </w:rPr>
        <w:t>纳米吸附板可自行降解再生，低温等离子体装置需定期保养，产品使用寿命长。</w:t>
      </w:r>
    </w:p>
    <w:p w:rsidR="00EC6118" w:rsidRDefault="00EC6118" w:rsidP="00D40495">
      <w:pPr>
        <w:widowControl/>
        <w:spacing w:line="360" w:lineRule="exact"/>
        <w:ind w:right="90"/>
        <w:jc w:val="left"/>
        <w:rPr>
          <w:rFonts w:ascii="宋体" w:eastAsia="宋体" w:hAnsi="宋体" w:cs="宋体"/>
          <w:kern w:val="0"/>
          <w:sz w:val="24"/>
          <w:szCs w:val="24"/>
        </w:rPr>
      </w:pPr>
      <w:r>
        <w:rPr>
          <w:rFonts w:ascii="宋体" w:eastAsia="宋体" w:hAnsi="宋体" w:cs="宋体"/>
          <w:bCs/>
          <w:kern w:val="0"/>
          <w:sz w:val="24"/>
          <w:szCs w:val="24"/>
        </w:rPr>
        <w:t>4</w:t>
      </w:r>
      <w:r w:rsidR="00D40495">
        <w:rPr>
          <w:rFonts w:ascii="宋体" w:eastAsia="宋体" w:hAnsi="宋体" w:cs="宋体" w:hint="eastAsia"/>
          <w:bCs/>
          <w:kern w:val="0"/>
          <w:sz w:val="24"/>
          <w:szCs w:val="24"/>
        </w:rPr>
        <w:t>、</w:t>
      </w:r>
      <w:r>
        <w:rPr>
          <w:rFonts w:ascii="宋体" w:eastAsia="宋体" w:hAnsi="宋体" w:cs="宋体"/>
          <w:kern w:val="0"/>
          <w:sz w:val="24"/>
          <w:szCs w:val="24"/>
        </w:rPr>
        <w:t>处理效果：三氯乙烯、甲苯、甲醛、丙酮</w:t>
      </w:r>
      <w:r>
        <w:rPr>
          <w:rFonts w:ascii="宋体" w:eastAsia="宋体" w:hAnsi="宋体" w:cs="宋体" w:hint="eastAsia"/>
          <w:kern w:val="0"/>
          <w:sz w:val="24"/>
          <w:szCs w:val="24"/>
        </w:rPr>
        <w:t>等</w:t>
      </w:r>
      <w:r>
        <w:rPr>
          <w:rFonts w:ascii="宋体" w:eastAsia="宋体" w:hAnsi="宋体" w:cs="宋体"/>
          <w:kern w:val="0"/>
          <w:sz w:val="24"/>
          <w:szCs w:val="24"/>
        </w:rPr>
        <w:t>气体连续进入净化器进行</w:t>
      </w:r>
      <w:r>
        <w:rPr>
          <w:rFonts w:ascii="宋体" w:eastAsia="宋体" w:hAnsi="宋体" w:cs="宋体" w:hint="eastAsia"/>
          <w:kern w:val="0"/>
          <w:sz w:val="24"/>
          <w:szCs w:val="24"/>
        </w:rPr>
        <w:t>处理，</w:t>
      </w:r>
      <w:r>
        <w:rPr>
          <w:rFonts w:ascii="宋体" w:eastAsia="宋体" w:hAnsi="宋体" w:cs="宋体"/>
          <w:kern w:val="0"/>
          <w:sz w:val="24"/>
          <w:szCs w:val="24"/>
        </w:rPr>
        <w:t>三氯乙烯、甲苯</w:t>
      </w:r>
      <w:r>
        <w:rPr>
          <w:rFonts w:ascii="宋体" w:eastAsia="宋体" w:hAnsi="宋体" w:cs="宋体" w:hint="eastAsia"/>
          <w:kern w:val="0"/>
          <w:sz w:val="24"/>
          <w:szCs w:val="24"/>
        </w:rPr>
        <w:t>、</w:t>
      </w:r>
      <w:r>
        <w:rPr>
          <w:rFonts w:ascii="宋体" w:eastAsia="宋体" w:hAnsi="宋体" w:cs="宋体"/>
          <w:kern w:val="0"/>
          <w:sz w:val="24"/>
          <w:szCs w:val="24"/>
        </w:rPr>
        <w:t>甲醛</w:t>
      </w:r>
      <w:r>
        <w:rPr>
          <w:rFonts w:ascii="宋体" w:eastAsia="宋体" w:hAnsi="宋体" w:cs="宋体" w:hint="eastAsia"/>
          <w:kern w:val="0"/>
          <w:sz w:val="24"/>
          <w:szCs w:val="24"/>
        </w:rPr>
        <w:t>和</w:t>
      </w:r>
      <w:r>
        <w:rPr>
          <w:rFonts w:ascii="宋体" w:eastAsia="宋体" w:hAnsi="宋体" w:cs="宋体"/>
          <w:kern w:val="0"/>
          <w:sz w:val="24"/>
          <w:szCs w:val="24"/>
        </w:rPr>
        <w:t>丙</w:t>
      </w:r>
      <w:r>
        <w:rPr>
          <w:rFonts w:ascii="宋体" w:eastAsia="宋体" w:hAnsi="宋体" w:cs="宋体" w:hint="eastAsia"/>
          <w:kern w:val="0"/>
          <w:sz w:val="24"/>
          <w:szCs w:val="24"/>
        </w:rPr>
        <w:t>酮</w:t>
      </w:r>
      <w:r>
        <w:rPr>
          <w:rFonts w:ascii="宋体" w:eastAsia="宋体" w:hAnsi="宋体" w:cs="宋体"/>
          <w:kern w:val="0"/>
          <w:sz w:val="24"/>
          <w:szCs w:val="24"/>
        </w:rPr>
        <w:t>的排放均低于国家标准《大气污染物综合排放标准》GB16297-1996中新建污染源的规定</w:t>
      </w:r>
      <w:r>
        <w:rPr>
          <w:rFonts w:ascii="宋体" w:eastAsia="宋体" w:hAnsi="宋体" w:cs="宋体" w:hint="eastAsia"/>
          <w:kern w:val="0"/>
          <w:sz w:val="24"/>
          <w:szCs w:val="24"/>
        </w:rPr>
        <w:t>。</w:t>
      </w:r>
    </w:p>
    <w:p w:rsidR="00EC6118" w:rsidRDefault="00EC6118" w:rsidP="00D40495">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hint="eastAsia"/>
          <w:kern w:val="0"/>
          <w:sz w:val="24"/>
          <w:szCs w:val="24"/>
        </w:rPr>
        <w:t>十</w:t>
      </w:r>
      <w:r>
        <w:rPr>
          <w:rFonts w:ascii="宋体" w:eastAsia="宋体" w:hAnsi="宋体" w:cs="宋体"/>
          <w:kern w:val="0"/>
          <w:sz w:val="24"/>
          <w:szCs w:val="24"/>
        </w:rPr>
        <w:t>一)</w:t>
      </w:r>
      <w:r>
        <w:rPr>
          <w:rFonts w:ascii="Times New Roman" w:eastAsia="宋体" w:hAnsi="Times New Roman" w:cs="Times New Roman"/>
          <w:kern w:val="0"/>
          <w:sz w:val="14"/>
          <w:szCs w:val="14"/>
        </w:rPr>
        <w:t xml:space="preserve">  </w:t>
      </w:r>
      <w:r>
        <w:rPr>
          <w:rFonts w:ascii="宋体" w:eastAsia="宋体" w:hAnsi="宋体" w:cs="宋体"/>
          <w:kern w:val="0"/>
          <w:sz w:val="24"/>
          <w:szCs w:val="24"/>
        </w:rPr>
        <w:t>消声器</w:t>
      </w:r>
    </w:p>
    <w:p w:rsidR="00EC6118" w:rsidRDefault="00EC6118" w:rsidP="00D40495">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一) 阻抗复合性消声器；</w:t>
      </w:r>
    </w:p>
    <w:p w:rsidR="00EC6118" w:rsidRDefault="00EC6118" w:rsidP="00D40495">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 xml:space="preserve">二) 外壳采用有机玻璃钢制作，内衬消音纤维片。  </w:t>
      </w:r>
    </w:p>
    <w:p w:rsidR="00EC6118" w:rsidRDefault="00EC6118" w:rsidP="00D40495">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三) 接方式：法兰连接或承插连接；</w:t>
      </w:r>
    </w:p>
    <w:p w:rsidR="00EC6118" w:rsidRDefault="00EC6118" w:rsidP="00D40495">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四) 性能：可有效降低噪声5～10分贝。</w:t>
      </w:r>
    </w:p>
    <w:p w:rsidR="00EC6118" w:rsidRDefault="00EC6118" w:rsidP="00D40495">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五) 阻抗复合性消声器；</w:t>
      </w:r>
    </w:p>
    <w:p w:rsidR="00EC6118" w:rsidRDefault="00EC6118" w:rsidP="00D40495">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lastRenderedPageBreak/>
        <w:t>六) 外壳采用有机玻璃钢制作，内衬消音纤维片。</w:t>
      </w:r>
    </w:p>
    <w:p w:rsidR="00EC6118" w:rsidRDefault="00EC6118" w:rsidP="00D40495">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hint="eastAsia"/>
          <w:kern w:val="0"/>
          <w:sz w:val="24"/>
          <w:szCs w:val="24"/>
        </w:rPr>
        <w:t>十</w:t>
      </w:r>
      <w:r>
        <w:rPr>
          <w:rFonts w:ascii="宋体" w:eastAsia="宋体" w:hAnsi="宋体" w:cs="宋体"/>
          <w:kern w:val="0"/>
          <w:sz w:val="24"/>
          <w:szCs w:val="24"/>
        </w:rPr>
        <w:t>二)</w:t>
      </w:r>
      <w:r>
        <w:rPr>
          <w:rFonts w:ascii="Times New Roman" w:eastAsia="宋体" w:hAnsi="Times New Roman" w:cs="Times New Roman"/>
          <w:kern w:val="0"/>
          <w:sz w:val="14"/>
          <w:szCs w:val="14"/>
        </w:rPr>
        <w:t xml:space="preserve">  </w:t>
      </w:r>
      <w:r>
        <w:rPr>
          <w:rFonts w:ascii="宋体" w:eastAsia="宋体" w:hAnsi="宋体" w:cs="宋体"/>
          <w:kern w:val="0"/>
          <w:sz w:val="24"/>
          <w:szCs w:val="24"/>
        </w:rPr>
        <w:t>变频器</w:t>
      </w:r>
      <w:r>
        <w:rPr>
          <w:rFonts w:ascii="宋体" w:eastAsia="宋体" w:hAnsi="宋体" w:cs="宋体" w:hint="eastAsia"/>
          <w:kern w:val="0"/>
          <w:sz w:val="24"/>
          <w:szCs w:val="24"/>
        </w:rPr>
        <w:t>（产品规格详见“TF-03/04/05”）</w:t>
      </w:r>
    </w:p>
    <w:p w:rsidR="00EC6118" w:rsidRDefault="00EC6118" w:rsidP="00D40495">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一) 风机水泵应用；</w:t>
      </w:r>
    </w:p>
    <w:p w:rsidR="00EC6118" w:rsidRDefault="00EC6118" w:rsidP="00D40495">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二) 循环软起；</w:t>
      </w:r>
    </w:p>
    <w:p w:rsidR="00EC6118" w:rsidRDefault="00EC6118" w:rsidP="00D40495">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三) 用户自定义U/F曲线；</w:t>
      </w:r>
    </w:p>
    <w:p w:rsidR="00EC6118" w:rsidRPr="00EC6118" w:rsidRDefault="00EC6118" w:rsidP="00D40495">
      <w:pPr>
        <w:widowControl/>
        <w:spacing w:line="360" w:lineRule="exact"/>
        <w:jc w:val="left"/>
        <w:rPr>
          <w:rFonts w:ascii="宋体" w:eastAsia="宋体" w:hAnsi="宋体" w:cs="宋体"/>
          <w:kern w:val="0"/>
          <w:sz w:val="24"/>
          <w:szCs w:val="24"/>
          <w:highlight w:val="lightGray"/>
        </w:rPr>
      </w:pPr>
      <w:r>
        <w:rPr>
          <w:rFonts w:ascii="宋体" w:eastAsia="宋体" w:hAnsi="宋体" w:cs="宋体"/>
          <w:kern w:val="0"/>
          <w:sz w:val="24"/>
          <w:szCs w:val="24"/>
        </w:rPr>
        <w:t>四) 内置RFI滤波器作为标准配置，适用于第一和第二环境；</w:t>
      </w:r>
    </w:p>
    <w:p w:rsidR="00EC6118" w:rsidRPr="00E10224" w:rsidRDefault="00EC6118" w:rsidP="00D40495">
      <w:pPr>
        <w:widowControl/>
        <w:spacing w:line="360" w:lineRule="exact"/>
        <w:jc w:val="left"/>
        <w:rPr>
          <w:rFonts w:ascii="宋体" w:eastAsia="宋体" w:hAnsi="宋体" w:cs="宋体"/>
          <w:kern w:val="0"/>
          <w:sz w:val="24"/>
          <w:szCs w:val="24"/>
        </w:rPr>
      </w:pPr>
      <w:r w:rsidRPr="00E10224">
        <w:rPr>
          <w:rFonts w:ascii="宋体" w:eastAsia="宋体" w:hAnsi="宋体" w:cs="宋体" w:hint="eastAsia"/>
          <w:kern w:val="0"/>
          <w:sz w:val="24"/>
          <w:szCs w:val="24"/>
        </w:rPr>
        <w:t>（十三</w:t>
      </w:r>
      <w:r w:rsidRPr="00E10224">
        <w:rPr>
          <w:rFonts w:ascii="宋体" w:eastAsia="宋体" w:hAnsi="宋体" w:cs="宋体"/>
          <w:kern w:val="0"/>
          <w:sz w:val="24"/>
          <w:szCs w:val="24"/>
        </w:rPr>
        <w:t>）JDG管道</w:t>
      </w:r>
    </w:p>
    <w:p w:rsidR="00EC6118" w:rsidRPr="00E10224" w:rsidRDefault="00EC6118" w:rsidP="00EC6118">
      <w:pPr>
        <w:widowControl/>
        <w:spacing w:line="360" w:lineRule="exact"/>
        <w:ind w:firstLine="420"/>
        <w:jc w:val="left"/>
        <w:rPr>
          <w:rFonts w:ascii="宋体" w:eastAsia="宋体" w:hAnsi="宋体" w:cs="宋体"/>
          <w:kern w:val="0"/>
          <w:sz w:val="24"/>
          <w:szCs w:val="24"/>
        </w:rPr>
      </w:pPr>
      <w:r w:rsidRPr="00E10224">
        <w:rPr>
          <w:rFonts w:ascii="宋体" w:eastAsia="宋体" w:hAnsi="宋体" w:cs="宋体"/>
          <w:kern w:val="0"/>
          <w:sz w:val="24"/>
          <w:szCs w:val="24"/>
        </w:rPr>
        <w:t>JDG管</w:t>
      </w:r>
      <w:r>
        <w:rPr>
          <w:rFonts w:ascii="宋体" w:eastAsia="宋体" w:hAnsi="宋体" w:cs="宋体" w:hint="eastAsia"/>
          <w:kern w:val="0"/>
          <w:sz w:val="24"/>
          <w:szCs w:val="24"/>
        </w:rPr>
        <w:t>的</w:t>
      </w:r>
      <w:r w:rsidRPr="00E10224">
        <w:rPr>
          <w:rFonts w:ascii="宋体" w:eastAsia="宋体" w:hAnsi="宋体" w:cs="宋体" w:hint="eastAsia"/>
          <w:kern w:val="0"/>
          <w:sz w:val="24"/>
          <w:szCs w:val="24"/>
        </w:rPr>
        <w:t>连接套管及其金属附件采用螺钉紧定连接技术组成的电线管路，无需做跨接地，焊接和套丝。</w:t>
      </w:r>
    </w:p>
    <w:p w:rsidR="00EC6118" w:rsidRPr="00E10224" w:rsidRDefault="00D40495" w:rsidP="00D40495">
      <w:pPr>
        <w:widowControl/>
        <w:spacing w:line="360" w:lineRule="exact"/>
        <w:jc w:val="left"/>
        <w:rPr>
          <w:rFonts w:ascii="宋体" w:eastAsia="宋体" w:hAnsi="宋体" w:cs="宋体"/>
          <w:kern w:val="0"/>
          <w:sz w:val="24"/>
          <w:szCs w:val="24"/>
        </w:rPr>
      </w:pPr>
      <w:r>
        <w:rPr>
          <w:rFonts w:ascii="宋体" w:eastAsia="宋体" w:hAnsi="宋体" w:cs="宋体" w:hint="eastAsia"/>
          <w:kern w:val="0"/>
          <w:sz w:val="24"/>
          <w:szCs w:val="24"/>
        </w:rPr>
        <w:t>一）</w:t>
      </w:r>
      <w:r w:rsidR="00EC6118" w:rsidRPr="00E10224">
        <w:rPr>
          <w:rFonts w:ascii="宋体" w:eastAsia="宋体" w:hAnsi="宋体" w:cs="宋体"/>
          <w:kern w:val="0"/>
          <w:sz w:val="24"/>
          <w:szCs w:val="24"/>
        </w:rPr>
        <w:t>JDG管的切断须采用无齿锯或钢锯切断，端口应光滑，无毛刺。</w:t>
      </w:r>
    </w:p>
    <w:p w:rsidR="00EC6118" w:rsidRPr="00E10224" w:rsidRDefault="00EC6118" w:rsidP="00D40495">
      <w:pPr>
        <w:widowControl/>
        <w:spacing w:line="360" w:lineRule="exact"/>
        <w:jc w:val="left"/>
        <w:rPr>
          <w:rFonts w:ascii="宋体" w:eastAsia="宋体" w:hAnsi="宋体" w:cs="宋体"/>
          <w:kern w:val="0"/>
          <w:sz w:val="24"/>
          <w:szCs w:val="24"/>
        </w:rPr>
      </w:pPr>
      <w:r w:rsidRPr="00E10224">
        <w:rPr>
          <w:rFonts w:ascii="宋体" w:eastAsia="宋体" w:hAnsi="宋体" w:cs="宋体" w:hint="eastAsia"/>
          <w:kern w:val="0"/>
          <w:sz w:val="24"/>
          <w:szCs w:val="24"/>
        </w:rPr>
        <w:t>二）</w:t>
      </w:r>
      <w:r w:rsidRPr="00E10224">
        <w:rPr>
          <w:rFonts w:ascii="宋体" w:eastAsia="宋体" w:hAnsi="宋体" w:cs="宋体"/>
          <w:kern w:val="0"/>
          <w:sz w:val="24"/>
          <w:szCs w:val="24"/>
        </w:rPr>
        <w:t>JDG</w:t>
      </w:r>
      <w:r w:rsidRPr="00E10224">
        <w:rPr>
          <w:rFonts w:ascii="宋体" w:eastAsia="宋体" w:hAnsi="宋体" w:cs="宋体" w:hint="eastAsia"/>
          <w:kern w:val="0"/>
          <w:sz w:val="24"/>
          <w:szCs w:val="24"/>
        </w:rPr>
        <w:t>管暗敷设时，其弯曲半径不应小于管外径的</w:t>
      </w:r>
      <w:r w:rsidRPr="00E10224">
        <w:rPr>
          <w:rFonts w:ascii="宋体" w:eastAsia="宋体" w:hAnsi="宋体" w:cs="宋体"/>
          <w:kern w:val="0"/>
          <w:sz w:val="24"/>
          <w:szCs w:val="24"/>
        </w:rPr>
        <w:t>6倍，在混凝土平面内，其弯曲半径不应小于管外径的10倍；JDG管明敷设时，其弯曲半径不应小于管外径的6倍。当两个接线盒间只有一个弯曲时，其弯曲半径不宜小于管外径的4倍。</w:t>
      </w:r>
    </w:p>
    <w:p w:rsidR="00EC6118" w:rsidRPr="00E10224" w:rsidRDefault="00EC6118" w:rsidP="00D40495">
      <w:pPr>
        <w:widowControl/>
        <w:spacing w:line="360" w:lineRule="exact"/>
        <w:jc w:val="left"/>
        <w:rPr>
          <w:rFonts w:ascii="宋体" w:eastAsia="宋体" w:hAnsi="宋体" w:cs="宋体"/>
          <w:kern w:val="0"/>
          <w:sz w:val="24"/>
          <w:szCs w:val="24"/>
        </w:rPr>
      </w:pPr>
      <w:r w:rsidRPr="00E10224">
        <w:rPr>
          <w:rFonts w:ascii="宋体" w:eastAsia="宋体" w:hAnsi="宋体" w:cs="宋体" w:hint="eastAsia"/>
          <w:kern w:val="0"/>
          <w:sz w:val="24"/>
          <w:szCs w:val="24"/>
        </w:rPr>
        <w:t>三）</w:t>
      </w:r>
      <w:r w:rsidRPr="00E10224">
        <w:rPr>
          <w:rFonts w:ascii="宋体" w:eastAsia="宋体" w:hAnsi="宋体" w:cs="宋体"/>
          <w:kern w:val="0"/>
          <w:sz w:val="24"/>
          <w:szCs w:val="24"/>
        </w:rPr>
        <w:t>JDG</w:t>
      </w:r>
      <w:r w:rsidRPr="00E10224">
        <w:rPr>
          <w:rFonts w:ascii="宋体" w:eastAsia="宋体" w:hAnsi="宋体" w:cs="宋体" w:hint="eastAsia"/>
          <w:kern w:val="0"/>
          <w:sz w:val="24"/>
          <w:szCs w:val="24"/>
        </w:rPr>
        <w:t>管暗敷时，固定点间距不大于</w:t>
      </w:r>
      <w:r w:rsidRPr="00E10224">
        <w:rPr>
          <w:rFonts w:ascii="宋体" w:eastAsia="宋体" w:hAnsi="宋体" w:cs="宋体"/>
          <w:kern w:val="0"/>
          <w:sz w:val="24"/>
          <w:szCs w:val="24"/>
        </w:rPr>
        <w:t>1000mm，固定点距弯头重点、接线盒及终端间距应大于150mm,而小于300mm.</w:t>
      </w:r>
    </w:p>
    <w:p w:rsidR="00EC6118" w:rsidRPr="00E10224" w:rsidRDefault="00EC6118" w:rsidP="00D40495">
      <w:pPr>
        <w:widowControl/>
        <w:spacing w:line="360" w:lineRule="exact"/>
        <w:jc w:val="left"/>
        <w:rPr>
          <w:rFonts w:ascii="宋体" w:eastAsia="宋体" w:hAnsi="宋体" w:cs="宋体"/>
          <w:kern w:val="0"/>
          <w:sz w:val="24"/>
          <w:szCs w:val="24"/>
        </w:rPr>
      </w:pPr>
      <w:r w:rsidRPr="00E10224">
        <w:rPr>
          <w:rFonts w:ascii="宋体" w:eastAsia="宋体" w:hAnsi="宋体" w:cs="宋体" w:hint="eastAsia"/>
          <w:kern w:val="0"/>
          <w:sz w:val="24"/>
          <w:szCs w:val="24"/>
        </w:rPr>
        <w:t>四）</w:t>
      </w:r>
      <w:r w:rsidRPr="00E10224">
        <w:rPr>
          <w:rFonts w:ascii="宋体" w:eastAsia="宋体" w:hAnsi="宋体" w:cs="宋体"/>
          <w:kern w:val="0"/>
          <w:sz w:val="24"/>
          <w:szCs w:val="24"/>
        </w:rPr>
        <w:t>JDG管埋入墙体或混凝土内时管路与墙体或混凝土表面净距不应小于15mm.。</w:t>
      </w:r>
    </w:p>
    <w:p w:rsidR="00EC6118" w:rsidRPr="00E10224" w:rsidRDefault="00EC6118" w:rsidP="00D40495">
      <w:pPr>
        <w:widowControl/>
        <w:spacing w:line="360" w:lineRule="exact"/>
        <w:jc w:val="left"/>
        <w:rPr>
          <w:rFonts w:ascii="宋体" w:eastAsia="宋体" w:hAnsi="宋体" w:cs="宋体"/>
          <w:kern w:val="0"/>
          <w:sz w:val="24"/>
          <w:szCs w:val="24"/>
        </w:rPr>
      </w:pPr>
      <w:r w:rsidRPr="00E10224">
        <w:rPr>
          <w:rFonts w:ascii="宋体" w:eastAsia="宋体" w:hAnsi="宋体" w:cs="宋体" w:hint="eastAsia"/>
          <w:kern w:val="0"/>
          <w:sz w:val="24"/>
          <w:szCs w:val="24"/>
        </w:rPr>
        <w:t>五）套接紧定式钢导管管路明敷设时，其支架、吊架的规格，当无设计要求时，不应小于圆钢：直径</w:t>
      </w:r>
      <w:r w:rsidRPr="00E10224">
        <w:rPr>
          <w:rFonts w:ascii="宋体" w:eastAsia="宋体" w:hAnsi="宋体" w:cs="宋体"/>
          <w:kern w:val="0"/>
          <w:sz w:val="24"/>
          <w:szCs w:val="24"/>
        </w:rPr>
        <w:t>6mm；扁钢：30mm*3mm:；角钢：25mm*25mm*3mm的规定。</w:t>
      </w:r>
    </w:p>
    <w:p w:rsidR="00EC6118" w:rsidRPr="00E10224" w:rsidRDefault="00EC6118" w:rsidP="00D40495">
      <w:pPr>
        <w:widowControl/>
        <w:spacing w:line="360" w:lineRule="exact"/>
        <w:jc w:val="left"/>
        <w:rPr>
          <w:rFonts w:ascii="宋体" w:eastAsia="宋体" w:hAnsi="宋体" w:cs="宋体"/>
          <w:kern w:val="0"/>
          <w:sz w:val="24"/>
          <w:szCs w:val="24"/>
        </w:rPr>
      </w:pPr>
      <w:r w:rsidRPr="00E10224">
        <w:rPr>
          <w:rFonts w:ascii="宋体" w:eastAsia="宋体" w:hAnsi="宋体" w:cs="宋体" w:hint="eastAsia"/>
          <w:kern w:val="0"/>
          <w:sz w:val="24"/>
          <w:szCs w:val="24"/>
        </w:rPr>
        <w:t>六）</w:t>
      </w:r>
      <w:r w:rsidRPr="00E10224">
        <w:rPr>
          <w:rFonts w:ascii="宋体" w:eastAsia="宋体" w:hAnsi="宋体" w:cs="宋体"/>
          <w:kern w:val="0"/>
          <w:sz w:val="24"/>
          <w:szCs w:val="24"/>
        </w:rPr>
        <w:t xml:space="preserve"> </w:t>
      </w:r>
      <w:r w:rsidRPr="00E10224">
        <w:rPr>
          <w:rFonts w:ascii="宋体" w:eastAsia="宋体" w:hAnsi="宋体" w:cs="宋体" w:hint="eastAsia"/>
          <w:kern w:val="0"/>
          <w:sz w:val="24"/>
          <w:szCs w:val="24"/>
        </w:rPr>
        <w:t>管入箱（盒）应一管一孔，管径与箱（盒）敲落孔应吻合，严禁开长孔。管入箱（盒）时排列应整齐，间距均匀，箱（盒）与墙平齐。</w:t>
      </w:r>
    </w:p>
    <w:p w:rsidR="00EC6118" w:rsidRPr="00E10224" w:rsidRDefault="00EC6118" w:rsidP="00D40495">
      <w:pPr>
        <w:widowControl/>
        <w:spacing w:line="360" w:lineRule="exact"/>
        <w:jc w:val="left"/>
        <w:rPr>
          <w:rFonts w:ascii="宋体" w:eastAsia="宋体" w:hAnsi="宋体" w:cs="宋体"/>
          <w:kern w:val="0"/>
          <w:sz w:val="24"/>
          <w:szCs w:val="24"/>
        </w:rPr>
      </w:pPr>
      <w:r w:rsidRPr="00E10224">
        <w:rPr>
          <w:rFonts w:ascii="宋体" w:eastAsia="宋体" w:hAnsi="宋体" w:cs="宋体" w:hint="eastAsia"/>
          <w:kern w:val="0"/>
          <w:sz w:val="24"/>
          <w:szCs w:val="24"/>
        </w:rPr>
        <w:t>七）配管完毕后，为防止异物进入管内，在端头应做好封堵。</w:t>
      </w:r>
    </w:p>
    <w:p w:rsidR="00EC6118" w:rsidRPr="00E10224" w:rsidRDefault="00EC6118" w:rsidP="00D40495">
      <w:pPr>
        <w:widowControl/>
        <w:spacing w:line="360" w:lineRule="exact"/>
        <w:jc w:val="left"/>
        <w:rPr>
          <w:rFonts w:ascii="宋体" w:eastAsia="宋体" w:hAnsi="宋体" w:cs="宋体"/>
          <w:kern w:val="0"/>
          <w:sz w:val="24"/>
          <w:szCs w:val="24"/>
        </w:rPr>
      </w:pPr>
      <w:r w:rsidRPr="00E10224">
        <w:rPr>
          <w:rFonts w:ascii="宋体" w:eastAsia="宋体" w:hAnsi="宋体" w:cs="宋体" w:hint="eastAsia"/>
          <w:kern w:val="0"/>
          <w:sz w:val="24"/>
          <w:szCs w:val="24"/>
        </w:rPr>
        <w:t>八）在混凝土浇筑时，应留电工监控，以防将管路，接线盒震开移位。</w:t>
      </w:r>
    </w:p>
    <w:p w:rsidR="00EC6118" w:rsidRPr="00E10224" w:rsidRDefault="00D40495" w:rsidP="00D40495">
      <w:pPr>
        <w:widowControl/>
        <w:spacing w:line="360" w:lineRule="exact"/>
        <w:jc w:val="left"/>
        <w:rPr>
          <w:rFonts w:ascii="宋体" w:eastAsia="宋体" w:hAnsi="宋体" w:cs="宋体"/>
          <w:kern w:val="0"/>
          <w:sz w:val="24"/>
          <w:szCs w:val="24"/>
        </w:rPr>
      </w:pPr>
      <w:r>
        <w:rPr>
          <w:rFonts w:ascii="宋体" w:eastAsia="宋体" w:hAnsi="宋体" w:cs="宋体" w:hint="eastAsia"/>
          <w:kern w:val="0"/>
          <w:sz w:val="24"/>
          <w:szCs w:val="24"/>
        </w:rPr>
        <w:t>九）</w:t>
      </w:r>
      <w:r w:rsidR="00EC6118" w:rsidRPr="00E10224">
        <w:rPr>
          <w:rFonts w:ascii="宋体" w:eastAsia="宋体" w:hAnsi="宋体" w:cs="宋体" w:hint="eastAsia"/>
          <w:kern w:val="0"/>
          <w:sz w:val="24"/>
          <w:szCs w:val="24"/>
        </w:rPr>
        <w:t>待模板拆除完毕后，应及时进行预扫管，扫管应将布条固定在带线的一端，从管路的另一端拉出来，清除由于镀锌管路进入管内的杂物或积水。扫管完毕，封闭盒子口。</w:t>
      </w:r>
    </w:p>
    <w:p w:rsidR="00EC6118" w:rsidRPr="00E10224" w:rsidRDefault="00EC6118" w:rsidP="00D40495">
      <w:pPr>
        <w:widowControl/>
        <w:spacing w:line="360" w:lineRule="exact"/>
        <w:jc w:val="left"/>
        <w:rPr>
          <w:rFonts w:ascii="宋体" w:eastAsia="宋体" w:hAnsi="宋体" w:cs="宋体"/>
          <w:kern w:val="0"/>
          <w:sz w:val="24"/>
          <w:szCs w:val="24"/>
        </w:rPr>
      </w:pPr>
      <w:r w:rsidRPr="00E10224">
        <w:rPr>
          <w:rFonts w:ascii="宋体" w:eastAsia="宋体" w:hAnsi="宋体" w:cs="宋体" w:hint="eastAsia"/>
          <w:kern w:val="0"/>
          <w:sz w:val="24"/>
          <w:szCs w:val="24"/>
        </w:rPr>
        <w:t>（十四）阻燃屏蔽电缆</w:t>
      </w:r>
    </w:p>
    <w:p w:rsidR="00EC6118" w:rsidRPr="00E10224" w:rsidRDefault="00EC6118" w:rsidP="00D40495">
      <w:pPr>
        <w:widowControl/>
        <w:spacing w:line="360" w:lineRule="exact"/>
        <w:jc w:val="left"/>
        <w:rPr>
          <w:rFonts w:ascii="宋体" w:eastAsia="宋体" w:hAnsi="宋体" w:cs="宋体"/>
          <w:kern w:val="0"/>
          <w:sz w:val="24"/>
          <w:szCs w:val="24"/>
        </w:rPr>
      </w:pPr>
      <w:r w:rsidRPr="00E10224">
        <w:rPr>
          <w:rFonts w:ascii="宋体" w:eastAsia="宋体" w:hAnsi="宋体" w:cs="宋体" w:hint="eastAsia"/>
          <w:kern w:val="0"/>
          <w:sz w:val="24"/>
          <w:szCs w:val="24"/>
        </w:rPr>
        <w:t>一）规格</w:t>
      </w:r>
    </w:p>
    <w:p w:rsidR="00EC6118" w:rsidRPr="00E10224" w:rsidRDefault="00EC6118" w:rsidP="00D40495">
      <w:pPr>
        <w:widowControl/>
        <w:spacing w:line="360" w:lineRule="exact"/>
        <w:jc w:val="left"/>
        <w:rPr>
          <w:rFonts w:ascii="宋体" w:eastAsia="宋体" w:hAnsi="宋体" w:cs="宋体"/>
          <w:kern w:val="0"/>
          <w:sz w:val="24"/>
          <w:szCs w:val="24"/>
        </w:rPr>
      </w:pPr>
      <w:r w:rsidRPr="00E10224">
        <w:rPr>
          <w:rFonts w:ascii="宋体" w:eastAsia="宋体" w:hAnsi="宋体" w:cs="宋体" w:hint="eastAsia"/>
          <w:kern w:val="0"/>
          <w:sz w:val="24"/>
          <w:szCs w:val="24"/>
        </w:rPr>
        <w:t>(1) 阻燃聚氯乙烯绝缘电力电缆规格符合〈0.6/1kV聚氯乙烯绝缘和护套电力电缆(表3)〉规定。</w:t>
      </w:r>
    </w:p>
    <w:p w:rsidR="00EC6118" w:rsidRPr="00E10224" w:rsidRDefault="00EC6118" w:rsidP="00D40495">
      <w:pPr>
        <w:widowControl/>
        <w:spacing w:line="360" w:lineRule="exact"/>
        <w:jc w:val="left"/>
        <w:rPr>
          <w:rFonts w:ascii="宋体" w:eastAsia="宋体" w:hAnsi="宋体" w:cs="宋体"/>
          <w:kern w:val="0"/>
          <w:sz w:val="24"/>
          <w:szCs w:val="24"/>
        </w:rPr>
      </w:pPr>
      <w:r w:rsidRPr="00E10224">
        <w:rPr>
          <w:rFonts w:ascii="宋体" w:eastAsia="宋体" w:hAnsi="宋体" w:cs="宋体" w:hint="eastAsia"/>
          <w:kern w:val="0"/>
          <w:sz w:val="24"/>
          <w:szCs w:val="24"/>
        </w:rPr>
        <w:t>(2) 阻燃交联聚乙烯绝缘电力电缆规格符合〈35kV及以下交联聚乙烯绝缘电力电缆(表3)〉规定。</w:t>
      </w:r>
    </w:p>
    <w:p w:rsidR="00EC6118" w:rsidRPr="00E10224" w:rsidRDefault="00EC6118" w:rsidP="00D40495">
      <w:pPr>
        <w:widowControl/>
        <w:spacing w:line="360" w:lineRule="exact"/>
        <w:jc w:val="left"/>
        <w:rPr>
          <w:rFonts w:ascii="宋体" w:eastAsia="宋体" w:hAnsi="宋体" w:cs="宋体"/>
          <w:kern w:val="0"/>
          <w:sz w:val="24"/>
          <w:szCs w:val="24"/>
        </w:rPr>
      </w:pPr>
      <w:r w:rsidRPr="00E10224">
        <w:rPr>
          <w:rFonts w:ascii="宋体" w:eastAsia="宋体" w:hAnsi="宋体" w:cs="宋体" w:hint="eastAsia"/>
          <w:kern w:val="0"/>
          <w:sz w:val="24"/>
          <w:szCs w:val="24"/>
        </w:rPr>
        <w:t>(3) 阻燃聚氯乙烯绝缘电线（电缆）规格符合〈聚氯乙烯绝缘电线（电缆）(表1)〉规定。</w:t>
      </w:r>
    </w:p>
    <w:p w:rsidR="00EC6118" w:rsidRPr="00E10224" w:rsidRDefault="00EC6118" w:rsidP="00D40495">
      <w:pPr>
        <w:widowControl/>
        <w:spacing w:line="360" w:lineRule="exact"/>
        <w:jc w:val="left"/>
        <w:rPr>
          <w:rFonts w:ascii="宋体" w:eastAsia="宋体" w:hAnsi="宋体" w:cs="宋体"/>
          <w:kern w:val="0"/>
          <w:sz w:val="24"/>
          <w:szCs w:val="24"/>
        </w:rPr>
      </w:pPr>
      <w:r w:rsidRPr="00E10224">
        <w:rPr>
          <w:rFonts w:ascii="宋体" w:eastAsia="宋体" w:hAnsi="宋体" w:cs="宋体" w:hint="eastAsia"/>
          <w:kern w:val="0"/>
          <w:sz w:val="24"/>
          <w:szCs w:val="24"/>
        </w:rPr>
        <w:t>(4) 阻燃控制电缆规格符合〈聚氯乙烯绝缘和护套控制电缆(表2)〉规定。</w:t>
      </w:r>
    </w:p>
    <w:p w:rsidR="00EC6118" w:rsidRPr="00E10224" w:rsidRDefault="00EC6118" w:rsidP="00D40495">
      <w:pPr>
        <w:widowControl/>
        <w:spacing w:line="360" w:lineRule="exact"/>
        <w:jc w:val="left"/>
        <w:rPr>
          <w:rFonts w:ascii="宋体" w:eastAsia="宋体" w:hAnsi="宋体" w:cs="宋体"/>
          <w:kern w:val="0"/>
          <w:sz w:val="24"/>
          <w:szCs w:val="24"/>
        </w:rPr>
      </w:pPr>
      <w:r w:rsidRPr="00E10224">
        <w:rPr>
          <w:rFonts w:ascii="宋体" w:eastAsia="宋体" w:hAnsi="宋体" w:cs="宋体" w:hint="eastAsia"/>
          <w:kern w:val="0"/>
          <w:sz w:val="24"/>
          <w:szCs w:val="24"/>
        </w:rPr>
        <w:t>二）主要技术性能</w:t>
      </w:r>
    </w:p>
    <w:p w:rsidR="00EC6118" w:rsidRPr="00E10224" w:rsidRDefault="00EC6118" w:rsidP="00D40495">
      <w:pPr>
        <w:widowControl/>
        <w:spacing w:line="360" w:lineRule="exact"/>
        <w:jc w:val="left"/>
        <w:rPr>
          <w:rFonts w:ascii="宋体" w:eastAsia="宋体" w:hAnsi="宋体" w:cs="宋体"/>
          <w:kern w:val="0"/>
          <w:sz w:val="24"/>
          <w:szCs w:val="24"/>
        </w:rPr>
      </w:pPr>
      <w:r w:rsidRPr="00E10224">
        <w:rPr>
          <w:rFonts w:ascii="宋体" w:eastAsia="宋体" w:hAnsi="宋体" w:cs="宋体" w:hint="eastAsia"/>
          <w:kern w:val="0"/>
          <w:sz w:val="24"/>
          <w:szCs w:val="24"/>
        </w:rPr>
        <w:t>(1) 成品电缆的阻燃性能符合IEC60332-3标准规定。</w:t>
      </w:r>
    </w:p>
    <w:p w:rsidR="00EC6118" w:rsidRPr="00BF406E" w:rsidRDefault="00EC6118" w:rsidP="00D40495">
      <w:pPr>
        <w:widowControl/>
        <w:spacing w:line="360" w:lineRule="exact"/>
        <w:jc w:val="left"/>
        <w:rPr>
          <w:rFonts w:ascii="宋体" w:eastAsia="宋体" w:hAnsi="宋体" w:cs="宋体"/>
          <w:kern w:val="0"/>
          <w:sz w:val="24"/>
          <w:szCs w:val="24"/>
        </w:rPr>
      </w:pPr>
      <w:r w:rsidRPr="00E10224">
        <w:rPr>
          <w:rFonts w:ascii="宋体" w:eastAsia="宋体" w:hAnsi="宋体" w:cs="宋体" w:hint="eastAsia"/>
          <w:kern w:val="0"/>
          <w:sz w:val="24"/>
          <w:szCs w:val="24"/>
        </w:rPr>
        <w:t>(2) 制作阻燃电缆的高聚物材料氧指数均在28～33之间。</w:t>
      </w:r>
    </w:p>
    <w:p w:rsidR="00EC6118" w:rsidRDefault="00EC6118" w:rsidP="00937400">
      <w:pPr>
        <w:widowControl/>
        <w:spacing w:line="360" w:lineRule="exact"/>
        <w:jc w:val="left"/>
        <w:rPr>
          <w:rFonts w:ascii="宋体" w:eastAsia="宋体" w:hAnsi="宋体" w:cs="宋体"/>
          <w:kern w:val="0"/>
          <w:sz w:val="24"/>
          <w:szCs w:val="24"/>
        </w:rPr>
      </w:pPr>
      <w:r>
        <w:rPr>
          <w:rFonts w:ascii="宋体" w:eastAsia="宋体" w:hAnsi="宋体" w:cs="宋体" w:hint="eastAsia"/>
          <w:kern w:val="0"/>
          <w:sz w:val="24"/>
          <w:szCs w:val="24"/>
        </w:rPr>
        <w:lastRenderedPageBreak/>
        <w:t>十</w:t>
      </w:r>
      <w:r>
        <w:rPr>
          <w:rFonts w:ascii="宋体" w:eastAsia="宋体" w:hAnsi="宋体" w:cs="宋体"/>
          <w:kern w:val="0"/>
          <w:sz w:val="24"/>
          <w:szCs w:val="24"/>
        </w:rPr>
        <w:t>、 竣工验收</w:t>
      </w:r>
    </w:p>
    <w:p w:rsidR="00EC6118" w:rsidRDefault="00EC6118" w:rsidP="00937400">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(一)</w:t>
      </w:r>
      <w:r>
        <w:rPr>
          <w:rFonts w:ascii="Times New Roman" w:eastAsia="宋体" w:hAnsi="Times New Roman" w:cs="Times New Roman"/>
          <w:kern w:val="0"/>
          <w:sz w:val="14"/>
          <w:szCs w:val="14"/>
        </w:rPr>
        <w:t xml:space="preserve">  </w:t>
      </w:r>
      <w:r>
        <w:rPr>
          <w:rFonts w:ascii="宋体" w:eastAsia="宋体" w:hAnsi="宋体" w:cs="宋体"/>
          <w:kern w:val="0"/>
          <w:sz w:val="24"/>
          <w:szCs w:val="24"/>
        </w:rPr>
        <w:t>通风工程的竣工验收，是在工程施工质量得到有效监控的前提下，通过整个分部工程的无生产负荷系统联合试运转与调试和观感质量的检查，按本规范要求将质量合格的分部工程移交建设单位的验收过程。</w:t>
      </w:r>
    </w:p>
    <w:p w:rsidR="00EC6118" w:rsidRDefault="00EC6118" w:rsidP="00937400">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(二)</w:t>
      </w:r>
      <w:r>
        <w:rPr>
          <w:rFonts w:ascii="Times New Roman" w:eastAsia="宋体" w:hAnsi="Times New Roman" w:cs="Times New Roman"/>
          <w:kern w:val="0"/>
          <w:sz w:val="14"/>
          <w:szCs w:val="14"/>
        </w:rPr>
        <w:t xml:space="preserve">  </w:t>
      </w:r>
      <w:r>
        <w:rPr>
          <w:rFonts w:ascii="宋体" w:eastAsia="宋体" w:hAnsi="宋体" w:cs="宋体"/>
          <w:kern w:val="0"/>
          <w:sz w:val="24"/>
          <w:szCs w:val="24"/>
        </w:rPr>
        <w:t>通风工程的竣工验收，应由建设单位负责，组织施工、、监理等单位共同进行，合格后即应办理竣工验收手续。</w:t>
      </w:r>
    </w:p>
    <w:p w:rsidR="00EC6118" w:rsidRDefault="00EC6118" w:rsidP="00937400">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(三)</w:t>
      </w:r>
      <w:r>
        <w:rPr>
          <w:rFonts w:ascii="Times New Roman" w:eastAsia="宋体" w:hAnsi="Times New Roman" w:cs="Times New Roman"/>
          <w:kern w:val="0"/>
          <w:sz w:val="14"/>
          <w:szCs w:val="14"/>
        </w:rPr>
        <w:t xml:space="preserve">  </w:t>
      </w:r>
      <w:r>
        <w:rPr>
          <w:rFonts w:ascii="宋体" w:eastAsia="宋体" w:hAnsi="宋体" w:cs="宋体"/>
          <w:kern w:val="0"/>
          <w:sz w:val="24"/>
          <w:szCs w:val="24"/>
        </w:rPr>
        <w:t>通风工程竣工验收时，应检查竣工验收的资料，一般包括下列文件及记录：</w:t>
      </w:r>
    </w:p>
    <w:p w:rsidR="00EC6118" w:rsidRDefault="00EC6118" w:rsidP="00937400">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一) 图纸会审记录、变更通知书和竣工图；</w:t>
      </w:r>
    </w:p>
    <w:p w:rsidR="00EC6118" w:rsidRDefault="00EC6118" w:rsidP="00937400">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二) 主要材料、设备、成品、半成品和仪表的出厂合格证明及进场检（试）验报告；</w:t>
      </w:r>
    </w:p>
    <w:p w:rsidR="00EC6118" w:rsidRDefault="00EC6118" w:rsidP="00937400">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三) 隐蔽工程检查验收记录；</w:t>
      </w:r>
    </w:p>
    <w:p w:rsidR="00EC6118" w:rsidRDefault="00EC6118" w:rsidP="00937400">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四) 工程设备、风管系统、管道系统安装及检验记录；</w:t>
      </w:r>
    </w:p>
    <w:p w:rsidR="00EC6118" w:rsidRDefault="00EC6118" w:rsidP="00937400">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五) 观感质量综合检查记录；</w:t>
      </w:r>
    </w:p>
    <w:p w:rsidR="00EC6118" w:rsidRDefault="00EC6118" w:rsidP="00937400">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(四)</w:t>
      </w:r>
      <w:r>
        <w:rPr>
          <w:rFonts w:ascii="Times New Roman" w:eastAsia="宋体" w:hAnsi="Times New Roman" w:cs="Times New Roman"/>
          <w:kern w:val="0"/>
          <w:sz w:val="14"/>
          <w:szCs w:val="14"/>
        </w:rPr>
        <w:t xml:space="preserve">  </w:t>
      </w:r>
      <w:r>
        <w:rPr>
          <w:rFonts w:ascii="宋体" w:eastAsia="宋体" w:hAnsi="宋体" w:cs="宋体"/>
          <w:kern w:val="0"/>
          <w:sz w:val="24"/>
          <w:szCs w:val="24"/>
        </w:rPr>
        <w:t>观感质量检查应包括以下项目：</w:t>
      </w:r>
    </w:p>
    <w:p w:rsidR="00EC6118" w:rsidRDefault="00EC6118" w:rsidP="00937400">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一) 风管表面应平整、无损坏；接管合理，风管的连接以及风管与设备或调节装置的连接，无明显缺陷；</w:t>
      </w:r>
    </w:p>
    <w:p w:rsidR="00EC6118" w:rsidRDefault="00EC6118" w:rsidP="00937400">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二) 风口表面应平整，颜色一致，安装位置正确，风口可调节部件应能正常动作；</w:t>
      </w:r>
    </w:p>
    <w:p w:rsidR="00EC6118" w:rsidRDefault="00EC6118" w:rsidP="00937400">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三) 各类调节装置的制作和安装应正确牢固，调节灵活，操作方便、防火及排烟阀等关闭严密，动作可靠；</w:t>
      </w:r>
    </w:p>
    <w:p w:rsidR="00EC6118" w:rsidRDefault="00EC6118" w:rsidP="00937400">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四) 风管、部件及管道的支、吊架型式、位置及间距应符合本规范要求；</w:t>
      </w:r>
    </w:p>
    <w:p w:rsidR="00EC6118" w:rsidRDefault="00EC6118" w:rsidP="00937400">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五) 风管、管道的软性接管位置应符合要求，接管正确、牢固，自然无强扭；</w:t>
      </w:r>
    </w:p>
    <w:p w:rsidR="00EC6118" w:rsidRDefault="00EC6118" w:rsidP="00937400">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六) 通风机的安装应正确牢固；</w:t>
      </w:r>
    </w:p>
    <w:p w:rsidR="00EC6118" w:rsidRDefault="00EC6118" w:rsidP="00937400">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 xml:space="preserve">七) 消声器安装方向正确，外表面应平整无损坏   </w:t>
      </w:r>
    </w:p>
    <w:p w:rsidR="00EC6118" w:rsidRDefault="00EC6118" w:rsidP="00937400">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(五)</w:t>
      </w:r>
      <w:r>
        <w:rPr>
          <w:rFonts w:ascii="Times New Roman" w:eastAsia="宋体" w:hAnsi="Times New Roman" w:cs="Times New Roman"/>
          <w:kern w:val="0"/>
          <w:sz w:val="14"/>
          <w:szCs w:val="14"/>
        </w:rPr>
        <w:t xml:space="preserve">  </w:t>
      </w:r>
      <w:r>
        <w:rPr>
          <w:rFonts w:ascii="宋体" w:eastAsia="宋体" w:hAnsi="宋体" w:cs="宋体"/>
          <w:kern w:val="0"/>
          <w:sz w:val="24"/>
          <w:szCs w:val="24"/>
        </w:rPr>
        <w:t>室内噪声的检测</w:t>
      </w:r>
    </w:p>
    <w:p w:rsidR="00EC6118" w:rsidRDefault="00EC6118" w:rsidP="00937400">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一) 测噪声仪器应采用带倍频程分析的声级计．</w:t>
      </w:r>
    </w:p>
    <w:p w:rsidR="00EC6118" w:rsidRDefault="00EC6118" w:rsidP="00937400">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二) 测点布置通风柜操作窗口上沿左中右三点和下沿左中右三点或按工艺要求设定。</w:t>
      </w:r>
    </w:p>
    <w:p w:rsidR="00937400" w:rsidRDefault="00EC6118" w:rsidP="00937400">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三) 测试方法：六点数据取平均值。</w:t>
      </w:r>
    </w:p>
    <w:p w:rsidR="00EC6118" w:rsidRPr="00A635C3" w:rsidRDefault="00937400" w:rsidP="00937400">
      <w:pPr>
        <w:widowControl/>
        <w:spacing w:line="360" w:lineRule="exact"/>
        <w:jc w:val="left"/>
        <w:rPr>
          <w:rFonts w:ascii="宋体" w:eastAsia="宋体" w:hAnsi="宋体" w:cs="宋体"/>
          <w:kern w:val="0"/>
          <w:sz w:val="24"/>
          <w:szCs w:val="24"/>
        </w:rPr>
      </w:pPr>
      <w:r>
        <w:rPr>
          <w:rFonts w:ascii="宋体" w:eastAsia="宋体" w:hAnsi="宋体" w:cs="宋体" w:hint="eastAsia"/>
          <w:kern w:val="0"/>
          <w:sz w:val="24"/>
          <w:szCs w:val="24"/>
        </w:rPr>
        <w:t>（六）</w:t>
      </w:r>
      <w:r w:rsidR="00EC6118" w:rsidRPr="00A635C3">
        <w:rPr>
          <w:rFonts w:ascii="宋体" w:eastAsia="宋体" w:hAnsi="宋体" w:cs="宋体"/>
          <w:kern w:val="0"/>
          <w:sz w:val="24"/>
          <w:szCs w:val="24"/>
        </w:rPr>
        <w:t>面风速控制功能检测</w:t>
      </w:r>
      <w:r>
        <w:rPr>
          <w:rFonts w:ascii="宋体" w:eastAsia="宋体" w:hAnsi="宋体" w:cs="宋体" w:hint="eastAsia"/>
          <w:kern w:val="0"/>
          <w:sz w:val="24"/>
          <w:szCs w:val="24"/>
        </w:rPr>
        <w:t>：</w:t>
      </w:r>
      <w:r w:rsidR="00EC6118" w:rsidRPr="00A635C3">
        <w:rPr>
          <w:rFonts w:ascii="宋体" w:eastAsia="宋体" w:hAnsi="宋体" w:cs="宋体"/>
          <w:kern w:val="0"/>
          <w:sz w:val="24"/>
          <w:szCs w:val="24"/>
        </w:rPr>
        <w:t>检测通风柜动态使用中的恒定面风速控制功能，将调节窗移动至全关、全开等任意位置，通风柜面风速控制在其设定值±20%范围内。</w:t>
      </w:r>
    </w:p>
    <w:p w:rsidR="00EC6118" w:rsidRPr="00A635C3" w:rsidRDefault="00937400" w:rsidP="00937400">
      <w:pPr>
        <w:widowControl/>
        <w:tabs>
          <w:tab w:val="left" w:pos="426"/>
          <w:tab w:val="left" w:pos="993"/>
        </w:tabs>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（七）</w:t>
      </w:r>
      <w:r w:rsidR="00EC6118" w:rsidRPr="00A635C3">
        <w:rPr>
          <w:rFonts w:ascii="宋体" w:eastAsia="宋体" w:hAnsi="宋体" w:cs="宋体"/>
          <w:kern w:val="0"/>
          <w:sz w:val="24"/>
          <w:szCs w:val="24"/>
        </w:rPr>
        <w:t>通风柜监控器其他功能检测</w:t>
      </w:r>
      <w:r>
        <w:rPr>
          <w:rFonts w:ascii="宋体" w:eastAsia="宋体" w:hAnsi="宋体" w:cs="宋体" w:hint="eastAsia"/>
          <w:kern w:val="0"/>
          <w:sz w:val="24"/>
          <w:szCs w:val="24"/>
        </w:rPr>
        <w:t>：</w:t>
      </w:r>
      <w:r w:rsidR="00EC6118" w:rsidRPr="00A635C3">
        <w:rPr>
          <w:rFonts w:ascii="宋体" w:eastAsia="宋体" w:hAnsi="宋体" w:cs="宋体"/>
          <w:kern w:val="0"/>
          <w:sz w:val="24"/>
          <w:szCs w:val="24"/>
        </w:rPr>
        <w:t>分别检测控制系统、监控器报警、设置、紧急排风等功能确认</w:t>
      </w:r>
      <w:r>
        <w:rPr>
          <w:rFonts w:ascii="宋体" w:eastAsia="宋体" w:hAnsi="宋体" w:cs="宋体" w:hint="eastAsia"/>
          <w:kern w:val="0"/>
          <w:sz w:val="24"/>
          <w:szCs w:val="24"/>
        </w:rPr>
        <w:t>。</w:t>
      </w:r>
    </w:p>
    <w:p w:rsidR="00EC6118" w:rsidRPr="00A635C3" w:rsidRDefault="00937400" w:rsidP="00937400">
      <w:pPr>
        <w:widowControl/>
        <w:tabs>
          <w:tab w:val="left" w:pos="426"/>
          <w:tab w:val="left" w:pos="993"/>
        </w:tabs>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（八）</w:t>
      </w:r>
      <w:r w:rsidR="00EC6118" w:rsidRPr="00A635C3">
        <w:rPr>
          <w:rFonts w:ascii="宋体" w:eastAsia="宋体" w:hAnsi="宋体" w:cs="宋体"/>
          <w:kern w:val="0"/>
          <w:sz w:val="24"/>
          <w:szCs w:val="24"/>
        </w:rPr>
        <w:t>压力无关实验</w:t>
      </w:r>
    </w:p>
    <w:p w:rsidR="00EC6118" w:rsidRDefault="00EC6118" w:rsidP="00EC6118">
      <w:pPr>
        <w:widowControl/>
        <w:tabs>
          <w:tab w:val="left" w:pos="993"/>
        </w:tabs>
        <w:spacing w:line="360" w:lineRule="auto"/>
        <w:ind w:firstLineChars="200" w:firstLine="480"/>
        <w:jc w:val="left"/>
        <w:rPr>
          <w:rFonts w:ascii="宋体" w:eastAsia="宋体" w:hAnsi="宋体" w:cs="宋体"/>
          <w:kern w:val="0"/>
          <w:sz w:val="24"/>
          <w:szCs w:val="24"/>
        </w:rPr>
      </w:pPr>
      <w:r w:rsidRPr="00A635C3">
        <w:rPr>
          <w:rFonts w:ascii="宋体" w:eastAsia="宋体" w:hAnsi="宋体" w:cs="宋体"/>
          <w:kern w:val="0"/>
          <w:sz w:val="24"/>
          <w:szCs w:val="24"/>
        </w:rPr>
        <w:t>两个通风柜均进行试验。在被测试的通风柜在运行时并分别处于全开和关闭的两种状态下，在1s~3s内将另一台通风柜的柜门开启和关闭，被测试的通风柜的风速变化不得大于±10%。</w:t>
      </w:r>
    </w:p>
    <w:p w:rsidR="00EC6118" w:rsidRPr="0061479B" w:rsidRDefault="00937400" w:rsidP="00F730BB">
      <w:pPr>
        <w:pStyle w:val="1"/>
        <w:spacing w:line="440" w:lineRule="exact"/>
        <w:ind w:firstLineChars="0" w:firstLine="0"/>
        <w:rPr>
          <w:kern w:val="0"/>
          <w:sz w:val="24"/>
        </w:rPr>
      </w:pPr>
      <w:r w:rsidRPr="0061479B">
        <w:rPr>
          <w:rFonts w:hint="eastAsia"/>
          <w:kern w:val="0"/>
          <w:sz w:val="24"/>
        </w:rPr>
        <w:lastRenderedPageBreak/>
        <w:t>（九）</w:t>
      </w:r>
      <w:r w:rsidR="00EC6118" w:rsidRPr="0061479B">
        <w:rPr>
          <w:rFonts w:hint="eastAsia"/>
          <w:kern w:val="0"/>
          <w:sz w:val="24"/>
        </w:rPr>
        <w:t>废气排放验收时提供经环保部门认可的第三</w:t>
      </w:r>
      <w:r w:rsidR="0061479B" w:rsidRPr="0061479B">
        <w:rPr>
          <w:rFonts w:hint="eastAsia"/>
          <w:kern w:val="0"/>
          <w:sz w:val="24"/>
        </w:rPr>
        <w:t>方检测机构出具的该项目环保检测报告，结果应满足相关环保标准要求。</w:t>
      </w:r>
    </w:p>
    <w:p w:rsidR="00EC6118" w:rsidRDefault="00EC6118" w:rsidP="005E53F6">
      <w:pPr>
        <w:widowControl/>
        <w:spacing w:line="360" w:lineRule="exact"/>
        <w:jc w:val="left"/>
        <w:rPr>
          <w:rFonts w:ascii="宋体" w:eastAsia="宋体" w:hAnsi="宋体" w:cs="宋体"/>
          <w:kern w:val="0"/>
          <w:sz w:val="24"/>
          <w:szCs w:val="24"/>
        </w:rPr>
      </w:pPr>
      <w:r>
        <w:rPr>
          <w:rFonts w:ascii="宋体" w:eastAsia="宋体" w:hAnsi="宋体" w:cs="宋体" w:hint="eastAsia"/>
          <w:kern w:val="0"/>
          <w:sz w:val="24"/>
          <w:szCs w:val="24"/>
        </w:rPr>
        <w:t>十一</w:t>
      </w:r>
      <w:r>
        <w:rPr>
          <w:rFonts w:ascii="宋体" w:eastAsia="宋体" w:hAnsi="宋体" w:cs="宋体"/>
          <w:kern w:val="0"/>
          <w:sz w:val="24"/>
          <w:szCs w:val="24"/>
        </w:rPr>
        <w:t>、 聚丙烯（PP）板材</w:t>
      </w:r>
    </w:p>
    <w:p w:rsidR="00EC6118" w:rsidRDefault="00EC6118" w:rsidP="005E53F6">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(一)</w:t>
      </w:r>
      <w:r>
        <w:rPr>
          <w:rFonts w:ascii="Times New Roman" w:eastAsia="宋体" w:hAnsi="Times New Roman" w:cs="Times New Roman"/>
          <w:kern w:val="0"/>
          <w:sz w:val="14"/>
          <w:szCs w:val="14"/>
        </w:rPr>
        <w:t xml:space="preserve">  </w:t>
      </w:r>
      <w:r>
        <w:rPr>
          <w:rFonts w:ascii="宋体" w:eastAsia="宋体" w:hAnsi="宋体" w:cs="宋体"/>
          <w:kern w:val="0"/>
          <w:sz w:val="24"/>
          <w:szCs w:val="24"/>
        </w:rPr>
        <w:t>采用高品质原料</w:t>
      </w:r>
      <w:r w:rsidR="005E53F6">
        <w:rPr>
          <w:rFonts w:ascii="宋体" w:eastAsia="宋体" w:hAnsi="宋体" w:cs="宋体" w:hint="eastAsia"/>
          <w:kern w:val="0"/>
          <w:sz w:val="24"/>
          <w:szCs w:val="24"/>
        </w:rPr>
        <w:t>；</w:t>
      </w:r>
    </w:p>
    <w:p w:rsidR="00EC6118" w:rsidRDefault="00EC6118" w:rsidP="005E53F6">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(二)</w:t>
      </w:r>
      <w:r>
        <w:rPr>
          <w:rFonts w:ascii="Times New Roman" w:eastAsia="宋体" w:hAnsi="Times New Roman" w:cs="Times New Roman"/>
          <w:kern w:val="0"/>
          <w:sz w:val="14"/>
          <w:szCs w:val="14"/>
        </w:rPr>
        <w:t xml:space="preserve">  </w:t>
      </w:r>
      <w:r>
        <w:rPr>
          <w:rFonts w:ascii="宋体" w:eastAsia="宋体" w:hAnsi="宋体" w:cs="宋体"/>
          <w:kern w:val="0"/>
          <w:sz w:val="24"/>
          <w:szCs w:val="24"/>
        </w:rPr>
        <w:t>板材表面光滑，平坦性优越，具有高刚性，耐化性佳，耐候抗低温，耐冲击性优，品质稳定，加工容易等特点。板材表面拥有优越的光滑与平坦性</w:t>
      </w:r>
      <w:r w:rsidR="005E53F6">
        <w:rPr>
          <w:rFonts w:ascii="宋体" w:eastAsia="宋体" w:hAnsi="宋体" w:cs="宋体" w:hint="eastAsia"/>
          <w:kern w:val="0"/>
          <w:sz w:val="24"/>
          <w:szCs w:val="24"/>
        </w:rPr>
        <w:t>；</w:t>
      </w:r>
    </w:p>
    <w:p w:rsidR="00EC6118" w:rsidRDefault="00EC6118" w:rsidP="005E53F6">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(三)</w:t>
      </w:r>
      <w:r>
        <w:rPr>
          <w:rFonts w:ascii="Times New Roman" w:eastAsia="宋体" w:hAnsi="Times New Roman" w:cs="Times New Roman"/>
          <w:kern w:val="0"/>
          <w:sz w:val="14"/>
          <w:szCs w:val="14"/>
        </w:rPr>
        <w:t xml:space="preserve">  </w:t>
      </w:r>
      <w:r>
        <w:rPr>
          <w:rFonts w:ascii="宋体" w:eastAsia="宋体" w:hAnsi="宋体" w:cs="宋体"/>
          <w:kern w:val="0"/>
          <w:sz w:val="24"/>
          <w:szCs w:val="24"/>
        </w:rPr>
        <w:t>产品特色:可折弯可焊接、可耐于酸碱性和有机溶液、重量轻、不吸水、可塑性高、易加工成型、化工稳定佳、耐热耐温</w:t>
      </w:r>
      <w:r w:rsidR="005E53F6">
        <w:rPr>
          <w:rFonts w:ascii="宋体" w:eastAsia="宋体" w:hAnsi="宋体" w:cs="宋体" w:hint="eastAsia"/>
          <w:kern w:val="0"/>
          <w:sz w:val="24"/>
          <w:szCs w:val="24"/>
        </w:rPr>
        <w:t>；</w:t>
      </w:r>
    </w:p>
    <w:p w:rsidR="00EC6118" w:rsidRDefault="00EC6118" w:rsidP="005E53F6">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(四)</w:t>
      </w:r>
      <w:r>
        <w:rPr>
          <w:rFonts w:ascii="Times New Roman" w:eastAsia="宋体" w:hAnsi="Times New Roman" w:cs="Times New Roman"/>
          <w:kern w:val="0"/>
          <w:sz w:val="14"/>
          <w:szCs w:val="14"/>
        </w:rPr>
        <w:t xml:space="preserve">  </w:t>
      </w:r>
      <w:r>
        <w:rPr>
          <w:rFonts w:ascii="宋体" w:eastAsia="宋体" w:hAnsi="宋体" w:cs="宋体"/>
          <w:kern w:val="0"/>
          <w:sz w:val="24"/>
          <w:szCs w:val="24"/>
        </w:rPr>
        <w:t>应用范围: 各种机械设备、沟、桶槽、风管、风车、电镀设备、电镀池、污水池、洗涤塔、生化槽、耐酸蚀棚、冷藏库隔板、刀模板、垫板、耐酸碱工业、废水废气排放设备、无尘室、半导体及其相关工业设备、食品机械等</w:t>
      </w:r>
      <w:r w:rsidR="005E53F6">
        <w:rPr>
          <w:rFonts w:ascii="宋体" w:eastAsia="宋体" w:hAnsi="宋体" w:cs="宋体" w:hint="eastAsia"/>
          <w:kern w:val="0"/>
          <w:sz w:val="24"/>
          <w:szCs w:val="24"/>
        </w:rPr>
        <w:t>；</w:t>
      </w:r>
    </w:p>
    <w:p w:rsidR="00EC6118" w:rsidRDefault="00EC6118" w:rsidP="005E53F6">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(五)</w:t>
      </w:r>
      <w:r>
        <w:rPr>
          <w:rFonts w:ascii="Times New Roman" w:eastAsia="宋体" w:hAnsi="Times New Roman" w:cs="Times New Roman"/>
          <w:kern w:val="0"/>
          <w:sz w:val="14"/>
          <w:szCs w:val="14"/>
        </w:rPr>
        <w:t xml:space="preserve">  </w:t>
      </w:r>
      <w:r>
        <w:rPr>
          <w:rFonts w:ascii="宋体" w:eastAsia="宋体" w:hAnsi="宋体" w:cs="宋体"/>
          <w:kern w:val="0"/>
          <w:sz w:val="24"/>
          <w:szCs w:val="24"/>
        </w:rPr>
        <w:t>标准规格: 1220 mm x 2440 mm</w:t>
      </w:r>
      <w:r>
        <w:rPr>
          <w:rFonts w:ascii="宋体" w:eastAsia="宋体" w:hAnsi="宋体" w:cs="宋体" w:hint="eastAsia"/>
          <w:kern w:val="0"/>
          <w:sz w:val="24"/>
          <w:szCs w:val="24"/>
        </w:rPr>
        <w:t>或</w:t>
      </w:r>
      <w:r>
        <w:rPr>
          <w:rFonts w:ascii="宋体" w:eastAsia="宋体" w:hAnsi="宋体" w:cs="宋体"/>
          <w:kern w:val="0"/>
          <w:sz w:val="24"/>
          <w:szCs w:val="24"/>
        </w:rPr>
        <w:t>1500 mm x 3000 mm</w:t>
      </w:r>
      <w:r w:rsidR="005E53F6">
        <w:rPr>
          <w:rFonts w:ascii="宋体" w:eastAsia="宋体" w:hAnsi="宋体" w:cs="宋体" w:hint="eastAsia"/>
          <w:kern w:val="0"/>
          <w:sz w:val="24"/>
          <w:szCs w:val="24"/>
        </w:rPr>
        <w:t>；</w:t>
      </w:r>
    </w:p>
    <w:p w:rsidR="00EC6118" w:rsidRDefault="00EC6118" w:rsidP="005E53F6">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(六)</w:t>
      </w:r>
      <w:r>
        <w:rPr>
          <w:rFonts w:ascii="Times New Roman" w:eastAsia="宋体" w:hAnsi="Times New Roman" w:cs="Times New Roman"/>
          <w:kern w:val="0"/>
          <w:sz w:val="14"/>
          <w:szCs w:val="14"/>
        </w:rPr>
        <w:t xml:space="preserve">  </w:t>
      </w:r>
      <w:r>
        <w:rPr>
          <w:rFonts w:ascii="宋体" w:eastAsia="宋体" w:hAnsi="宋体" w:cs="宋体"/>
          <w:kern w:val="0"/>
          <w:sz w:val="24"/>
          <w:szCs w:val="24"/>
        </w:rPr>
        <w:t>厚度: 2 mm ~ 30 mm</w:t>
      </w:r>
      <w:r w:rsidR="005E53F6">
        <w:rPr>
          <w:rFonts w:ascii="宋体" w:eastAsia="宋体" w:hAnsi="宋体" w:cs="宋体" w:hint="eastAsia"/>
          <w:kern w:val="0"/>
          <w:sz w:val="24"/>
          <w:szCs w:val="24"/>
        </w:rPr>
        <w:t>；</w:t>
      </w:r>
    </w:p>
    <w:p w:rsidR="00EC6118" w:rsidRDefault="00EC6118" w:rsidP="005E53F6">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三、 防腐离心风机</w:t>
      </w:r>
    </w:p>
    <w:p w:rsidR="00EC6118" w:rsidRDefault="00EC6118" w:rsidP="005E53F6">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(一)</w:t>
      </w:r>
      <w:r>
        <w:rPr>
          <w:rFonts w:ascii="Times New Roman" w:eastAsia="宋体" w:hAnsi="Times New Roman" w:cs="Times New Roman"/>
          <w:kern w:val="0"/>
          <w:sz w:val="14"/>
          <w:szCs w:val="14"/>
        </w:rPr>
        <w:t xml:space="preserve">  </w:t>
      </w:r>
      <w:r>
        <w:rPr>
          <w:rFonts w:ascii="宋体" w:eastAsia="宋体" w:hAnsi="宋体" w:cs="宋体"/>
          <w:kern w:val="0"/>
          <w:sz w:val="24"/>
          <w:szCs w:val="24"/>
        </w:rPr>
        <w:t>结构特点：风机主要由叶轮、机壳、进风口、机壳支撑架、皮带、皮带轮、皮带轮盖、底座及相对底座、避震器等部分配置电机而组成，机组震动符合ISO2372规范。高性能、高效率、低噪音、低震动、节能（省电），适用多种工况。</w:t>
      </w:r>
    </w:p>
    <w:p w:rsidR="00EC6118" w:rsidRDefault="00EC6118" w:rsidP="005E53F6">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(二)</w:t>
      </w:r>
      <w:r>
        <w:rPr>
          <w:rFonts w:ascii="Times New Roman" w:eastAsia="宋体" w:hAnsi="Times New Roman" w:cs="Times New Roman"/>
          <w:kern w:val="0"/>
          <w:sz w:val="14"/>
          <w:szCs w:val="14"/>
        </w:rPr>
        <w:t xml:space="preserve">  </w:t>
      </w:r>
      <w:r>
        <w:rPr>
          <w:rFonts w:ascii="宋体" w:eastAsia="宋体" w:hAnsi="宋体" w:cs="宋体"/>
          <w:kern w:val="0"/>
          <w:sz w:val="24"/>
          <w:szCs w:val="24"/>
        </w:rPr>
        <w:t>叶轮根据不同性能参数由8～36个后倾的机翼型叶片、曲线型前盖板和平板后盘组成，用玻璃钢或不锈钢制造。前盖板增加环形补强肋，增进叶轮强度，并经动、静平衡测试校正后空气性能良好，效率高、运转平稳。</w:t>
      </w:r>
    </w:p>
    <w:p w:rsidR="00EC6118" w:rsidRDefault="00EC6118" w:rsidP="005E53F6">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(三)</w:t>
      </w:r>
      <w:r>
        <w:rPr>
          <w:rFonts w:ascii="Times New Roman" w:eastAsia="宋体" w:hAnsi="Times New Roman" w:cs="Times New Roman"/>
          <w:kern w:val="0"/>
          <w:sz w:val="14"/>
          <w:szCs w:val="14"/>
        </w:rPr>
        <w:t xml:space="preserve">  </w:t>
      </w:r>
      <w:r>
        <w:rPr>
          <w:rFonts w:ascii="宋体" w:eastAsia="宋体" w:hAnsi="宋体" w:cs="宋体"/>
          <w:kern w:val="0"/>
          <w:sz w:val="24"/>
          <w:szCs w:val="24"/>
        </w:rPr>
        <w:t>风机外壳、叶轮均采用纯玻璃钢（FRP）材质制作而成，具有强度高、重量轻、不易老化、耐腐蚀性能良好、噪音低，还具有防静电等特性。</w:t>
      </w:r>
    </w:p>
    <w:p w:rsidR="00EC6118" w:rsidRDefault="00EC6118" w:rsidP="005E53F6">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(四)</w:t>
      </w:r>
      <w:r>
        <w:rPr>
          <w:rFonts w:ascii="Times New Roman" w:eastAsia="宋体" w:hAnsi="Times New Roman" w:cs="Times New Roman"/>
          <w:kern w:val="0"/>
          <w:sz w:val="14"/>
          <w:szCs w:val="14"/>
        </w:rPr>
        <w:t xml:space="preserve">  </w:t>
      </w:r>
      <w:r>
        <w:rPr>
          <w:rFonts w:ascii="宋体" w:eastAsia="宋体" w:hAnsi="宋体" w:cs="宋体"/>
          <w:kern w:val="0"/>
          <w:sz w:val="24"/>
          <w:szCs w:val="24"/>
        </w:rPr>
        <w:t>机壳统一采用螺丝预注一体成形法制作而成，确保外壳所受之强度。</w:t>
      </w:r>
    </w:p>
    <w:p w:rsidR="00EC6118" w:rsidRDefault="00EC6118" w:rsidP="005E53F6">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(五)</w:t>
      </w:r>
      <w:r>
        <w:rPr>
          <w:rFonts w:ascii="Times New Roman" w:eastAsia="宋体" w:hAnsi="Times New Roman" w:cs="Times New Roman"/>
          <w:kern w:val="0"/>
          <w:sz w:val="14"/>
          <w:szCs w:val="14"/>
        </w:rPr>
        <w:t xml:space="preserve">  </w:t>
      </w:r>
      <w:r>
        <w:rPr>
          <w:rFonts w:ascii="宋体" w:eastAsia="宋体" w:hAnsi="宋体" w:cs="宋体"/>
          <w:kern w:val="0"/>
          <w:sz w:val="24"/>
          <w:szCs w:val="24"/>
        </w:rPr>
        <w:t>进风口入口钟采用喇叭形状制成整体，装于风机的侧面，入口种与叶轮之间隙小于5mm，能使气体顺利进入叶轮，降低噪音且性能损失较小。入口钟与外壳之接触面为平面减少泄漏现象。</w:t>
      </w:r>
    </w:p>
    <w:p w:rsidR="00EC6118" w:rsidRDefault="00EC6118" w:rsidP="005E53F6">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(六)</w:t>
      </w:r>
      <w:r>
        <w:rPr>
          <w:rFonts w:ascii="Times New Roman" w:eastAsia="宋体" w:hAnsi="Times New Roman" w:cs="Times New Roman"/>
          <w:kern w:val="0"/>
          <w:sz w:val="14"/>
          <w:szCs w:val="14"/>
        </w:rPr>
        <w:t xml:space="preserve">  </w:t>
      </w:r>
      <w:r>
        <w:rPr>
          <w:rFonts w:ascii="宋体" w:eastAsia="宋体" w:hAnsi="宋体" w:cs="宋体"/>
          <w:kern w:val="0"/>
          <w:sz w:val="24"/>
          <w:szCs w:val="24"/>
        </w:rPr>
        <w:t>风机配有检视孔、清洁孔，便于日常做检查清洗工作。</w:t>
      </w:r>
    </w:p>
    <w:p w:rsidR="00EC6118" w:rsidRDefault="00EC6118" w:rsidP="005E53F6">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(七)</w:t>
      </w:r>
      <w:r>
        <w:rPr>
          <w:rFonts w:ascii="Times New Roman" w:eastAsia="宋体" w:hAnsi="Times New Roman" w:cs="Times New Roman"/>
          <w:kern w:val="0"/>
          <w:sz w:val="14"/>
          <w:szCs w:val="14"/>
        </w:rPr>
        <w:t xml:space="preserve">  </w:t>
      </w:r>
      <w:r>
        <w:rPr>
          <w:rFonts w:ascii="宋体" w:eastAsia="宋体" w:hAnsi="宋体" w:cs="宋体"/>
          <w:kern w:val="0"/>
          <w:sz w:val="24"/>
          <w:szCs w:val="24"/>
        </w:rPr>
        <w:t>采用Vinylester级树脂及胶壳保护，防止紫外线破坏导致FRP脱落，延长使用寿命。</w:t>
      </w:r>
    </w:p>
    <w:p w:rsidR="00EC6118" w:rsidRDefault="00EC6118" w:rsidP="005E53F6">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(八)</w:t>
      </w:r>
      <w:r>
        <w:rPr>
          <w:rFonts w:ascii="Times New Roman" w:eastAsia="宋体" w:hAnsi="Times New Roman" w:cs="Times New Roman"/>
          <w:kern w:val="0"/>
          <w:sz w:val="14"/>
          <w:szCs w:val="14"/>
        </w:rPr>
        <w:t xml:space="preserve">  </w:t>
      </w:r>
      <w:r>
        <w:rPr>
          <w:rFonts w:ascii="宋体" w:eastAsia="宋体" w:hAnsi="宋体" w:cs="宋体"/>
          <w:kern w:val="0"/>
          <w:sz w:val="24"/>
          <w:szCs w:val="24"/>
        </w:rPr>
        <w:t>全机组进行计算机能力应变分析，提高结构强度，且叶轮动平衡符合ISO1940等级，风机组装后，机组震动值亦符合ISO2372要求水准以上，大幅降低因震动而爆裂之危险，带给您更安全的工作环境。</w:t>
      </w:r>
    </w:p>
    <w:p w:rsidR="00EC6118" w:rsidRDefault="00EC6118" w:rsidP="005E53F6">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(九)</w:t>
      </w:r>
      <w:r>
        <w:rPr>
          <w:rFonts w:ascii="Times New Roman" w:eastAsia="宋体" w:hAnsi="Times New Roman" w:cs="Times New Roman"/>
          <w:kern w:val="0"/>
          <w:sz w:val="14"/>
          <w:szCs w:val="14"/>
        </w:rPr>
        <w:t xml:space="preserve">  </w:t>
      </w:r>
      <w:r>
        <w:rPr>
          <w:rFonts w:ascii="宋体" w:eastAsia="宋体" w:hAnsi="宋体" w:cs="宋体"/>
          <w:kern w:val="0"/>
          <w:sz w:val="24"/>
          <w:szCs w:val="24"/>
        </w:rPr>
        <w:t>采用油浴式连座轴承，耐热、耐高转速、防腐蚀、防尘、防水等功能，让您在操作保养维护上更简单、更省人力成本，且运转寿命达50,000小时以上，大大的增加使用寿命。</w:t>
      </w:r>
    </w:p>
    <w:p w:rsidR="00EC6118" w:rsidRDefault="00EC6118" w:rsidP="00EC6118">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 </w:t>
      </w:r>
    </w:p>
    <w:p w:rsidR="00EC6118" w:rsidRDefault="00EC6118" w:rsidP="00EC6118">
      <w:pPr>
        <w:widowControl/>
        <w:spacing w:line="360" w:lineRule="exact"/>
        <w:jc w:val="left"/>
        <w:rPr>
          <w:rFonts w:ascii="宋体" w:eastAsia="宋体" w:hAnsi="宋体" w:cs="宋体"/>
          <w:kern w:val="0"/>
          <w:sz w:val="24"/>
          <w:szCs w:val="24"/>
        </w:rPr>
      </w:pPr>
      <w:r>
        <w:rPr>
          <w:rFonts w:ascii="宋体" w:eastAsia="宋体" w:hAnsi="宋体" w:cs="宋体" w:hint="eastAsia"/>
          <w:b/>
          <w:bCs/>
          <w:kern w:val="0"/>
          <w:sz w:val="24"/>
          <w:szCs w:val="24"/>
        </w:rPr>
        <w:t>品目号</w:t>
      </w:r>
      <w:r>
        <w:rPr>
          <w:rFonts w:ascii="宋体" w:eastAsia="宋体" w:hAnsi="宋体" w:cs="宋体"/>
          <w:b/>
          <w:bCs/>
          <w:kern w:val="0"/>
          <w:sz w:val="24"/>
          <w:szCs w:val="24"/>
        </w:rPr>
        <w:t>1-3</w:t>
      </w:r>
      <w:r>
        <w:rPr>
          <w:rFonts w:ascii="宋体" w:eastAsia="宋体" w:hAnsi="宋体" w:cs="宋体" w:hint="eastAsia"/>
          <w:b/>
          <w:bCs/>
          <w:kern w:val="0"/>
          <w:sz w:val="24"/>
          <w:szCs w:val="24"/>
        </w:rPr>
        <w:t>：实验室恒温恒湿系统</w:t>
      </w:r>
    </w:p>
    <w:p w:rsidR="00EC6118" w:rsidRDefault="00EC6118" w:rsidP="00EC6118">
      <w:pPr>
        <w:widowControl/>
        <w:spacing w:line="360" w:lineRule="exact"/>
        <w:jc w:val="left"/>
        <w:rPr>
          <w:rFonts w:ascii="宋体" w:eastAsia="宋体" w:hAnsi="宋体" w:cs="宋体"/>
          <w:kern w:val="0"/>
          <w:sz w:val="24"/>
          <w:szCs w:val="24"/>
        </w:rPr>
      </w:pPr>
      <w:r>
        <w:rPr>
          <w:rFonts w:ascii="宋体" w:eastAsia="宋体" w:hAnsi="宋体" w:cs="宋体"/>
          <w:b/>
          <w:bCs/>
          <w:kern w:val="0"/>
          <w:sz w:val="24"/>
          <w:szCs w:val="24"/>
        </w:rPr>
        <w:lastRenderedPageBreak/>
        <w:t> </w:t>
      </w:r>
    </w:p>
    <w:p w:rsidR="00EC6118" w:rsidRDefault="00EC6118" w:rsidP="00EC6118">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一、技术要求：</w:t>
      </w:r>
    </w:p>
    <w:p w:rsidR="00EC6118" w:rsidRDefault="00EC6118" w:rsidP="005E53F6">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(一) 建筑等级与规模：</w:t>
      </w:r>
    </w:p>
    <w:p w:rsidR="00EC6118" w:rsidRDefault="00EC6118" w:rsidP="005E53F6">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B号楼:本工程为地下1层，地上13层综合试验楼，建筑分类为一类高层，耐火等级为一级。</w:t>
      </w:r>
    </w:p>
    <w:p w:rsidR="00EC6118" w:rsidRDefault="00EC6118" w:rsidP="005E53F6">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D号楼：本工程为地上2层钢筋混凝土框架结构建筑,耐火等级为二级,按七度抗震设防.</w:t>
      </w:r>
    </w:p>
    <w:p w:rsidR="00EC6118" w:rsidRDefault="00EC6118" w:rsidP="005E53F6">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(二) 建筑面积：</w:t>
      </w:r>
    </w:p>
    <w:p w:rsidR="00EC6118" w:rsidRDefault="00EC6118" w:rsidP="005E53F6">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B号楼：总建筑面积28450.92平方米(含地下室面积)，实验室建筑面积17084平方米，层高4.379米，4-12层主梁高：3.70米，13层主梁高：4.0米，消防主管高：3.2米。</w:t>
      </w:r>
    </w:p>
    <w:p w:rsidR="00EC6118" w:rsidRDefault="00EC6118" w:rsidP="005E53F6">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D号楼：总建筑面积3490.34平方米，一层层高为8.5米，二层层高为7米。</w:t>
      </w:r>
    </w:p>
    <w:p w:rsidR="00EC6118" w:rsidRDefault="00EC6118" w:rsidP="005E53F6">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二、依据：</w:t>
      </w:r>
    </w:p>
    <w:p w:rsidR="00EC6118" w:rsidRDefault="00EC6118" w:rsidP="005E53F6">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1)</w:t>
      </w:r>
      <w:r>
        <w:rPr>
          <w:rFonts w:ascii="Times New Roman" w:eastAsia="宋体" w:hAnsi="Times New Roman" w:cs="Times New Roman"/>
          <w:kern w:val="0"/>
          <w:sz w:val="14"/>
          <w:szCs w:val="14"/>
        </w:rPr>
        <w:t xml:space="preserve">   </w:t>
      </w:r>
      <w:r>
        <w:rPr>
          <w:rFonts w:ascii="宋体" w:eastAsia="宋体" w:hAnsi="宋体" w:cs="宋体"/>
          <w:kern w:val="0"/>
          <w:sz w:val="24"/>
          <w:szCs w:val="24"/>
        </w:rPr>
        <w:t>《通风与空调工程施工质量验收规范》（GB50243-20</w:t>
      </w:r>
      <w:r>
        <w:rPr>
          <w:rFonts w:ascii="宋体" w:eastAsia="宋体" w:hAnsi="宋体" w:cs="宋体" w:hint="eastAsia"/>
          <w:kern w:val="0"/>
          <w:sz w:val="24"/>
          <w:szCs w:val="24"/>
        </w:rPr>
        <w:t>16</w:t>
      </w:r>
      <w:r>
        <w:rPr>
          <w:rFonts w:ascii="宋体" w:eastAsia="宋体" w:hAnsi="宋体" w:cs="宋体"/>
          <w:kern w:val="0"/>
          <w:sz w:val="24"/>
          <w:szCs w:val="24"/>
        </w:rPr>
        <w:t>）；</w:t>
      </w:r>
    </w:p>
    <w:p w:rsidR="00EC6118" w:rsidRDefault="00EC6118" w:rsidP="005E53F6">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2)</w:t>
      </w:r>
      <w:r>
        <w:rPr>
          <w:rFonts w:ascii="Times New Roman" w:eastAsia="宋体" w:hAnsi="Times New Roman" w:cs="Times New Roman"/>
          <w:kern w:val="0"/>
          <w:sz w:val="14"/>
          <w:szCs w:val="14"/>
        </w:rPr>
        <w:t xml:space="preserve">   </w:t>
      </w:r>
      <w:r>
        <w:rPr>
          <w:rFonts w:ascii="宋体" w:eastAsia="宋体" w:hAnsi="宋体" w:cs="宋体"/>
          <w:kern w:val="0"/>
          <w:sz w:val="24"/>
          <w:szCs w:val="24"/>
        </w:rPr>
        <w:t>《民用建筑供暖通风与空气调节》（GB 50457-20</w:t>
      </w:r>
      <w:r>
        <w:rPr>
          <w:rFonts w:ascii="宋体" w:eastAsia="宋体" w:hAnsi="宋体" w:cs="宋体" w:hint="eastAsia"/>
          <w:kern w:val="0"/>
          <w:sz w:val="24"/>
          <w:szCs w:val="24"/>
        </w:rPr>
        <w:t>12</w:t>
      </w:r>
      <w:r>
        <w:rPr>
          <w:rFonts w:ascii="宋体" w:eastAsia="宋体" w:hAnsi="宋体" w:cs="宋体"/>
          <w:kern w:val="0"/>
          <w:sz w:val="24"/>
          <w:szCs w:val="24"/>
        </w:rPr>
        <w:t>)；</w:t>
      </w:r>
    </w:p>
    <w:p w:rsidR="00EC6118" w:rsidRDefault="00EC6118" w:rsidP="005E53F6">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3)</w:t>
      </w:r>
      <w:r>
        <w:rPr>
          <w:rFonts w:ascii="Times New Roman" w:eastAsia="宋体" w:hAnsi="Times New Roman" w:cs="Times New Roman"/>
          <w:kern w:val="0"/>
          <w:sz w:val="14"/>
          <w:szCs w:val="14"/>
        </w:rPr>
        <w:t xml:space="preserve">   </w:t>
      </w:r>
      <w:r>
        <w:rPr>
          <w:rFonts w:ascii="宋体" w:eastAsia="宋体" w:hAnsi="宋体" w:cs="宋体"/>
          <w:kern w:val="0"/>
          <w:sz w:val="24"/>
          <w:szCs w:val="24"/>
        </w:rPr>
        <w:t>《建筑防火规范》（GB50016-2014）；</w:t>
      </w:r>
    </w:p>
    <w:p w:rsidR="00EC6118" w:rsidRDefault="00EC6118" w:rsidP="005E53F6">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4)</w:t>
      </w:r>
      <w:r>
        <w:rPr>
          <w:rFonts w:ascii="Times New Roman" w:eastAsia="宋体" w:hAnsi="Times New Roman" w:cs="Times New Roman"/>
          <w:kern w:val="0"/>
          <w:sz w:val="14"/>
          <w:szCs w:val="14"/>
        </w:rPr>
        <w:t xml:space="preserve">   </w:t>
      </w:r>
      <w:r>
        <w:rPr>
          <w:rFonts w:ascii="宋体" w:eastAsia="宋体" w:hAnsi="宋体" w:cs="宋体"/>
          <w:kern w:val="0"/>
          <w:sz w:val="24"/>
          <w:szCs w:val="24"/>
        </w:rPr>
        <w:t>甲方提供的招标要求及建筑平面图；</w:t>
      </w:r>
    </w:p>
    <w:p w:rsidR="00EC6118" w:rsidRDefault="00EC6118" w:rsidP="005E53F6">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以上规范如有更新：采用新规范执行。</w:t>
      </w:r>
    </w:p>
    <w:p w:rsidR="00EC6118" w:rsidRPr="00E26F9E" w:rsidRDefault="00EC6118" w:rsidP="005E53F6">
      <w:pPr>
        <w:widowControl/>
        <w:spacing w:line="360" w:lineRule="exact"/>
        <w:jc w:val="left"/>
        <w:rPr>
          <w:rFonts w:ascii="宋体" w:eastAsia="宋体" w:hAnsi="宋体" w:cs="宋体"/>
          <w:kern w:val="0"/>
          <w:sz w:val="24"/>
          <w:szCs w:val="24"/>
        </w:rPr>
      </w:pPr>
      <w:r w:rsidRPr="00E26F9E">
        <w:rPr>
          <w:rFonts w:ascii="宋体" w:eastAsia="宋体" w:hAnsi="宋体" w:cs="宋体" w:hint="eastAsia"/>
          <w:kern w:val="0"/>
          <w:sz w:val="24"/>
          <w:szCs w:val="24"/>
        </w:rPr>
        <w:t>三、设计参数</w:t>
      </w:r>
    </w:p>
    <w:p w:rsidR="00EC6118" w:rsidRPr="00E26F9E" w:rsidRDefault="00EC6118" w:rsidP="005E53F6">
      <w:pPr>
        <w:widowControl/>
        <w:spacing w:line="360" w:lineRule="exact"/>
        <w:jc w:val="left"/>
        <w:rPr>
          <w:rFonts w:ascii="宋体" w:eastAsia="宋体" w:hAnsi="宋体" w:cs="宋体"/>
          <w:kern w:val="0"/>
          <w:sz w:val="24"/>
          <w:szCs w:val="24"/>
        </w:rPr>
      </w:pPr>
      <w:r w:rsidRPr="00E26F9E">
        <w:rPr>
          <w:rFonts w:ascii="宋体" w:eastAsia="宋体" w:hAnsi="宋体" w:cs="宋体" w:hint="eastAsia"/>
          <w:kern w:val="0"/>
          <w:sz w:val="24"/>
          <w:szCs w:val="24"/>
        </w:rPr>
        <w:t>（一）恒温恒湿空调设计条件：</w:t>
      </w:r>
    </w:p>
    <w:p w:rsidR="00EC6118" w:rsidRPr="0061479B" w:rsidRDefault="00EC6118" w:rsidP="005E53F6">
      <w:pPr>
        <w:widowControl/>
        <w:spacing w:line="360" w:lineRule="exact"/>
        <w:jc w:val="left"/>
        <w:rPr>
          <w:rFonts w:ascii="宋体" w:eastAsia="宋体" w:hAnsi="宋体" w:cs="宋体"/>
          <w:kern w:val="0"/>
          <w:sz w:val="24"/>
          <w:szCs w:val="24"/>
        </w:rPr>
      </w:pPr>
      <w:r w:rsidRPr="00E26F9E">
        <w:rPr>
          <w:rFonts w:ascii="宋体" w:eastAsia="宋体" w:hAnsi="宋体" w:cs="宋体"/>
          <w:kern w:val="0"/>
          <w:sz w:val="24"/>
          <w:szCs w:val="24"/>
        </w:rPr>
        <w:t>1）</w:t>
      </w:r>
      <w:r w:rsidRPr="0061479B">
        <w:rPr>
          <w:rFonts w:ascii="宋体" w:eastAsia="宋体" w:hAnsi="宋体" w:cs="宋体"/>
          <w:kern w:val="0"/>
          <w:sz w:val="24"/>
          <w:szCs w:val="24"/>
        </w:rPr>
        <w:t>恒温恒湿实验室</w:t>
      </w:r>
      <w:r w:rsidRPr="0061479B">
        <w:rPr>
          <w:rFonts w:ascii="宋体" w:eastAsia="宋体" w:hAnsi="宋体" w:cs="宋体" w:hint="eastAsia"/>
          <w:kern w:val="0"/>
          <w:sz w:val="24"/>
          <w:szCs w:val="24"/>
        </w:rPr>
        <w:t>应</w:t>
      </w:r>
      <w:r w:rsidRPr="0061479B">
        <w:rPr>
          <w:rFonts w:ascii="宋体" w:eastAsia="宋体" w:hAnsi="宋体" w:cs="宋体"/>
          <w:kern w:val="0"/>
          <w:sz w:val="24"/>
          <w:szCs w:val="24"/>
        </w:rPr>
        <w:t>满足室内温度</w:t>
      </w:r>
      <w:r w:rsidRPr="0061479B">
        <w:rPr>
          <w:rFonts w:ascii="宋体" w:eastAsia="宋体" w:hAnsi="宋体" w:cs="宋体" w:hint="eastAsia"/>
          <w:kern w:val="0"/>
          <w:sz w:val="24"/>
          <w:szCs w:val="24"/>
        </w:rPr>
        <w:t>偏差</w:t>
      </w:r>
      <w:r w:rsidRPr="0061479B">
        <w:rPr>
          <w:rFonts w:ascii="宋体" w:eastAsia="宋体" w:hAnsi="宋体" w:cs="宋体"/>
          <w:kern w:val="0"/>
          <w:sz w:val="24"/>
          <w:szCs w:val="24"/>
        </w:rPr>
        <w:t xml:space="preserve"> </w:t>
      </w:r>
      <w:r w:rsidRPr="0061479B">
        <w:rPr>
          <w:rFonts w:ascii="宋体" w:eastAsia="宋体" w:hAnsi="宋体" w:cs="宋体" w:hint="eastAsia"/>
          <w:kern w:val="0"/>
          <w:sz w:val="24"/>
          <w:szCs w:val="24"/>
        </w:rPr>
        <w:t>±</w:t>
      </w:r>
      <w:r w:rsidRPr="0061479B">
        <w:rPr>
          <w:rFonts w:ascii="宋体" w:eastAsia="宋体" w:hAnsi="宋体" w:cs="宋体"/>
          <w:kern w:val="0"/>
          <w:sz w:val="24"/>
          <w:szCs w:val="24"/>
        </w:rPr>
        <w:t xml:space="preserve"> 2℃</w:t>
      </w:r>
      <w:r w:rsidRPr="0061479B">
        <w:rPr>
          <w:rFonts w:ascii="宋体" w:eastAsia="宋体" w:hAnsi="宋体" w:cs="宋体" w:hint="eastAsia"/>
          <w:kern w:val="0"/>
          <w:sz w:val="24"/>
          <w:szCs w:val="24"/>
        </w:rPr>
        <w:t>(其中四层纸包室为±</w:t>
      </w:r>
      <w:r w:rsidRPr="0061479B">
        <w:rPr>
          <w:rFonts w:ascii="宋体" w:eastAsia="宋体" w:hAnsi="宋体" w:cs="宋体"/>
          <w:kern w:val="0"/>
          <w:sz w:val="24"/>
          <w:szCs w:val="24"/>
        </w:rPr>
        <w:t xml:space="preserve"> </w:t>
      </w:r>
      <w:r w:rsidRPr="0061479B">
        <w:rPr>
          <w:rFonts w:ascii="宋体" w:eastAsia="宋体" w:hAnsi="宋体" w:cs="宋体" w:hint="eastAsia"/>
          <w:kern w:val="0"/>
          <w:sz w:val="24"/>
          <w:szCs w:val="24"/>
        </w:rPr>
        <w:t>1</w:t>
      </w:r>
      <w:r w:rsidRPr="0061479B">
        <w:rPr>
          <w:rFonts w:ascii="宋体" w:eastAsia="宋体" w:hAnsi="宋体" w:cs="宋体"/>
          <w:kern w:val="0"/>
          <w:sz w:val="24"/>
          <w:szCs w:val="24"/>
        </w:rPr>
        <w:t>℃</w:t>
      </w:r>
      <w:r w:rsidRPr="0061479B">
        <w:rPr>
          <w:rFonts w:ascii="宋体" w:eastAsia="宋体" w:hAnsi="宋体" w:cs="宋体" w:hint="eastAsia"/>
          <w:kern w:val="0"/>
          <w:sz w:val="24"/>
          <w:szCs w:val="24"/>
        </w:rPr>
        <w:t>)</w:t>
      </w:r>
      <w:r w:rsidRPr="0061479B">
        <w:rPr>
          <w:rFonts w:ascii="宋体" w:eastAsia="宋体" w:hAnsi="宋体" w:cs="宋体"/>
          <w:kern w:val="0"/>
          <w:sz w:val="24"/>
          <w:szCs w:val="24"/>
        </w:rPr>
        <w:t>，相对湿度</w:t>
      </w:r>
      <w:r w:rsidRPr="0061479B">
        <w:rPr>
          <w:rFonts w:ascii="宋体" w:eastAsia="宋体" w:hAnsi="宋体" w:cs="宋体" w:hint="eastAsia"/>
          <w:kern w:val="0"/>
          <w:sz w:val="24"/>
          <w:szCs w:val="24"/>
        </w:rPr>
        <w:t>偏差</w:t>
      </w:r>
      <w:r w:rsidRPr="0061479B">
        <w:rPr>
          <w:rFonts w:ascii="宋体" w:eastAsia="宋体" w:hAnsi="宋体" w:cs="宋体"/>
          <w:kern w:val="0"/>
          <w:sz w:val="24"/>
          <w:szCs w:val="24"/>
        </w:rPr>
        <w:t xml:space="preserve"> </w:t>
      </w:r>
      <w:r w:rsidRPr="0061479B">
        <w:rPr>
          <w:rFonts w:ascii="宋体" w:eastAsia="宋体" w:hAnsi="宋体" w:cs="宋体" w:hint="eastAsia"/>
          <w:kern w:val="0"/>
          <w:sz w:val="24"/>
          <w:szCs w:val="24"/>
        </w:rPr>
        <w:t>±</w:t>
      </w:r>
      <w:r w:rsidRPr="0061479B">
        <w:rPr>
          <w:rFonts w:ascii="宋体" w:eastAsia="宋体" w:hAnsi="宋体" w:cs="宋体"/>
          <w:kern w:val="0"/>
          <w:sz w:val="24"/>
          <w:szCs w:val="24"/>
        </w:rPr>
        <w:t>5%</w:t>
      </w:r>
      <w:r w:rsidRPr="0061479B">
        <w:rPr>
          <w:rFonts w:ascii="宋体" w:eastAsia="宋体" w:hAnsi="宋体" w:cs="宋体" w:hint="eastAsia"/>
          <w:kern w:val="0"/>
          <w:sz w:val="24"/>
          <w:szCs w:val="24"/>
        </w:rPr>
        <w:t>(其中四层纸包室为±2</w:t>
      </w:r>
      <w:r w:rsidRPr="0061479B">
        <w:rPr>
          <w:rFonts w:ascii="宋体" w:eastAsia="宋体" w:hAnsi="宋体" w:cs="宋体"/>
          <w:kern w:val="0"/>
          <w:sz w:val="24"/>
          <w:szCs w:val="24"/>
        </w:rPr>
        <w:t>%</w:t>
      </w:r>
      <w:r w:rsidRPr="0061479B">
        <w:rPr>
          <w:rFonts w:ascii="宋体" w:eastAsia="宋体" w:hAnsi="宋体" w:cs="宋体" w:hint="eastAsia"/>
          <w:kern w:val="0"/>
          <w:sz w:val="24"/>
          <w:szCs w:val="24"/>
        </w:rPr>
        <w:t>)。</w:t>
      </w:r>
    </w:p>
    <w:p w:rsidR="00EC6118" w:rsidRDefault="00EC6118" w:rsidP="005E53F6">
      <w:pPr>
        <w:widowControl/>
        <w:spacing w:line="360" w:lineRule="exact"/>
        <w:jc w:val="left"/>
        <w:rPr>
          <w:rFonts w:ascii="宋体" w:eastAsia="宋体" w:hAnsi="宋体" w:cs="宋体"/>
          <w:kern w:val="0"/>
          <w:sz w:val="24"/>
          <w:szCs w:val="24"/>
        </w:rPr>
      </w:pPr>
      <w:r w:rsidRPr="00E26F9E">
        <w:rPr>
          <w:rFonts w:ascii="宋体" w:eastAsia="宋体" w:hAnsi="宋体" w:cs="宋体" w:hint="eastAsia"/>
          <w:kern w:val="0"/>
          <w:sz w:val="24"/>
          <w:szCs w:val="24"/>
        </w:rPr>
        <w:t>（二）恒温恒湿空调设计设备参数：</w:t>
      </w:r>
    </w:p>
    <w:p w:rsidR="00AA41A0" w:rsidRDefault="00EC6118" w:rsidP="00AA41A0">
      <w:pPr>
        <w:widowControl/>
        <w:spacing w:line="360" w:lineRule="exact"/>
        <w:ind w:left="420"/>
        <w:jc w:val="left"/>
        <w:rPr>
          <w:rFonts w:ascii="宋体" w:eastAsia="宋体" w:hAnsi="宋体" w:cs="宋体"/>
          <w:kern w:val="0"/>
          <w:sz w:val="24"/>
          <w:szCs w:val="24"/>
        </w:rPr>
      </w:pPr>
      <w:r>
        <w:rPr>
          <w:noProof/>
        </w:rPr>
        <w:drawing>
          <wp:anchor distT="0" distB="0" distL="114300" distR="114300" simplePos="0" relativeHeight="251651072" behindDoc="0" locked="0" layoutInCell="1" allowOverlap="1">
            <wp:simplePos x="0" y="0"/>
            <wp:positionH relativeFrom="column">
              <wp:posOffset>0</wp:posOffset>
            </wp:positionH>
            <wp:positionV relativeFrom="paragraph">
              <wp:posOffset>19050</wp:posOffset>
            </wp:positionV>
            <wp:extent cx="5274310" cy="2729230"/>
            <wp:effectExtent l="0" t="0" r="2540"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274310" cy="2729230"/>
                    </a:xfrm>
                    <a:prstGeom prst="rect">
                      <a:avLst/>
                    </a:prstGeom>
                  </pic:spPr>
                </pic:pic>
              </a:graphicData>
            </a:graphic>
          </wp:anchor>
        </w:drawing>
      </w:r>
    </w:p>
    <w:p w:rsidR="00EC6118" w:rsidRDefault="00EC6118" w:rsidP="00AA41A0">
      <w:pPr>
        <w:widowControl/>
        <w:spacing w:line="360" w:lineRule="exact"/>
        <w:jc w:val="left"/>
        <w:rPr>
          <w:rFonts w:ascii="宋体" w:eastAsia="宋体" w:hAnsi="宋体" w:cs="宋体"/>
          <w:kern w:val="0"/>
          <w:sz w:val="24"/>
          <w:szCs w:val="24"/>
        </w:rPr>
      </w:pPr>
      <w:r>
        <w:rPr>
          <w:rFonts w:ascii="宋体" w:eastAsia="宋体" w:hAnsi="宋体" w:cs="宋体" w:hint="eastAsia"/>
          <w:kern w:val="0"/>
          <w:sz w:val="24"/>
          <w:szCs w:val="24"/>
        </w:rPr>
        <w:t>四</w:t>
      </w:r>
      <w:r>
        <w:rPr>
          <w:rFonts w:ascii="宋体" w:eastAsia="宋体" w:hAnsi="宋体" w:cs="宋体"/>
          <w:kern w:val="0"/>
          <w:sz w:val="24"/>
          <w:szCs w:val="24"/>
        </w:rPr>
        <w:t>、范围：</w:t>
      </w:r>
    </w:p>
    <w:p w:rsidR="00EC6118" w:rsidRDefault="00EC6118" w:rsidP="00EC6118">
      <w:pPr>
        <w:widowControl/>
        <w:spacing w:line="360" w:lineRule="exact"/>
        <w:ind w:firstLine="420"/>
        <w:jc w:val="left"/>
        <w:rPr>
          <w:rFonts w:ascii="宋体" w:eastAsia="宋体" w:hAnsi="宋体" w:cs="宋体"/>
          <w:kern w:val="0"/>
          <w:sz w:val="24"/>
          <w:szCs w:val="24"/>
        </w:rPr>
      </w:pPr>
      <w:r>
        <w:rPr>
          <w:rFonts w:ascii="宋体" w:eastAsia="宋体" w:hAnsi="宋体" w:cs="宋体"/>
          <w:kern w:val="0"/>
          <w:sz w:val="24"/>
          <w:szCs w:val="24"/>
        </w:rPr>
        <w:lastRenderedPageBreak/>
        <w:t>此次工程范围为实验大楼恒温恒湿空调，恒温恒湿实验室位于四、五层和六层，恒温恒湿实验室跟据面积和温湿度精度要求为独立系统，共有8套系统。</w:t>
      </w:r>
    </w:p>
    <w:p w:rsidR="00EC6118" w:rsidRDefault="00EC6118" w:rsidP="00EC6118">
      <w:pPr>
        <w:widowControl/>
        <w:spacing w:line="360" w:lineRule="exact"/>
        <w:jc w:val="left"/>
        <w:rPr>
          <w:rFonts w:ascii="宋体" w:eastAsia="宋体" w:hAnsi="宋体" w:cs="宋体"/>
          <w:kern w:val="0"/>
          <w:sz w:val="24"/>
          <w:szCs w:val="24"/>
        </w:rPr>
      </w:pPr>
      <w:r>
        <w:rPr>
          <w:rFonts w:ascii="宋体" w:eastAsia="宋体" w:hAnsi="宋体" w:cs="宋体" w:hint="eastAsia"/>
          <w:kern w:val="0"/>
          <w:sz w:val="24"/>
          <w:szCs w:val="24"/>
        </w:rPr>
        <w:t>五</w:t>
      </w:r>
      <w:r>
        <w:rPr>
          <w:rFonts w:ascii="宋体" w:eastAsia="宋体" w:hAnsi="宋体" w:cs="宋体"/>
          <w:kern w:val="0"/>
          <w:sz w:val="24"/>
          <w:szCs w:val="24"/>
        </w:rPr>
        <w:t>、恒温恒湿空调技术要求：</w:t>
      </w:r>
    </w:p>
    <w:p w:rsidR="00EC6118" w:rsidRDefault="00EC6118" w:rsidP="00AA41A0">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(一)</w:t>
      </w:r>
      <w:r>
        <w:rPr>
          <w:rFonts w:ascii="Times New Roman" w:eastAsia="宋体" w:hAnsi="Times New Roman" w:cs="Times New Roman"/>
          <w:kern w:val="0"/>
          <w:sz w:val="14"/>
          <w:szCs w:val="14"/>
        </w:rPr>
        <w:t xml:space="preserve">  </w:t>
      </w:r>
      <w:r>
        <w:rPr>
          <w:rFonts w:ascii="宋体" w:eastAsia="宋体" w:hAnsi="宋体" w:cs="宋体"/>
          <w:kern w:val="0"/>
          <w:sz w:val="24"/>
          <w:szCs w:val="24"/>
        </w:rPr>
        <w:t>恒温恒湿空调风系统：</w:t>
      </w:r>
    </w:p>
    <w:p w:rsidR="00EC6118" w:rsidRDefault="004D0812" w:rsidP="00EC6118">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1</w:t>
      </w:r>
      <w:r>
        <w:rPr>
          <w:rFonts w:ascii="宋体" w:eastAsia="宋体" w:hAnsi="宋体" w:cs="宋体" w:hint="eastAsia"/>
          <w:kern w:val="0"/>
          <w:sz w:val="24"/>
          <w:szCs w:val="24"/>
        </w:rPr>
        <w:t>、</w:t>
      </w:r>
      <w:r w:rsidR="00EC6118">
        <w:rPr>
          <w:rFonts w:ascii="宋体" w:eastAsia="宋体" w:hAnsi="宋体" w:cs="宋体"/>
          <w:kern w:val="0"/>
          <w:sz w:val="24"/>
          <w:szCs w:val="24"/>
        </w:rPr>
        <w:t>本系统包括空调送、回风、新风系统，主要工作包括以下内容：</w:t>
      </w:r>
    </w:p>
    <w:p w:rsidR="00EC6118" w:rsidRDefault="004D0812" w:rsidP="004D0812">
      <w:pPr>
        <w:widowControl/>
        <w:spacing w:line="360" w:lineRule="exact"/>
        <w:jc w:val="left"/>
        <w:rPr>
          <w:rFonts w:ascii="宋体" w:eastAsia="宋体" w:hAnsi="宋体" w:cs="宋体"/>
          <w:kern w:val="0"/>
          <w:sz w:val="24"/>
          <w:szCs w:val="24"/>
        </w:rPr>
      </w:pPr>
      <w:r>
        <w:rPr>
          <w:rFonts w:ascii="Times New Roman" w:eastAsia="宋体" w:hAnsi="Times New Roman" w:cs="Times New Roman"/>
          <w:kern w:val="0"/>
          <w:sz w:val="14"/>
          <w:szCs w:val="14"/>
        </w:rPr>
        <w:t xml:space="preserve"> </w:t>
      </w:r>
      <w:r>
        <w:rPr>
          <w:rFonts w:ascii="宋体" w:eastAsia="宋体" w:hAnsi="宋体" w:cs="宋体"/>
          <w:kern w:val="0"/>
          <w:sz w:val="24"/>
          <w:szCs w:val="24"/>
        </w:rPr>
        <w:t>i.</w:t>
      </w:r>
      <w:r>
        <w:rPr>
          <w:rFonts w:ascii="Times New Roman" w:eastAsia="宋体" w:hAnsi="Times New Roman" w:cs="Times New Roman"/>
          <w:kern w:val="0"/>
          <w:sz w:val="14"/>
          <w:szCs w:val="14"/>
        </w:rPr>
        <w:t>  </w:t>
      </w:r>
      <w:r w:rsidR="00EC6118">
        <w:rPr>
          <w:rFonts w:ascii="宋体" w:eastAsia="宋体" w:hAnsi="宋体" w:cs="宋体"/>
          <w:kern w:val="0"/>
          <w:sz w:val="24"/>
          <w:szCs w:val="24"/>
        </w:rPr>
        <w:t>风管及部件的制作与安装：包括风管、三通、通风帽、软接各类变径及异形管、导流叶片、法兰及支吊架的制作与安装；风口、阀门、消声器、静压箱等的制作与安装；</w:t>
      </w:r>
    </w:p>
    <w:p w:rsidR="004D0812" w:rsidRDefault="00EC6118" w:rsidP="00EC6118">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2</w:t>
      </w:r>
      <w:r w:rsidR="004D0812">
        <w:rPr>
          <w:rFonts w:ascii="宋体" w:eastAsia="宋体" w:hAnsi="宋体" w:cs="宋体" w:hint="eastAsia"/>
          <w:kern w:val="0"/>
          <w:sz w:val="24"/>
          <w:szCs w:val="24"/>
        </w:rPr>
        <w:t>、</w:t>
      </w:r>
      <w:r>
        <w:rPr>
          <w:rFonts w:ascii="宋体" w:eastAsia="宋体" w:hAnsi="宋体" w:cs="宋体"/>
          <w:kern w:val="0"/>
          <w:sz w:val="24"/>
          <w:szCs w:val="24"/>
        </w:rPr>
        <w:t>通风与空调（洁净空调）风的设备安装：包括各类通风机，柜式空调机组、组合式空调机组、组合式新风机组等的安装。</w:t>
      </w:r>
    </w:p>
    <w:p w:rsidR="00EC6118" w:rsidRDefault="00EC6118" w:rsidP="00EC6118">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ii.防腐与绝热：主要包括设备支吊架防腐及风管保温。</w:t>
      </w:r>
    </w:p>
    <w:p w:rsidR="00EC6118" w:rsidRDefault="00EC6118" w:rsidP="00EC6118">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iii.单机及系统调试：主要包括末端设备、空调风系统、洁净空调系统、空调控制系统等调试。</w:t>
      </w:r>
    </w:p>
    <w:p w:rsidR="00EC6118" w:rsidRDefault="00EC6118" w:rsidP="00AA41A0">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(二)</w:t>
      </w:r>
      <w:r>
        <w:rPr>
          <w:rFonts w:ascii="Times New Roman" w:eastAsia="宋体" w:hAnsi="Times New Roman" w:cs="Times New Roman"/>
          <w:kern w:val="0"/>
          <w:sz w:val="14"/>
          <w:szCs w:val="14"/>
        </w:rPr>
        <w:t xml:space="preserve"> </w:t>
      </w:r>
      <w:r>
        <w:rPr>
          <w:rFonts w:ascii="宋体" w:eastAsia="宋体" w:hAnsi="宋体" w:cs="宋体"/>
          <w:kern w:val="0"/>
          <w:sz w:val="24"/>
          <w:szCs w:val="24"/>
        </w:rPr>
        <w:t>一般要求：</w:t>
      </w:r>
    </w:p>
    <w:p w:rsidR="00EC6118" w:rsidRDefault="00EC6118" w:rsidP="00AA41A0">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一)</w:t>
      </w:r>
      <w:r>
        <w:rPr>
          <w:rFonts w:ascii="Times New Roman" w:eastAsia="宋体" w:hAnsi="Times New Roman" w:cs="Times New Roman"/>
          <w:kern w:val="0"/>
          <w:sz w:val="14"/>
          <w:szCs w:val="14"/>
        </w:rPr>
        <w:t xml:space="preserve">  </w:t>
      </w:r>
      <w:r>
        <w:rPr>
          <w:rFonts w:ascii="宋体" w:eastAsia="宋体" w:hAnsi="宋体" w:cs="宋体"/>
          <w:kern w:val="0"/>
          <w:sz w:val="24"/>
          <w:szCs w:val="24"/>
        </w:rPr>
        <w:t>所有送抵工地的材料及设备均应是全新制品，并有不能擦掉的印章标记，以识别不同的等级、物料和制造商。</w:t>
      </w:r>
    </w:p>
    <w:p w:rsidR="00EC6118" w:rsidRDefault="00EC6118" w:rsidP="00AA41A0">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二)</w:t>
      </w:r>
      <w:r>
        <w:rPr>
          <w:rFonts w:ascii="Times New Roman" w:eastAsia="宋体" w:hAnsi="Times New Roman" w:cs="Times New Roman"/>
          <w:kern w:val="0"/>
          <w:sz w:val="14"/>
          <w:szCs w:val="14"/>
        </w:rPr>
        <w:t xml:space="preserve">  </w:t>
      </w:r>
      <w:r>
        <w:rPr>
          <w:rFonts w:ascii="宋体" w:eastAsia="宋体" w:hAnsi="宋体" w:cs="宋体"/>
          <w:kern w:val="0"/>
          <w:sz w:val="24"/>
          <w:szCs w:val="24"/>
        </w:rPr>
        <w:t>采购的产品必须是合格产品，须具有产品合格证、质量证明文件和性能检测报告；且应附有原厂的标志牌，详细标明厂家名、机种型号和系列编号等技术资料。</w:t>
      </w:r>
    </w:p>
    <w:p w:rsidR="00EC6118" w:rsidRDefault="00EC6118" w:rsidP="00AA41A0">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三)</w:t>
      </w:r>
      <w:r>
        <w:rPr>
          <w:rFonts w:ascii="Times New Roman" w:eastAsia="宋体" w:hAnsi="Times New Roman" w:cs="Times New Roman"/>
          <w:kern w:val="0"/>
          <w:sz w:val="14"/>
          <w:szCs w:val="14"/>
        </w:rPr>
        <w:t xml:space="preserve">  </w:t>
      </w:r>
      <w:r>
        <w:rPr>
          <w:rFonts w:ascii="宋体" w:eastAsia="宋体" w:hAnsi="宋体" w:cs="宋体"/>
          <w:kern w:val="0"/>
          <w:sz w:val="24"/>
          <w:szCs w:val="24"/>
        </w:rPr>
        <w:t>所有提供的材料及设备须符合招标图纸和本招标文件的规定，以及业主/监理工程师的要求。</w:t>
      </w:r>
    </w:p>
    <w:p w:rsidR="00EC6118" w:rsidRDefault="00EC6118" w:rsidP="00AA41A0">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四)</w:t>
      </w:r>
      <w:r>
        <w:rPr>
          <w:rFonts w:ascii="Times New Roman" w:eastAsia="宋体" w:hAnsi="Times New Roman" w:cs="Times New Roman"/>
          <w:kern w:val="0"/>
          <w:sz w:val="14"/>
          <w:szCs w:val="14"/>
        </w:rPr>
        <w:t xml:space="preserve">  </w:t>
      </w:r>
      <w:r>
        <w:rPr>
          <w:rFonts w:ascii="宋体" w:eastAsia="宋体" w:hAnsi="宋体" w:cs="宋体"/>
          <w:kern w:val="0"/>
          <w:sz w:val="24"/>
          <w:szCs w:val="24"/>
        </w:rPr>
        <w:t>有关设备的功能和噪音度须按照国家认可的机构/组织制定的标准进行测试和鉴定。</w:t>
      </w:r>
    </w:p>
    <w:p w:rsidR="00EC6118" w:rsidRDefault="00EC6118" w:rsidP="00AA41A0">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五)</w:t>
      </w:r>
      <w:r>
        <w:rPr>
          <w:rFonts w:ascii="Times New Roman" w:eastAsia="宋体" w:hAnsi="Times New Roman" w:cs="Times New Roman"/>
          <w:kern w:val="0"/>
          <w:sz w:val="14"/>
          <w:szCs w:val="14"/>
        </w:rPr>
        <w:t xml:space="preserve">  </w:t>
      </w:r>
      <w:r>
        <w:rPr>
          <w:rFonts w:ascii="宋体" w:eastAsia="宋体" w:hAnsi="宋体" w:cs="宋体"/>
          <w:kern w:val="0"/>
          <w:sz w:val="24"/>
          <w:szCs w:val="24"/>
        </w:rPr>
        <w:t>有关设备应符合国家相关标准、规范的要求。</w:t>
      </w:r>
    </w:p>
    <w:p w:rsidR="00EC6118" w:rsidRDefault="00EC6118" w:rsidP="00AA41A0">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六)</w:t>
      </w:r>
      <w:r>
        <w:rPr>
          <w:rFonts w:ascii="Times New Roman" w:eastAsia="宋体" w:hAnsi="Times New Roman" w:cs="Times New Roman"/>
          <w:kern w:val="0"/>
          <w:sz w:val="14"/>
          <w:szCs w:val="14"/>
        </w:rPr>
        <w:t xml:space="preserve">  </w:t>
      </w:r>
      <w:r>
        <w:rPr>
          <w:rFonts w:ascii="宋体" w:eastAsia="宋体" w:hAnsi="宋体" w:cs="宋体"/>
          <w:kern w:val="0"/>
          <w:sz w:val="24"/>
          <w:szCs w:val="24"/>
        </w:rPr>
        <w:t>在有关设备运送、储存及安装期间应采取正确的保护设施，以确保设备在任何情况下不受破损，应符合国家规范与相关标准。</w:t>
      </w:r>
    </w:p>
    <w:p w:rsidR="00EC6118" w:rsidRDefault="00EC6118" w:rsidP="00EC6118">
      <w:pPr>
        <w:widowControl/>
        <w:spacing w:line="360" w:lineRule="exact"/>
        <w:jc w:val="left"/>
        <w:rPr>
          <w:rFonts w:ascii="宋体" w:eastAsia="宋体" w:hAnsi="宋体" w:cs="宋体"/>
          <w:kern w:val="0"/>
          <w:sz w:val="24"/>
          <w:szCs w:val="24"/>
        </w:rPr>
      </w:pPr>
      <w:r>
        <w:rPr>
          <w:rFonts w:ascii="宋体" w:eastAsia="宋体" w:hAnsi="宋体" w:cs="宋体" w:hint="eastAsia"/>
          <w:kern w:val="0"/>
          <w:sz w:val="24"/>
          <w:szCs w:val="24"/>
        </w:rPr>
        <w:t>六</w:t>
      </w:r>
      <w:r>
        <w:rPr>
          <w:rFonts w:ascii="宋体" w:eastAsia="宋体" w:hAnsi="宋体" w:cs="宋体"/>
          <w:kern w:val="0"/>
          <w:sz w:val="24"/>
          <w:szCs w:val="24"/>
        </w:rPr>
        <w:t>、恒温恒湿空调配件技术要求：</w:t>
      </w:r>
    </w:p>
    <w:p w:rsidR="00EC6118" w:rsidRDefault="00EC6118" w:rsidP="00AA41A0">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(一)</w:t>
      </w:r>
      <w:r>
        <w:rPr>
          <w:rFonts w:ascii="Times New Roman" w:eastAsia="宋体" w:hAnsi="Times New Roman" w:cs="Times New Roman"/>
          <w:kern w:val="0"/>
          <w:sz w:val="14"/>
          <w:szCs w:val="14"/>
        </w:rPr>
        <w:t xml:space="preserve">  </w:t>
      </w:r>
      <w:r>
        <w:rPr>
          <w:rFonts w:ascii="宋体" w:eastAsia="宋体" w:hAnsi="宋体" w:cs="宋体"/>
          <w:kern w:val="0"/>
          <w:sz w:val="24"/>
          <w:szCs w:val="24"/>
        </w:rPr>
        <w:t>空调风管：</w:t>
      </w:r>
    </w:p>
    <w:p w:rsidR="00EC6118" w:rsidRDefault="00EC6118" w:rsidP="00AA41A0">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一)</w:t>
      </w:r>
      <w:r>
        <w:rPr>
          <w:rFonts w:ascii="Times New Roman" w:eastAsia="宋体" w:hAnsi="Times New Roman" w:cs="Times New Roman"/>
          <w:kern w:val="0"/>
          <w:sz w:val="14"/>
          <w:szCs w:val="14"/>
        </w:rPr>
        <w:t xml:space="preserve">  </w:t>
      </w:r>
      <w:r>
        <w:rPr>
          <w:rFonts w:ascii="宋体" w:eastAsia="宋体" w:hAnsi="宋体" w:cs="宋体"/>
          <w:kern w:val="0"/>
          <w:sz w:val="24"/>
          <w:szCs w:val="24"/>
        </w:rPr>
        <w:t>风管制作使用的材料品种、规格、性能与厚度等应符合和现行国家产品标准的规定。</w:t>
      </w:r>
    </w:p>
    <w:p w:rsidR="00EC6118" w:rsidRDefault="00EC6118" w:rsidP="00AA41A0">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二)</w:t>
      </w:r>
      <w:r>
        <w:rPr>
          <w:rFonts w:ascii="Times New Roman" w:eastAsia="宋体" w:hAnsi="Times New Roman" w:cs="Times New Roman"/>
          <w:kern w:val="0"/>
          <w:sz w:val="14"/>
          <w:szCs w:val="14"/>
        </w:rPr>
        <w:t xml:space="preserve">  </w:t>
      </w:r>
      <w:r>
        <w:rPr>
          <w:rFonts w:ascii="宋体" w:eastAsia="宋体" w:hAnsi="宋体" w:cs="宋体"/>
          <w:kern w:val="0"/>
          <w:sz w:val="24"/>
          <w:szCs w:val="24"/>
        </w:rPr>
        <w:t>空调通风管道除图纸特别注明外均采用酚醛复合保温板制作，法兰采用PVC铝质法兰或铝合金型材。</w:t>
      </w:r>
    </w:p>
    <w:p w:rsidR="00EC6118" w:rsidRDefault="00EC6118" w:rsidP="00AA41A0">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三)</w:t>
      </w:r>
      <w:r>
        <w:rPr>
          <w:rFonts w:ascii="Times New Roman" w:eastAsia="宋体" w:hAnsi="Times New Roman" w:cs="Times New Roman"/>
          <w:kern w:val="0"/>
          <w:sz w:val="14"/>
          <w:szCs w:val="14"/>
        </w:rPr>
        <w:t xml:space="preserve">  </w:t>
      </w:r>
      <w:r>
        <w:rPr>
          <w:rFonts w:ascii="宋体" w:eastAsia="宋体" w:hAnsi="宋体" w:cs="宋体"/>
          <w:kern w:val="0"/>
          <w:sz w:val="24"/>
          <w:szCs w:val="24"/>
        </w:rPr>
        <w:t>铝箔胶带：可根据需要选用风行的铝箔胶带或是布基胶带。</w:t>
      </w:r>
    </w:p>
    <w:p w:rsidR="00EC6118" w:rsidRDefault="00EC6118" w:rsidP="00AA41A0">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四)</w:t>
      </w:r>
      <w:r>
        <w:rPr>
          <w:rFonts w:ascii="Times New Roman" w:eastAsia="宋体" w:hAnsi="Times New Roman" w:cs="Times New Roman"/>
          <w:kern w:val="0"/>
          <w:sz w:val="14"/>
          <w:szCs w:val="14"/>
        </w:rPr>
        <w:t xml:space="preserve">  </w:t>
      </w:r>
      <w:r>
        <w:rPr>
          <w:rFonts w:ascii="宋体" w:eastAsia="宋体" w:hAnsi="宋体" w:cs="宋体"/>
          <w:kern w:val="0"/>
          <w:sz w:val="24"/>
          <w:szCs w:val="24"/>
        </w:rPr>
        <w:t>加固杠：选用壁厚</w:t>
      </w:r>
      <w:r>
        <w:rPr>
          <w:rFonts w:ascii="宋体" w:eastAsia="宋体" w:hAnsi="宋体" w:cs="宋体" w:hint="eastAsia"/>
          <w:kern w:val="0"/>
          <w:sz w:val="24"/>
          <w:szCs w:val="24"/>
        </w:rPr>
        <w:t>不小于</w:t>
      </w:r>
      <w:r>
        <w:rPr>
          <w:rFonts w:ascii="宋体" w:eastAsia="宋体" w:hAnsi="宋体" w:cs="宋体"/>
          <w:kern w:val="0"/>
          <w:sz w:val="24"/>
          <w:szCs w:val="24"/>
        </w:rPr>
        <w:t>1.0mm、外径16±5％</w:t>
      </w:r>
      <w:r>
        <w:rPr>
          <w:rFonts w:ascii="宋体" w:eastAsia="宋体" w:hAnsi="宋体" w:cs="宋体" w:hint="eastAsia"/>
          <w:kern w:val="0"/>
          <w:sz w:val="24"/>
          <w:szCs w:val="24"/>
        </w:rPr>
        <w:t xml:space="preserve"> </w:t>
      </w:r>
      <w:r>
        <w:rPr>
          <w:rFonts w:ascii="宋体" w:eastAsia="宋体" w:hAnsi="宋体" w:cs="宋体"/>
          <w:kern w:val="0"/>
          <w:sz w:val="24"/>
          <w:szCs w:val="24"/>
        </w:rPr>
        <w:t>mm的镀锌管。</w:t>
      </w:r>
    </w:p>
    <w:p w:rsidR="00EC6118" w:rsidRDefault="00EC6118" w:rsidP="00AA41A0">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五)</w:t>
      </w:r>
      <w:r>
        <w:rPr>
          <w:rFonts w:ascii="Times New Roman" w:eastAsia="宋体" w:hAnsi="Times New Roman" w:cs="Times New Roman"/>
          <w:kern w:val="0"/>
          <w:sz w:val="14"/>
          <w:szCs w:val="14"/>
        </w:rPr>
        <w:t xml:space="preserve">  </w:t>
      </w:r>
      <w:r>
        <w:rPr>
          <w:rFonts w:ascii="宋体" w:eastAsia="宋体" w:hAnsi="宋体" w:cs="宋体"/>
          <w:kern w:val="0"/>
          <w:sz w:val="24"/>
          <w:szCs w:val="24"/>
        </w:rPr>
        <w:t>柔性风管软接头的材料应为非燃或难燃材料，适用于一定的风压和气温条件，并符合要求的气密性标准。</w:t>
      </w:r>
    </w:p>
    <w:p w:rsidR="00EC6118" w:rsidRDefault="00EC6118" w:rsidP="00AA41A0">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(二)恒温恒湿空调部分：</w:t>
      </w:r>
    </w:p>
    <w:p w:rsidR="00EC6118" w:rsidRDefault="00EC6118" w:rsidP="00070EE0">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lastRenderedPageBreak/>
        <w:t>一)</w:t>
      </w:r>
      <w:r>
        <w:rPr>
          <w:rFonts w:ascii="Times New Roman" w:eastAsia="宋体" w:hAnsi="Times New Roman" w:cs="Times New Roman"/>
          <w:kern w:val="0"/>
          <w:sz w:val="14"/>
          <w:szCs w:val="14"/>
        </w:rPr>
        <w:t xml:space="preserve">  </w:t>
      </w:r>
      <w:r>
        <w:rPr>
          <w:rFonts w:ascii="宋体" w:eastAsia="宋体" w:hAnsi="宋体" w:cs="宋体"/>
          <w:kern w:val="0"/>
          <w:sz w:val="24"/>
          <w:szCs w:val="24"/>
        </w:rPr>
        <w:t>恒温恒湿空调系统安装施工须在土建装修完成后开始，施工前现场应打扫干净。</w:t>
      </w:r>
    </w:p>
    <w:p w:rsidR="00EC6118" w:rsidRDefault="00EC6118" w:rsidP="00070EE0">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二)</w:t>
      </w:r>
      <w:r>
        <w:rPr>
          <w:rFonts w:ascii="Times New Roman" w:eastAsia="宋体" w:hAnsi="Times New Roman" w:cs="Times New Roman"/>
          <w:kern w:val="0"/>
          <w:sz w:val="14"/>
          <w:szCs w:val="14"/>
        </w:rPr>
        <w:t xml:space="preserve">  </w:t>
      </w:r>
      <w:r>
        <w:rPr>
          <w:rFonts w:ascii="宋体" w:eastAsia="宋体" w:hAnsi="宋体" w:cs="宋体"/>
          <w:kern w:val="0"/>
          <w:sz w:val="24"/>
          <w:szCs w:val="24"/>
        </w:rPr>
        <w:t>恒温恒湿系统安装施工程序和方法须严格按照《通风与空调工程施工质量验收规范》（GB50243-2002）的规定执行。</w:t>
      </w:r>
    </w:p>
    <w:p w:rsidR="00EC6118" w:rsidRDefault="00EC6118" w:rsidP="00070EE0">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三)</w:t>
      </w:r>
      <w:r>
        <w:rPr>
          <w:rFonts w:ascii="Times New Roman" w:eastAsia="宋体" w:hAnsi="Times New Roman" w:cs="Times New Roman"/>
          <w:kern w:val="0"/>
          <w:sz w:val="14"/>
          <w:szCs w:val="14"/>
        </w:rPr>
        <w:t xml:space="preserve">  </w:t>
      </w:r>
      <w:r>
        <w:rPr>
          <w:rFonts w:ascii="宋体" w:eastAsia="宋体" w:hAnsi="宋体" w:cs="宋体"/>
          <w:kern w:val="0"/>
          <w:sz w:val="24"/>
          <w:szCs w:val="24"/>
        </w:rPr>
        <w:t>风管采用酚醛复合板制作，其材料选用及风管弯头制作应符合《通风与空调工程施工质量验收规范》（GB50304-2012）的规定。</w:t>
      </w:r>
    </w:p>
    <w:p w:rsidR="00EC6118" w:rsidRDefault="00EC6118" w:rsidP="00070EE0">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(三)</w:t>
      </w:r>
      <w:r>
        <w:rPr>
          <w:rFonts w:ascii="Times New Roman" w:eastAsia="宋体" w:hAnsi="Times New Roman" w:cs="Times New Roman"/>
          <w:kern w:val="0"/>
          <w:sz w:val="14"/>
          <w:szCs w:val="14"/>
        </w:rPr>
        <w:t> </w:t>
      </w:r>
      <w:r>
        <w:rPr>
          <w:rFonts w:ascii="宋体" w:eastAsia="宋体" w:hAnsi="宋体" w:cs="宋体"/>
          <w:kern w:val="0"/>
          <w:sz w:val="24"/>
          <w:szCs w:val="24"/>
        </w:rPr>
        <w:t>风量调节阀：</w:t>
      </w:r>
    </w:p>
    <w:p w:rsidR="00EC6118" w:rsidRDefault="00EC6118" w:rsidP="00070EE0">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一)</w:t>
      </w:r>
      <w:r>
        <w:rPr>
          <w:rFonts w:ascii="Times New Roman" w:eastAsia="宋体" w:hAnsi="Times New Roman" w:cs="Times New Roman"/>
          <w:kern w:val="0"/>
          <w:sz w:val="14"/>
          <w:szCs w:val="14"/>
        </w:rPr>
        <w:t xml:space="preserve">  </w:t>
      </w:r>
      <w:r>
        <w:rPr>
          <w:rFonts w:ascii="宋体" w:eastAsia="宋体" w:hAnsi="宋体" w:cs="宋体"/>
          <w:kern w:val="0"/>
          <w:sz w:val="24"/>
          <w:szCs w:val="24"/>
        </w:rPr>
        <w:t>所有调节阀在任何操作状态下，不能产生震动或声响。</w:t>
      </w:r>
    </w:p>
    <w:p w:rsidR="00EC6118" w:rsidRDefault="00EC6118" w:rsidP="00070EE0">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二)</w:t>
      </w:r>
      <w:r>
        <w:rPr>
          <w:rFonts w:ascii="Times New Roman" w:eastAsia="宋体" w:hAnsi="Times New Roman" w:cs="Times New Roman"/>
          <w:kern w:val="0"/>
          <w:sz w:val="14"/>
          <w:szCs w:val="14"/>
        </w:rPr>
        <w:t xml:space="preserve">  </w:t>
      </w:r>
      <w:r>
        <w:rPr>
          <w:rFonts w:ascii="宋体" w:eastAsia="宋体" w:hAnsi="宋体" w:cs="宋体"/>
          <w:kern w:val="0"/>
          <w:sz w:val="24"/>
          <w:szCs w:val="24"/>
        </w:rPr>
        <w:t>在系统调校完后，所有调节阀的调节位置应清楚及永久标识。控制杆应与调节阀位置一致。</w:t>
      </w:r>
    </w:p>
    <w:p w:rsidR="00EC6118" w:rsidRDefault="00EC6118" w:rsidP="00070EE0">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三)</w:t>
      </w:r>
      <w:r>
        <w:rPr>
          <w:rFonts w:ascii="Times New Roman" w:eastAsia="宋体" w:hAnsi="Times New Roman" w:cs="Times New Roman"/>
          <w:kern w:val="0"/>
          <w:sz w:val="14"/>
          <w:szCs w:val="14"/>
        </w:rPr>
        <w:t xml:space="preserve">  </w:t>
      </w:r>
      <w:r>
        <w:rPr>
          <w:rFonts w:ascii="宋体" w:eastAsia="宋体" w:hAnsi="宋体" w:cs="宋体"/>
          <w:kern w:val="0"/>
          <w:sz w:val="24"/>
          <w:szCs w:val="24"/>
        </w:rPr>
        <w:t>在调校完后，调节阀可以六角固定螺丝固定在调校位置上。</w:t>
      </w:r>
    </w:p>
    <w:p w:rsidR="00EC6118" w:rsidRDefault="00EC6118" w:rsidP="00070EE0">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四)</w:t>
      </w:r>
      <w:r>
        <w:rPr>
          <w:rFonts w:ascii="Times New Roman" w:eastAsia="宋体" w:hAnsi="Times New Roman" w:cs="Times New Roman"/>
          <w:kern w:val="0"/>
          <w:sz w:val="14"/>
          <w:szCs w:val="14"/>
        </w:rPr>
        <w:t xml:space="preserve">  </w:t>
      </w:r>
      <w:r>
        <w:rPr>
          <w:rFonts w:ascii="宋体" w:eastAsia="宋体" w:hAnsi="宋体" w:cs="宋体"/>
          <w:kern w:val="0"/>
          <w:sz w:val="24"/>
          <w:szCs w:val="24"/>
        </w:rPr>
        <w:t>当调节阀紧闭时其漏风程度不能大于5％。</w:t>
      </w:r>
    </w:p>
    <w:p w:rsidR="00EC6118" w:rsidRDefault="00EC6118" w:rsidP="00070EE0">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(四)</w:t>
      </w:r>
      <w:r>
        <w:rPr>
          <w:rFonts w:ascii="Times New Roman" w:eastAsia="宋体" w:hAnsi="Times New Roman" w:cs="Times New Roman"/>
          <w:kern w:val="0"/>
          <w:sz w:val="14"/>
          <w:szCs w:val="14"/>
        </w:rPr>
        <w:t> </w:t>
      </w:r>
      <w:r>
        <w:rPr>
          <w:rFonts w:ascii="宋体" w:eastAsia="宋体" w:hAnsi="宋体" w:cs="宋体"/>
          <w:kern w:val="0"/>
          <w:sz w:val="24"/>
          <w:szCs w:val="24"/>
        </w:rPr>
        <w:t>百叶风口带初效过滤网：</w:t>
      </w:r>
    </w:p>
    <w:p w:rsidR="00EC6118" w:rsidRDefault="00EC6118" w:rsidP="00070EE0">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一)</w:t>
      </w:r>
      <w:r>
        <w:rPr>
          <w:rFonts w:ascii="Times New Roman" w:eastAsia="宋体" w:hAnsi="Times New Roman" w:cs="Times New Roman"/>
          <w:kern w:val="0"/>
          <w:sz w:val="14"/>
          <w:szCs w:val="14"/>
        </w:rPr>
        <w:t xml:space="preserve">  </w:t>
      </w:r>
      <w:r>
        <w:rPr>
          <w:rFonts w:ascii="宋体" w:eastAsia="宋体" w:hAnsi="宋体" w:cs="宋体"/>
          <w:kern w:val="0"/>
          <w:sz w:val="24"/>
          <w:szCs w:val="24"/>
        </w:rPr>
        <w:t>百叶风口应由铝合金材料制作，经氧化防蚀处理后，颜色按装修图要求选用。</w:t>
      </w:r>
    </w:p>
    <w:p w:rsidR="00EC6118" w:rsidRDefault="00EC6118" w:rsidP="00070EE0">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二)</w:t>
      </w:r>
      <w:r>
        <w:rPr>
          <w:rFonts w:ascii="Times New Roman" w:eastAsia="宋体" w:hAnsi="Times New Roman" w:cs="Times New Roman"/>
          <w:kern w:val="0"/>
          <w:sz w:val="14"/>
          <w:szCs w:val="14"/>
        </w:rPr>
        <w:t xml:space="preserve">  </w:t>
      </w:r>
      <w:r>
        <w:rPr>
          <w:rFonts w:ascii="宋体" w:eastAsia="宋体" w:hAnsi="宋体" w:cs="宋体"/>
          <w:kern w:val="0"/>
          <w:sz w:val="24"/>
          <w:szCs w:val="24"/>
        </w:rPr>
        <w:t>须按照图纸所示的尺寸和送风量提供适当的百叶风口，同时须提供气密垫圈以防止接口处泄露。</w:t>
      </w:r>
    </w:p>
    <w:p w:rsidR="00EC6118" w:rsidRDefault="00EC6118" w:rsidP="00070EE0">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三)</w:t>
      </w:r>
      <w:r>
        <w:rPr>
          <w:rFonts w:ascii="Times New Roman" w:eastAsia="宋体" w:hAnsi="Times New Roman" w:cs="Times New Roman"/>
          <w:kern w:val="0"/>
          <w:sz w:val="14"/>
          <w:szCs w:val="14"/>
        </w:rPr>
        <w:t xml:space="preserve">  </w:t>
      </w:r>
      <w:r>
        <w:rPr>
          <w:rFonts w:ascii="宋体" w:eastAsia="宋体" w:hAnsi="宋体" w:cs="宋体"/>
          <w:kern w:val="0"/>
          <w:sz w:val="24"/>
          <w:szCs w:val="24"/>
        </w:rPr>
        <w:t>所有百叶风口须为易装拆型，能方便从管道拆除以对管道内的附件作检修。</w:t>
      </w:r>
    </w:p>
    <w:p w:rsidR="00EC6118" w:rsidRDefault="00EC6118" w:rsidP="00070EE0">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四)</w:t>
      </w:r>
      <w:r>
        <w:rPr>
          <w:rFonts w:ascii="Times New Roman" w:eastAsia="宋体" w:hAnsi="Times New Roman" w:cs="Times New Roman"/>
          <w:kern w:val="0"/>
          <w:sz w:val="14"/>
          <w:szCs w:val="14"/>
        </w:rPr>
        <w:t xml:space="preserve">  </w:t>
      </w:r>
      <w:r>
        <w:rPr>
          <w:rFonts w:ascii="宋体" w:eastAsia="宋体" w:hAnsi="宋体" w:cs="宋体"/>
          <w:kern w:val="0"/>
          <w:sz w:val="24"/>
          <w:szCs w:val="24"/>
        </w:rPr>
        <w:t>门铰式单层百叶回风口须配有可在0°～90°范围内任意调节的叶片和过滤网，以调校送风距离、扩散角度和回风洁净度。</w:t>
      </w:r>
    </w:p>
    <w:p w:rsidR="00EC6118" w:rsidRDefault="00EC6118" w:rsidP="00070EE0">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五)</w:t>
      </w:r>
      <w:r>
        <w:rPr>
          <w:rFonts w:ascii="Times New Roman" w:eastAsia="宋体" w:hAnsi="Times New Roman" w:cs="Times New Roman"/>
          <w:kern w:val="0"/>
          <w:sz w:val="14"/>
          <w:szCs w:val="14"/>
        </w:rPr>
        <w:t xml:space="preserve">  </w:t>
      </w:r>
      <w:r>
        <w:rPr>
          <w:rFonts w:ascii="宋体" w:eastAsia="宋体" w:hAnsi="宋体" w:cs="宋体"/>
          <w:kern w:val="0"/>
          <w:sz w:val="24"/>
          <w:szCs w:val="24"/>
        </w:rPr>
        <w:t>防雨百叶风口需要设置带防尘防虫网，防止昆虫或蚊虫进入管道对洁净度影响。</w:t>
      </w:r>
    </w:p>
    <w:p w:rsidR="00EC6118" w:rsidRDefault="00EC6118" w:rsidP="00070EE0">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(五)</w:t>
      </w:r>
      <w:r>
        <w:rPr>
          <w:rFonts w:ascii="Times New Roman" w:eastAsia="宋体" w:hAnsi="Times New Roman" w:cs="Times New Roman"/>
          <w:kern w:val="0"/>
          <w:sz w:val="14"/>
          <w:szCs w:val="14"/>
        </w:rPr>
        <w:t xml:space="preserve">      </w:t>
      </w:r>
      <w:r>
        <w:rPr>
          <w:rFonts w:ascii="宋体" w:eastAsia="宋体" w:hAnsi="宋体" w:cs="宋体"/>
          <w:kern w:val="0"/>
          <w:sz w:val="24"/>
          <w:szCs w:val="24"/>
        </w:rPr>
        <w:t>消声器：</w:t>
      </w:r>
    </w:p>
    <w:p w:rsidR="00EC6118" w:rsidRDefault="00EC6118" w:rsidP="00070EE0">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一)</w:t>
      </w:r>
      <w:r>
        <w:rPr>
          <w:rFonts w:ascii="Times New Roman" w:eastAsia="宋体" w:hAnsi="Times New Roman" w:cs="Times New Roman"/>
          <w:kern w:val="0"/>
          <w:sz w:val="14"/>
          <w:szCs w:val="14"/>
        </w:rPr>
        <w:t xml:space="preserve">  </w:t>
      </w:r>
      <w:r>
        <w:rPr>
          <w:rFonts w:ascii="宋体" w:eastAsia="宋体" w:hAnsi="宋体" w:cs="宋体"/>
          <w:kern w:val="0"/>
          <w:sz w:val="24"/>
          <w:szCs w:val="24"/>
        </w:rPr>
        <w:t>所有消声器应由非燃材料制成并能满足当地消防局的要求；每个消声器须附有详细标明厂家名、设备型</w:t>
      </w:r>
      <w:r>
        <w:rPr>
          <w:rFonts w:ascii="宋体" w:eastAsia="宋体" w:hAnsi="宋体" w:cs="宋体" w:hint="eastAsia"/>
          <w:kern w:val="0"/>
          <w:sz w:val="24"/>
          <w:szCs w:val="24"/>
        </w:rPr>
        <w:t xml:space="preserve"> </w:t>
      </w:r>
      <w:r>
        <w:rPr>
          <w:rFonts w:ascii="宋体" w:eastAsia="宋体" w:hAnsi="宋体" w:cs="宋体"/>
          <w:kern w:val="0"/>
          <w:sz w:val="24"/>
          <w:szCs w:val="24"/>
        </w:rPr>
        <w:t>号和编号及气流方向指示的标志铭牌。</w:t>
      </w:r>
    </w:p>
    <w:p w:rsidR="00EC6118" w:rsidRDefault="00EC6118" w:rsidP="00070EE0">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二)</w:t>
      </w:r>
      <w:r>
        <w:rPr>
          <w:rFonts w:ascii="Times New Roman" w:eastAsia="宋体" w:hAnsi="Times New Roman" w:cs="Times New Roman"/>
          <w:kern w:val="0"/>
          <w:sz w:val="14"/>
          <w:szCs w:val="14"/>
        </w:rPr>
        <w:t xml:space="preserve">  </w:t>
      </w:r>
      <w:r>
        <w:rPr>
          <w:rFonts w:ascii="宋体" w:eastAsia="宋体" w:hAnsi="宋体" w:cs="宋体"/>
          <w:kern w:val="0"/>
          <w:sz w:val="24"/>
          <w:szCs w:val="24"/>
        </w:rPr>
        <w:t>对于有净化要求的通风系统上的消声器均需采用不锈钢微穿孔板式消声器，微孔内腔为不锈钢板材料，填充料不允许使用玻璃纤维及其制品；非净化通风系统上的消声器则采用阻抗复合型消声器。</w:t>
      </w:r>
    </w:p>
    <w:p w:rsidR="00EC6118" w:rsidRDefault="00EC6118" w:rsidP="00070EE0">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三)</w:t>
      </w:r>
      <w:r>
        <w:rPr>
          <w:rFonts w:ascii="Times New Roman" w:eastAsia="宋体" w:hAnsi="Times New Roman" w:cs="Times New Roman"/>
          <w:kern w:val="0"/>
          <w:sz w:val="14"/>
          <w:szCs w:val="14"/>
        </w:rPr>
        <w:t xml:space="preserve">  </w:t>
      </w:r>
      <w:r>
        <w:rPr>
          <w:rFonts w:ascii="宋体" w:eastAsia="宋体" w:hAnsi="宋体" w:cs="宋体"/>
          <w:kern w:val="0"/>
          <w:sz w:val="24"/>
          <w:szCs w:val="24"/>
        </w:rPr>
        <w:t>消声器的风阻力不应超过的额定值，而噪音消减量应等于或大于其管道系统的要求。</w:t>
      </w:r>
    </w:p>
    <w:p w:rsidR="00EC6118" w:rsidRDefault="00EC6118" w:rsidP="00070EE0">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四)</w:t>
      </w:r>
      <w:r>
        <w:rPr>
          <w:rFonts w:ascii="Times New Roman" w:eastAsia="宋体" w:hAnsi="Times New Roman" w:cs="Times New Roman"/>
          <w:kern w:val="0"/>
          <w:sz w:val="14"/>
          <w:szCs w:val="14"/>
        </w:rPr>
        <w:t xml:space="preserve">  </w:t>
      </w:r>
      <w:r>
        <w:rPr>
          <w:rFonts w:ascii="宋体" w:eastAsia="宋体" w:hAnsi="宋体" w:cs="宋体"/>
          <w:kern w:val="0"/>
          <w:sz w:val="24"/>
          <w:szCs w:val="24"/>
        </w:rPr>
        <w:t>消声器须在系统压差2KPa</w:t>
      </w:r>
      <w:r>
        <w:rPr>
          <w:rFonts w:ascii="宋体" w:eastAsia="宋体" w:hAnsi="宋体" w:cs="宋体" w:hint="eastAsia"/>
          <w:kern w:val="0"/>
          <w:sz w:val="24"/>
          <w:szCs w:val="24"/>
        </w:rPr>
        <w:t>左右</w:t>
      </w:r>
      <w:r>
        <w:rPr>
          <w:rFonts w:ascii="宋体" w:eastAsia="宋体" w:hAnsi="宋体" w:cs="宋体"/>
          <w:kern w:val="0"/>
          <w:sz w:val="24"/>
          <w:szCs w:val="24"/>
        </w:rPr>
        <w:t>的情况下不会有任何变形现象产生。</w:t>
      </w:r>
    </w:p>
    <w:p w:rsidR="00EC6118" w:rsidRDefault="00EC6118" w:rsidP="00070EE0">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五)</w:t>
      </w:r>
      <w:r>
        <w:rPr>
          <w:rFonts w:ascii="Times New Roman" w:eastAsia="宋体" w:hAnsi="Times New Roman" w:cs="Times New Roman"/>
          <w:kern w:val="0"/>
          <w:sz w:val="14"/>
          <w:szCs w:val="14"/>
        </w:rPr>
        <w:t xml:space="preserve">  </w:t>
      </w:r>
      <w:r>
        <w:rPr>
          <w:rFonts w:ascii="宋体" w:eastAsia="宋体" w:hAnsi="宋体" w:cs="宋体"/>
          <w:kern w:val="0"/>
          <w:sz w:val="24"/>
          <w:szCs w:val="24"/>
        </w:rPr>
        <w:t>应用于室外的消声器须完全防风雨及经过防腐蚀处理。</w:t>
      </w:r>
    </w:p>
    <w:p w:rsidR="00EC6118" w:rsidRDefault="00EC6118" w:rsidP="00070EE0">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(六)风机：</w:t>
      </w:r>
    </w:p>
    <w:p w:rsidR="00EC6118" w:rsidRDefault="00EC6118" w:rsidP="00070EE0">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一)</w:t>
      </w:r>
      <w:r>
        <w:rPr>
          <w:rFonts w:ascii="Times New Roman" w:eastAsia="宋体" w:hAnsi="Times New Roman" w:cs="Times New Roman"/>
          <w:kern w:val="0"/>
          <w:sz w:val="14"/>
          <w:szCs w:val="14"/>
        </w:rPr>
        <w:t xml:space="preserve">  </w:t>
      </w:r>
      <w:r>
        <w:rPr>
          <w:rFonts w:ascii="宋体" w:eastAsia="宋体" w:hAnsi="宋体" w:cs="宋体"/>
          <w:kern w:val="0"/>
          <w:sz w:val="24"/>
          <w:szCs w:val="24"/>
        </w:rPr>
        <w:t>风机应在整个操作范围内不能有超负荷的特性；风机在出厂时须经严格的静态、动态平衡测试。</w:t>
      </w:r>
    </w:p>
    <w:p w:rsidR="00EC6118" w:rsidRDefault="00EC6118" w:rsidP="00070EE0">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二)</w:t>
      </w:r>
      <w:r>
        <w:rPr>
          <w:rFonts w:ascii="Times New Roman" w:eastAsia="宋体" w:hAnsi="Times New Roman" w:cs="Times New Roman"/>
          <w:kern w:val="0"/>
          <w:sz w:val="14"/>
          <w:szCs w:val="14"/>
        </w:rPr>
        <w:t xml:space="preserve">  </w:t>
      </w:r>
      <w:r>
        <w:rPr>
          <w:rFonts w:ascii="宋体" w:eastAsia="宋体" w:hAnsi="宋体" w:cs="宋体"/>
          <w:kern w:val="0"/>
          <w:sz w:val="24"/>
          <w:szCs w:val="24"/>
        </w:rPr>
        <w:t>大型离心式及轴流式风机须设有吊眼以协助安装；所有离心式风机的驱动轴末端须预留测试孔以便转速测试。</w:t>
      </w:r>
    </w:p>
    <w:p w:rsidR="00070EE0" w:rsidRDefault="00070EE0" w:rsidP="00070EE0">
      <w:pPr>
        <w:widowControl/>
        <w:spacing w:line="360" w:lineRule="exact"/>
        <w:jc w:val="left"/>
        <w:rPr>
          <w:rFonts w:ascii="宋体" w:eastAsia="宋体" w:hAnsi="宋体" w:cs="宋体"/>
          <w:kern w:val="0"/>
          <w:sz w:val="24"/>
          <w:szCs w:val="24"/>
        </w:rPr>
      </w:pPr>
    </w:p>
    <w:p w:rsidR="00EC6118" w:rsidRDefault="00EC6118" w:rsidP="00070EE0">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lastRenderedPageBreak/>
        <w:t>三)</w:t>
      </w:r>
      <w:r>
        <w:rPr>
          <w:rFonts w:ascii="Times New Roman" w:eastAsia="宋体" w:hAnsi="Times New Roman" w:cs="Times New Roman"/>
          <w:kern w:val="0"/>
          <w:sz w:val="14"/>
          <w:szCs w:val="14"/>
        </w:rPr>
        <w:t xml:space="preserve">  </w:t>
      </w:r>
      <w:r>
        <w:rPr>
          <w:rFonts w:ascii="宋体" w:eastAsia="宋体" w:hAnsi="宋体" w:cs="宋体"/>
          <w:kern w:val="0"/>
          <w:sz w:val="24"/>
          <w:szCs w:val="24"/>
        </w:rPr>
        <w:t>所有风机及电动机在正常操作情况下，不能产生太大的震动和噪音。如发觉所产生的震动和噪音超越可接受的程度时，承包商须提供足够的防震消音措施。</w:t>
      </w:r>
    </w:p>
    <w:p w:rsidR="00EC6118" w:rsidRDefault="00EC6118" w:rsidP="00070EE0">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四)</w:t>
      </w:r>
      <w:r>
        <w:rPr>
          <w:rFonts w:ascii="Times New Roman" w:eastAsia="宋体" w:hAnsi="Times New Roman" w:cs="Times New Roman"/>
          <w:kern w:val="0"/>
          <w:sz w:val="14"/>
          <w:szCs w:val="14"/>
        </w:rPr>
        <w:t xml:space="preserve">  </w:t>
      </w:r>
      <w:r>
        <w:rPr>
          <w:rFonts w:ascii="宋体" w:eastAsia="宋体" w:hAnsi="宋体" w:cs="宋体"/>
          <w:kern w:val="0"/>
          <w:sz w:val="24"/>
          <w:szCs w:val="24"/>
        </w:rPr>
        <w:t>所有风机应有入线控制箱。</w:t>
      </w:r>
    </w:p>
    <w:p w:rsidR="00EC6118" w:rsidRDefault="00EC6118" w:rsidP="00070EE0">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五)</w:t>
      </w:r>
      <w:r>
        <w:rPr>
          <w:rFonts w:ascii="Times New Roman" w:eastAsia="宋体" w:hAnsi="Times New Roman" w:cs="Times New Roman"/>
          <w:kern w:val="0"/>
          <w:sz w:val="14"/>
          <w:szCs w:val="14"/>
        </w:rPr>
        <w:t xml:space="preserve">  </w:t>
      </w:r>
      <w:r>
        <w:rPr>
          <w:rFonts w:ascii="宋体" w:eastAsia="宋体" w:hAnsi="宋体" w:cs="宋体"/>
          <w:kern w:val="0"/>
          <w:sz w:val="24"/>
          <w:szCs w:val="24"/>
        </w:rPr>
        <w:t>如无特别标明，所有风机电动机应是全封闭、F级绝缘及IP55保护，可在40℃的室温下连续操作。</w:t>
      </w:r>
    </w:p>
    <w:p w:rsidR="00EC6118" w:rsidRDefault="00EC6118" w:rsidP="00070EE0">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六)</w:t>
      </w:r>
      <w:r>
        <w:rPr>
          <w:rFonts w:ascii="Times New Roman" w:eastAsia="宋体" w:hAnsi="Times New Roman" w:cs="Times New Roman"/>
          <w:kern w:val="0"/>
          <w:sz w:val="14"/>
          <w:szCs w:val="14"/>
        </w:rPr>
        <w:t xml:space="preserve">  </w:t>
      </w:r>
      <w:r>
        <w:rPr>
          <w:rFonts w:ascii="宋体" w:eastAsia="宋体" w:hAnsi="宋体" w:cs="宋体"/>
          <w:kern w:val="0"/>
          <w:sz w:val="24"/>
          <w:szCs w:val="24"/>
        </w:rPr>
        <w:t>风机应配备安装架和防震弹簧：风机须配置平均寿命不少于200000小时的轴承。</w:t>
      </w:r>
    </w:p>
    <w:p w:rsidR="00EC6118" w:rsidRDefault="00EC6118" w:rsidP="00070EE0">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七)</w:t>
      </w:r>
      <w:r>
        <w:rPr>
          <w:rFonts w:ascii="Times New Roman" w:eastAsia="宋体" w:hAnsi="Times New Roman" w:cs="Times New Roman"/>
          <w:kern w:val="0"/>
          <w:sz w:val="14"/>
          <w:szCs w:val="14"/>
        </w:rPr>
        <w:t xml:space="preserve">  </w:t>
      </w:r>
      <w:r>
        <w:rPr>
          <w:rFonts w:ascii="宋体" w:eastAsia="宋体" w:hAnsi="宋体" w:cs="宋体"/>
          <w:kern w:val="0"/>
          <w:sz w:val="24"/>
          <w:szCs w:val="24"/>
        </w:rPr>
        <w:t>离心式风机的进风口直径如大于300mm时，在风机外壳上应加设一适合清理及维修用的检修门。</w:t>
      </w:r>
    </w:p>
    <w:p w:rsidR="00EC6118" w:rsidRDefault="00EC6118" w:rsidP="00070EE0">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八)</w:t>
      </w:r>
      <w:r>
        <w:rPr>
          <w:rFonts w:ascii="Times New Roman" w:eastAsia="宋体" w:hAnsi="Times New Roman" w:cs="Times New Roman"/>
          <w:kern w:val="0"/>
          <w:sz w:val="14"/>
          <w:szCs w:val="14"/>
        </w:rPr>
        <w:t xml:space="preserve">  </w:t>
      </w:r>
      <w:r>
        <w:rPr>
          <w:rFonts w:ascii="宋体" w:eastAsia="宋体" w:hAnsi="宋体" w:cs="宋体"/>
          <w:kern w:val="0"/>
          <w:sz w:val="24"/>
          <w:szCs w:val="24"/>
        </w:rPr>
        <w:t>风机的出风口处须配有接驳风管及柔性接头的法兰；须配有检查门或检视门以观察风机转动方向。</w:t>
      </w:r>
    </w:p>
    <w:p w:rsidR="00EC6118" w:rsidRDefault="00EC6118" w:rsidP="00070EE0">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九)</w:t>
      </w:r>
      <w:r>
        <w:rPr>
          <w:rFonts w:ascii="Times New Roman" w:eastAsia="宋体" w:hAnsi="Times New Roman" w:cs="Times New Roman"/>
          <w:kern w:val="0"/>
          <w:sz w:val="14"/>
          <w:szCs w:val="14"/>
        </w:rPr>
        <w:t xml:space="preserve">  </w:t>
      </w:r>
      <w:r>
        <w:rPr>
          <w:rFonts w:ascii="宋体" w:eastAsia="宋体" w:hAnsi="宋体" w:cs="宋体"/>
          <w:kern w:val="0"/>
          <w:sz w:val="24"/>
          <w:szCs w:val="24"/>
        </w:rPr>
        <w:t>风机在无需接驳风管时，在其端部需提供一易于装拆的不锈钢保护钢网；风机及电动机应安装在低碳钢槽制底座上，底座须有导轨装置以供调校电动机的位置。</w:t>
      </w:r>
    </w:p>
    <w:p w:rsidR="00EC6118" w:rsidRDefault="00EC6118" w:rsidP="00EC6118">
      <w:pPr>
        <w:widowControl/>
        <w:spacing w:line="360" w:lineRule="exact"/>
        <w:jc w:val="left"/>
        <w:rPr>
          <w:rFonts w:ascii="宋体" w:eastAsia="宋体" w:hAnsi="宋体" w:cs="宋体"/>
          <w:kern w:val="0"/>
          <w:sz w:val="24"/>
          <w:szCs w:val="24"/>
        </w:rPr>
      </w:pPr>
      <w:r>
        <w:rPr>
          <w:rFonts w:ascii="宋体" w:eastAsia="宋体" w:hAnsi="宋体" w:cs="宋体" w:hint="eastAsia"/>
          <w:kern w:val="0"/>
          <w:sz w:val="24"/>
          <w:szCs w:val="24"/>
        </w:rPr>
        <w:t>七</w:t>
      </w:r>
      <w:r>
        <w:rPr>
          <w:rFonts w:ascii="宋体" w:eastAsia="宋体" w:hAnsi="宋体" w:cs="宋体"/>
          <w:kern w:val="0"/>
          <w:sz w:val="24"/>
          <w:szCs w:val="24"/>
        </w:rPr>
        <w:t>、恒温恒湿空调设备部件与材料要求：</w:t>
      </w:r>
    </w:p>
    <w:p w:rsidR="00EC6118" w:rsidRDefault="00EC6118" w:rsidP="00070EE0">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恒温恒湿空调</w:t>
      </w:r>
      <w:r>
        <w:rPr>
          <w:rFonts w:ascii="宋体" w:eastAsia="宋体" w:hAnsi="宋体" w:cs="宋体" w:hint="eastAsia"/>
          <w:kern w:val="0"/>
          <w:sz w:val="24"/>
          <w:szCs w:val="24"/>
        </w:rPr>
        <w:t>的</w:t>
      </w:r>
      <w:r>
        <w:rPr>
          <w:rFonts w:ascii="宋体" w:eastAsia="宋体" w:hAnsi="宋体" w:cs="宋体"/>
          <w:kern w:val="0"/>
          <w:sz w:val="24"/>
          <w:szCs w:val="24"/>
        </w:rPr>
        <w:t>系统设备、部件与材料的选择还应符合如下要求：</w:t>
      </w:r>
    </w:p>
    <w:p w:rsidR="00EC6118" w:rsidRDefault="00EC6118" w:rsidP="00070EE0">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(一)</w:t>
      </w:r>
      <w:r>
        <w:rPr>
          <w:rFonts w:ascii="Times New Roman" w:eastAsia="宋体" w:hAnsi="Times New Roman" w:cs="Times New Roman"/>
          <w:kern w:val="0"/>
          <w:sz w:val="14"/>
          <w:szCs w:val="14"/>
        </w:rPr>
        <w:t xml:space="preserve">  </w:t>
      </w:r>
      <w:r>
        <w:rPr>
          <w:rFonts w:ascii="宋体" w:eastAsia="宋体" w:hAnsi="宋体" w:cs="宋体"/>
          <w:kern w:val="0"/>
          <w:sz w:val="24"/>
          <w:szCs w:val="24"/>
        </w:rPr>
        <w:t>恒温恒湿空调：</w:t>
      </w:r>
    </w:p>
    <w:p w:rsidR="00EC6118" w:rsidRDefault="00EC6118" w:rsidP="00070EE0">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一)</w:t>
      </w:r>
      <w:r>
        <w:rPr>
          <w:rFonts w:ascii="Times New Roman" w:eastAsia="宋体" w:hAnsi="Times New Roman" w:cs="Times New Roman"/>
          <w:kern w:val="0"/>
          <w:sz w:val="14"/>
          <w:szCs w:val="14"/>
        </w:rPr>
        <w:t xml:space="preserve">  </w:t>
      </w:r>
      <w:r>
        <w:rPr>
          <w:rFonts w:ascii="宋体" w:eastAsia="宋体" w:hAnsi="宋体" w:cs="宋体"/>
          <w:kern w:val="0"/>
          <w:sz w:val="24"/>
          <w:szCs w:val="24"/>
        </w:rPr>
        <w:t>室外机（压缩冷凝部分）要求：</w:t>
      </w:r>
    </w:p>
    <w:p w:rsidR="00EC6118" w:rsidRDefault="00EC6118" w:rsidP="00070EE0">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1、精选全封闭涡旋压缩机，制冷系统为两个或两个以上，高效节能，循环机组采用定容量压缩机；</w:t>
      </w:r>
    </w:p>
    <w:p w:rsidR="00EC6118" w:rsidRDefault="00EC6118" w:rsidP="00070EE0">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2、空气处理部分的功能为：（全新风段）新回风混合、空气过滤、蒸发盘管冷却除湿、电再热、冬季加湿器加湿、送风等。</w:t>
      </w:r>
    </w:p>
    <w:p w:rsidR="00EC6118" w:rsidRDefault="00EC6118" w:rsidP="00070EE0">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二)</w:t>
      </w:r>
      <w:r>
        <w:rPr>
          <w:rFonts w:ascii="Times New Roman" w:eastAsia="宋体" w:hAnsi="Times New Roman" w:cs="Times New Roman"/>
          <w:kern w:val="0"/>
          <w:sz w:val="14"/>
          <w:szCs w:val="14"/>
        </w:rPr>
        <w:t xml:space="preserve">  </w:t>
      </w:r>
      <w:r>
        <w:rPr>
          <w:rFonts w:ascii="宋体" w:eastAsia="宋体" w:hAnsi="宋体" w:cs="宋体"/>
          <w:kern w:val="0"/>
          <w:sz w:val="24"/>
          <w:szCs w:val="24"/>
        </w:rPr>
        <w:t>箱体：</w:t>
      </w:r>
    </w:p>
    <w:p w:rsidR="00EC6118" w:rsidRDefault="00EC6118" w:rsidP="00070EE0">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1、箱体采用铝合金框架，箱体面板采用双面（内、外面板）全钣金结构，机组外板采用彩钢板厚度0.5±5％</w:t>
      </w:r>
      <w:r>
        <w:rPr>
          <w:rFonts w:ascii="宋体" w:eastAsia="宋体" w:hAnsi="宋体" w:cs="宋体" w:hint="eastAsia"/>
          <w:kern w:val="0"/>
          <w:sz w:val="24"/>
          <w:szCs w:val="24"/>
        </w:rPr>
        <w:t xml:space="preserve"> </w:t>
      </w:r>
      <w:r>
        <w:rPr>
          <w:rFonts w:ascii="宋体" w:eastAsia="宋体" w:hAnsi="宋体" w:cs="宋体"/>
          <w:kern w:val="0"/>
          <w:sz w:val="24"/>
          <w:szCs w:val="24"/>
        </w:rPr>
        <w:t>mm，内壁采用镀锌钢板，厚度0.7±5％</w:t>
      </w:r>
      <w:r>
        <w:rPr>
          <w:rFonts w:ascii="宋体" w:eastAsia="宋体" w:hAnsi="宋体" w:cs="宋体" w:hint="eastAsia"/>
          <w:kern w:val="0"/>
          <w:sz w:val="24"/>
          <w:szCs w:val="24"/>
        </w:rPr>
        <w:t xml:space="preserve"> </w:t>
      </w:r>
      <w:r>
        <w:rPr>
          <w:rFonts w:ascii="宋体" w:eastAsia="宋体" w:hAnsi="宋体" w:cs="宋体"/>
          <w:kern w:val="0"/>
          <w:sz w:val="24"/>
          <w:szCs w:val="24"/>
        </w:rPr>
        <w:t>mm，内充填</w:t>
      </w:r>
      <w:r>
        <w:rPr>
          <w:rFonts w:ascii="宋体" w:eastAsia="宋体" w:hAnsi="宋体" w:cs="宋体" w:hint="eastAsia"/>
          <w:kern w:val="0"/>
          <w:sz w:val="24"/>
          <w:szCs w:val="24"/>
        </w:rPr>
        <w:t>厚度</w:t>
      </w:r>
      <w:r>
        <w:rPr>
          <w:rFonts w:ascii="宋体" w:eastAsia="宋体" w:hAnsi="宋体" w:cs="宋体"/>
          <w:kern w:val="0"/>
          <w:sz w:val="24"/>
          <w:szCs w:val="24"/>
        </w:rPr>
        <w:t>不小于35mm保温层；面板材料应满足相关标准要求；机组箱体保温层与壁板结合牢固密实，箱体内表面应平整、光滑，不应出现凹凸不平，箱体连接件有防冷桥措施。冷桥因子必须达到TB1。</w:t>
      </w:r>
    </w:p>
    <w:p w:rsidR="00EC6118" w:rsidRDefault="00EC6118" w:rsidP="00070EE0">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 xml:space="preserve"> 2、采用先进科学的密封结构和成型工艺，各功能段之间采用钢制镀锌螺栓内连接紧固，箱板及各功能段之间连接必须采用保温材料和橡胶密封条，确保良好密封性，无冷桥现象出现。</w:t>
      </w:r>
    </w:p>
    <w:p w:rsidR="00EC6118" w:rsidRDefault="00EC6118" w:rsidP="00070EE0">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三)</w:t>
      </w:r>
      <w:r>
        <w:rPr>
          <w:rFonts w:ascii="Times New Roman" w:eastAsia="宋体" w:hAnsi="Times New Roman" w:cs="Times New Roman"/>
          <w:kern w:val="0"/>
          <w:sz w:val="14"/>
          <w:szCs w:val="14"/>
        </w:rPr>
        <w:t xml:space="preserve">  </w:t>
      </w:r>
      <w:r>
        <w:rPr>
          <w:rFonts w:ascii="宋体" w:eastAsia="宋体" w:hAnsi="宋体" w:cs="宋体"/>
          <w:kern w:val="0"/>
          <w:sz w:val="24"/>
          <w:szCs w:val="24"/>
        </w:rPr>
        <w:t>风机：</w:t>
      </w:r>
    </w:p>
    <w:p w:rsidR="00EC6118" w:rsidRDefault="00EC6118" w:rsidP="00070EE0">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1、风机应采用双进风离心风机，皮带传动；风机转速不超过1200转/分钟。</w:t>
      </w:r>
    </w:p>
    <w:p w:rsidR="00EC6118" w:rsidRDefault="00EC6118" w:rsidP="00070EE0">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2、风机叶轮采用铝合金材料制作，叶轮和轴在制造厂经静平衡和动平衡检测合格。</w:t>
      </w:r>
    </w:p>
    <w:p w:rsidR="00EC6118" w:rsidRDefault="00EC6118" w:rsidP="00070EE0">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3、风机额定工作点应远离非稳定工作区，处于稳定、高效工作区，与风机最高效率点处效率偏差不</w:t>
      </w:r>
      <w:r>
        <w:rPr>
          <w:rFonts w:ascii="宋体" w:eastAsia="宋体" w:hAnsi="宋体" w:cs="宋体" w:hint="eastAsia"/>
          <w:kern w:val="0"/>
          <w:sz w:val="24"/>
          <w:szCs w:val="24"/>
        </w:rPr>
        <w:t>超过</w:t>
      </w:r>
      <w:r>
        <w:rPr>
          <w:rFonts w:ascii="宋体" w:eastAsia="宋体" w:hAnsi="宋体" w:cs="宋体"/>
          <w:kern w:val="0"/>
          <w:sz w:val="24"/>
          <w:szCs w:val="24"/>
        </w:rPr>
        <w:t>3％。</w:t>
      </w:r>
    </w:p>
    <w:p w:rsidR="00EC6118" w:rsidRDefault="00EC6118" w:rsidP="00A769C1">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lastRenderedPageBreak/>
        <w:t>4、风机额定工作点应远离非稳定工作区，处于稳定、高效工作区，与风机最高效率点处效率偏差不</w:t>
      </w:r>
      <w:r>
        <w:rPr>
          <w:rFonts w:ascii="宋体" w:eastAsia="宋体" w:hAnsi="宋体" w:cs="宋体" w:hint="eastAsia"/>
          <w:kern w:val="0"/>
          <w:sz w:val="24"/>
          <w:szCs w:val="24"/>
        </w:rPr>
        <w:t>超过</w:t>
      </w:r>
      <w:r>
        <w:rPr>
          <w:rFonts w:ascii="宋体" w:eastAsia="宋体" w:hAnsi="宋体" w:cs="宋体"/>
          <w:kern w:val="0"/>
          <w:sz w:val="24"/>
          <w:szCs w:val="24"/>
        </w:rPr>
        <w:t>3％。</w:t>
      </w:r>
    </w:p>
    <w:p w:rsidR="00EC6118" w:rsidRDefault="00EC6118" w:rsidP="00A769C1">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5、风机出口应设柔软短管，材质应满足安全、卫生要求。</w:t>
      </w:r>
    </w:p>
    <w:p w:rsidR="00EC6118" w:rsidRDefault="00EC6118" w:rsidP="00A769C1">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6、风机出风方向在设备投产前确定，满足通风空调系统要求。</w:t>
      </w:r>
    </w:p>
    <w:p w:rsidR="00EC6118" w:rsidRDefault="00EC6118" w:rsidP="00A769C1">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四)</w:t>
      </w:r>
      <w:r>
        <w:rPr>
          <w:rFonts w:ascii="Times New Roman" w:eastAsia="宋体" w:hAnsi="Times New Roman" w:cs="Times New Roman"/>
          <w:kern w:val="0"/>
          <w:sz w:val="14"/>
          <w:szCs w:val="14"/>
        </w:rPr>
        <w:t xml:space="preserve">  </w:t>
      </w:r>
      <w:r>
        <w:rPr>
          <w:rFonts w:ascii="宋体" w:eastAsia="宋体" w:hAnsi="宋体" w:cs="宋体"/>
          <w:kern w:val="0"/>
          <w:sz w:val="24"/>
          <w:szCs w:val="24"/>
        </w:rPr>
        <w:t>电机：</w:t>
      </w:r>
    </w:p>
    <w:p w:rsidR="00EC6118" w:rsidRDefault="00EC6118" w:rsidP="00A769C1">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1、电机，应为高功率因数、高效率电机。电机绝缘等级为F级，防护等级为IP55。</w:t>
      </w:r>
    </w:p>
    <w:p w:rsidR="00EC6118" w:rsidRDefault="00EC6118" w:rsidP="00A769C1">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2、电机轴承采用油膜自封免维护形式；累计运行时间≥7.5x104h，第一次维护时间≥1x104h。</w:t>
      </w:r>
    </w:p>
    <w:p w:rsidR="00EC6118" w:rsidRDefault="00EC6118" w:rsidP="00A769C1">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五)</w:t>
      </w:r>
      <w:r>
        <w:rPr>
          <w:rFonts w:ascii="Times New Roman" w:eastAsia="宋体" w:hAnsi="Times New Roman" w:cs="Times New Roman"/>
          <w:kern w:val="0"/>
          <w:sz w:val="14"/>
          <w:szCs w:val="14"/>
        </w:rPr>
        <w:t xml:space="preserve">  </w:t>
      </w:r>
      <w:r>
        <w:rPr>
          <w:rFonts w:ascii="宋体" w:eastAsia="宋体" w:hAnsi="宋体" w:cs="宋体"/>
          <w:kern w:val="0"/>
          <w:sz w:val="24"/>
          <w:szCs w:val="24"/>
        </w:rPr>
        <w:t>蒸发器，采用直接蒸发式，铜管须采用φ≥9.52*0.3mm的优质磷脱氧铜管串，整体机械涨管，最大工作压力</w:t>
      </w:r>
      <w:r>
        <w:rPr>
          <w:rFonts w:ascii="宋体" w:eastAsia="宋体" w:hAnsi="宋体" w:cs="宋体" w:hint="eastAsia"/>
          <w:kern w:val="0"/>
          <w:sz w:val="24"/>
          <w:szCs w:val="24"/>
        </w:rPr>
        <w:t>约</w:t>
      </w:r>
      <w:r>
        <w:rPr>
          <w:rFonts w:ascii="宋体" w:eastAsia="宋体" w:hAnsi="宋体" w:cs="宋体"/>
          <w:kern w:val="0"/>
          <w:sz w:val="24"/>
          <w:szCs w:val="24"/>
        </w:rPr>
        <w:t>1.0MPa。铝翅片采用厚亲水膜处理，厚度≥0.115mm。迎面风速应控制在≤2.5m/s（全新风机组需≤2.0 m/s），且风速均匀度应大于80%，底部装304#不锈钢凝结水盘，表冷段应保证不飘水，以机内不出现过水现象为标准。</w:t>
      </w:r>
    </w:p>
    <w:p w:rsidR="00EC6118" w:rsidRDefault="00EC6118" w:rsidP="00A769C1">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六)</w:t>
      </w:r>
      <w:r>
        <w:rPr>
          <w:rFonts w:ascii="Times New Roman" w:eastAsia="宋体" w:hAnsi="Times New Roman" w:cs="Times New Roman"/>
          <w:kern w:val="0"/>
          <w:sz w:val="14"/>
          <w:szCs w:val="14"/>
        </w:rPr>
        <w:t> </w:t>
      </w:r>
      <w:r>
        <w:rPr>
          <w:rFonts w:ascii="宋体" w:eastAsia="宋体" w:hAnsi="宋体" w:cs="宋体"/>
          <w:kern w:val="0"/>
          <w:sz w:val="24"/>
          <w:szCs w:val="24"/>
        </w:rPr>
        <w:t>内部减震：净化型空调机组送风机应采用叶轮为歪曲中空结构，后弯叶片，轴承耐磨性好，使用寿命长，底座为弹簧减震型底座，具体减震措施为，根据风机和空调机组的重量、运行情况进行弹簧分布，弹簧的压缩量在20~30 mm之间，使弹簧的减振处于最佳工作状态点，整个风机重量分布均匀，水平，不得使用前弯叶片风机；</w:t>
      </w:r>
    </w:p>
    <w:p w:rsidR="00EC6118" w:rsidRDefault="00EC6118" w:rsidP="00A769C1">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七)</w:t>
      </w:r>
      <w:r>
        <w:rPr>
          <w:rFonts w:ascii="Times New Roman" w:eastAsia="宋体" w:hAnsi="Times New Roman" w:cs="Times New Roman"/>
          <w:kern w:val="0"/>
          <w:sz w:val="14"/>
          <w:szCs w:val="14"/>
        </w:rPr>
        <w:t xml:space="preserve">  </w:t>
      </w:r>
      <w:r>
        <w:rPr>
          <w:rFonts w:ascii="宋体" w:eastAsia="宋体" w:hAnsi="宋体" w:cs="宋体"/>
          <w:kern w:val="0"/>
          <w:sz w:val="24"/>
          <w:szCs w:val="24"/>
        </w:rPr>
        <w:t>电加热：采用PTC电加热，分档调节（1:2:4）。</w:t>
      </w:r>
    </w:p>
    <w:p w:rsidR="00EC6118" w:rsidRDefault="00EC6118" w:rsidP="00A769C1">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八)</w:t>
      </w:r>
      <w:r>
        <w:rPr>
          <w:rFonts w:ascii="Times New Roman" w:eastAsia="宋体" w:hAnsi="Times New Roman" w:cs="Times New Roman"/>
          <w:kern w:val="0"/>
          <w:sz w:val="14"/>
          <w:szCs w:val="14"/>
        </w:rPr>
        <w:t xml:space="preserve">  </w:t>
      </w:r>
      <w:r>
        <w:rPr>
          <w:rFonts w:ascii="宋体" w:eastAsia="宋体" w:hAnsi="宋体" w:cs="宋体"/>
          <w:kern w:val="0"/>
          <w:sz w:val="24"/>
          <w:szCs w:val="24"/>
        </w:rPr>
        <w:t>加湿器：加湿器选用电极式加湿器。加湿器为机电一体化，微控电脑控制，可以精确控制加湿量器；整体外挂式，不得置于机组内，以方便检修。蒸汽布汽管为多喷孔蒸汽喷管，其长度与表冷器长度相当，以保证良好的吸收效果。</w:t>
      </w:r>
    </w:p>
    <w:p w:rsidR="00EC6118" w:rsidRDefault="00EC6118" w:rsidP="00A769C1">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九)</w:t>
      </w:r>
      <w:r>
        <w:rPr>
          <w:rFonts w:ascii="Times New Roman" w:eastAsia="宋体" w:hAnsi="Times New Roman" w:cs="Times New Roman"/>
          <w:kern w:val="0"/>
          <w:sz w:val="14"/>
          <w:szCs w:val="14"/>
        </w:rPr>
        <w:t xml:space="preserve">  </w:t>
      </w:r>
      <w:r>
        <w:rPr>
          <w:rFonts w:ascii="宋体" w:eastAsia="宋体" w:hAnsi="宋体" w:cs="宋体"/>
          <w:kern w:val="0"/>
          <w:sz w:val="24"/>
          <w:szCs w:val="24"/>
        </w:rPr>
        <w:t>其他部件</w:t>
      </w:r>
    </w:p>
    <w:p w:rsidR="00EC6118" w:rsidRDefault="00EC6118" w:rsidP="00A769C1">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十)</w:t>
      </w:r>
      <w:r>
        <w:rPr>
          <w:rFonts w:ascii="Times New Roman" w:eastAsia="宋体" w:hAnsi="Times New Roman" w:cs="Times New Roman"/>
          <w:kern w:val="0"/>
          <w:sz w:val="14"/>
          <w:szCs w:val="14"/>
        </w:rPr>
        <w:t xml:space="preserve">  </w:t>
      </w:r>
      <w:r>
        <w:rPr>
          <w:rFonts w:ascii="宋体" w:eastAsia="宋体" w:hAnsi="宋体" w:cs="宋体"/>
          <w:kern w:val="0"/>
          <w:sz w:val="24"/>
          <w:szCs w:val="24"/>
        </w:rPr>
        <w:t>1、初效过滤器采用滑道安装，结构需便于抽取和检修；过滤器滤料为化纤无纺布，过滤效率要求G4及以上，初阻≤50Pa。</w:t>
      </w:r>
    </w:p>
    <w:p w:rsidR="00EC6118" w:rsidRDefault="00EC6118" w:rsidP="00A769C1">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2、中效过滤器采用框架安装，结构需便于检修；过滤器滤料为化纤无纺布，过滤效率要求F8及以上，初阻≤80Pa。</w:t>
      </w:r>
    </w:p>
    <w:p w:rsidR="00EC6118" w:rsidRDefault="00EC6118" w:rsidP="00A769C1">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3、机组内表面必须光滑平整，易于清洗维护，不能出现内框架或多于棱角的情况。</w:t>
      </w:r>
    </w:p>
    <w:p w:rsidR="00EC6118" w:rsidRDefault="00EC6118" w:rsidP="00A769C1">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4、机组进风口及新风口配置铝合金多页设节阀，内置式传动机置，密封性良好。</w:t>
      </w:r>
    </w:p>
    <w:p w:rsidR="00EC6118" w:rsidRDefault="00EC6118" w:rsidP="00A769C1">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5、每台机组应有商品标识，并在明显平整位置固定上铭牌。铭牌应除符合GB/T13306-1991外，还应标出以下内容：空调机组设备编号、机组型号、机组总运行重量、电压、频率、功率、风量、冷量、冷水量、机组全压、机外余压、制造厂商、产品编号、制造日期、风机型号等。</w:t>
      </w:r>
    </w:p>
    <w:p w:rsidR="00EC6118" w:rsidRDefault="00EC6118" w:rsidP="00AF2BE9">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十一)</w:t>
      </w:r>
      <w:r>
        <w:rPr>
          <w:rFonts w:ascii="Times New Roman" w:eastAsia="宋体" w:hAnsi="Times New Roman" w:cs="Times New Roman"/>
          <w:kern w:val="0"/>
          <w:sz w:val="14"/>
          <w:szCs w:val="14"/>
        </w:rPr>
        <w:t xml:space="preserve">     </w:t>
      </w:r>
      <w:r>
        <w:rPr>
          <w:rFonts w:ascii="宋体" w:eastAsia="宋体" w:hAnsi="宋体" w:cs="宋体"/>
          <w:kern w:val="0"/>
          <w:sz w:val="24"/>
          <w:szCs w:val="24"/>
        </w:rPr>
        <w:t>控制部分</w:t>
      </w:r>
    </w:p>
    <w:p w:rsidR="00EC6118" w:rsidRDefault="00EC6118" w:rsidP="00AF2BE9">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1、控制系统原理图及方案优秀，控制系统元器件含液晶显示器、输入模块、输出模块、温度传感器，启动柜含接触器、热继电器、缺相保护、按钮、显示灯及板材箱体。</w:t>
      </w:r>
    </w:p>
    <w:p w:rsidR="00EC6118" w:rsidRDefault="00EC6118" w:rsidP="00AF2BE9">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lastRenderedPageBreak/>
        <w:t>2、控制要求含恒温恒湿控制，风机启动柜。</w:t>
      </w:r>
    </w:p>
    <w:p w:rsidR="00EC6118" w:rsidRDefault="00EC6118" w:rsidP="00AF2BE9">
      <w:pPr>
        <w:widowControl/>
        <w:spacing w:line="360" w:lineRule="exact"/>
        <w:jc w:val="left"/>
        <w:rPr>
          <w:rFonts w:ascii="宋体" w:eastAsia="宋体" w:hAnsi="宋体" w:cs="宋体"/>
          <w:kern w:val="0"/>
          <w:sz w:val="24"/>
          <w:szCs w:val="24"/>
        </w:rPr>
      </w:pPr>
      <w:r>
        <w:rPr>
          <w:rFonts w:ascii="宋体" w:eastAsia="宋体" w:hAnsi="宋体" w:cs="宋体" w:hint="eastAsia"/>
          <w:kern w:val="0"/>
          <w:sz w:val="24"/>
          <w:szCs w:val="24"/>
        </w:rPr>
        <w:t>3</w:t>
      </w:r>
      <w:r>
        <w:rPr>
          <w:rFonts w:ascii="宋体" w:eastAsia="宋体" w:hAnsi="宋体" w:cs="宋体"/>
          <w:kern w:val="0"/>
          <w:sz w:val="24"/>
          <w:szCs w:val="24"/>
        </w:rPr>
        <w:t xml:space="preserve">、控制箱应按有关技术标准、图纸及标书要求制造，所选元器件性能优良，铜材、线材、板材优质，合理，工艺先进，可靠性高，操作维护方便； </w:t>
      </w:r>
    </w:p>
    <w:p w:rsidR="00EC6118" w:rsidRDefault="00EC6118" w:rsidP="00AF2BE9">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十二)</w:t>
      </w:r>
      <w:r>
        <w:rPr>
          <w:rFonts w:ascii="Times New Roman" w:eastAsia="宋体" w:hAnsi="Times New Roman" w:cs="Times New Roman"/>
          <w:kern w:val="0"/>
          <w:sz w:val="14"/>
          <w:szCs w:val="14"/>
        </w:rPr>
        <w:t xml:space="preserve">     </w:t>
      </w:r>
      <w:r>
        <w:rPr>
          <w:rFonts w:ascii="宋体" w:eastAsia="宋体" w:hAnsi="宋体" w:cs="宋体"/>
          <w:kern w:val="0"/>
          <w:sz w:val="24"/>
          <w:szCs w:val="24"/>
        </w:rPr>
        <w:t>酚醛复合风管</w:t>
      </w:r>
    </w:p>
    <w:p w:rsidR="00EC6118" w:rsidRDefault="00EC6118" w:rsidP="00AF2BE9">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1、密度：65-75kg/m3</w:t>
      </w:r>
    </w:p>
    <w:p w:rsidR="00EC6118" w:rsidRDefault="00EC6118" w:rsidP="00AF2BE9">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2、导热系数：0.025-0.03w/（m.k）</w:t>
      </w:r>
    </w:p>
    <w:p w:rsidR="00EC6118" w:rsidRDefault="00EC6118" w:rsidP="00AF2BE9">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3、氧指数：50±5%</w:t>
      </w:r>
    </w:p>
    <w:p w:rsidR="00EC6118" w:rsidRDefault="00EC6118" w:rsidP="00AF2BE9">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4、燃烧等级:不燃B级</w:t>
      </w:r>
    </w:p>
    <w:p w:rsidR="00EC6118" w:rsidRDefault="00EC6118" w:rsidP="00AF2BE9">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5、吸水率：＜1.9%</w:t>
      </w:r>
    </w:p>
    <w:p w:rsidR="00EC6118" w:rsidRDefault="00EC6118" w:rsidP="00AF2BE9">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6、使用温度：-180℃~150℃</w:t>
      </w:r>
    </w:p>
    <w:p w:rsidR="00EC6118" w:rsidRDefault="00EC6118" w:rsidP="00EC6118">
      <w:pPr>
        <w:widowControl/>
        <w:spacing w:line="360" w:lineRule="exact"/>
        <w:jc w:val="left"/>
        <w:rPr>
          <w:rFonts w:ascii="宋体" w:eastAsia="宋体" w:hAnsi="宋体" w:cs="宋体"/>
          <w:kern w:val="0"/>
          <w:sz w:val="24"/>
          <w:szCs w:val="24"/>
        </w:rPr>
      </w:pPr>
      <w:r>
        <w:rPr>
          <w:rFonts w:ascii="宋体" w:eastAsia="宋体" w:hAnsi="宋体" w:cs="宋体" w:hint="eastAsia"/>
          <w:kern w:val="0"/>
          <w:sz w:val="24"/>
          <w:szCs w:val="24"/>
        </w:rPr>
        <w:t>八</w:t>
      </w:r>
      <w:r>
        <w:rPr>
          <w:rFonts w:ascii="宋体" w:eastAsia="宋体" w:hAnsi="宋体" w:cs="宋体"/>
          <w:kern w:val="0"/>
          <w:sz w:val="24"/>
          <w:szCs w:val="24"/>
        </w:rPr>
        <w:t>、工程验收：</w:t>
      </w:r>
    </w:p>
    <w:p w:rsidR="00EC6118" w:rsidRDefault="00EC6118" w:rsidP="00AF2BE9">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(一)</w:t>
      </w:r>
      <w:r>
        <w:rPr>
          <w:rFonts w:ascii="Times New Roman" w:eastAsia="宋体" w:hAnsi="Times New Roman" w:cs="Times New Roman"/>
          <w:kern w:val="0"/>
          <w:sz w:val="14"/>
          <w:szCs w:val="14"/>
        </w:rPr>
        <w:t xml:space="preserve">  </w:t>
      </w:r>
      <w:r>
        <w:rPr>
          <w:rFonts w:ascii="宋体" w:eastAsia="宋体" w:hAnsi="宋体" w:cs="宋体"/>
          <w:kern w:val="0"/>
          <w:sz w:val="24"/>
          <w:szCs w:val="24"/>
        </w:rPr>
        <w:t>竣工验收应首先对工程的符合性进行确认，着重检查平面布局和建筑装饰应符合要求，装饰材料应符合相关标准的节能、环保要求，装饰手法应满足不积尘、不积菌、容易清洁的要求，各技术系统应符合和工艺要求。</w:t>
      </w:r>
    </w:p>
    <w:p w:rsidR="00EC6118" w:rsidRDefault="00EC6118" w:rsidP="00AF2BE9">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(二)</w:t>
      </w:r>
      <w:r>
        <w:rPr>
          <w:rFonts w:ascii="Times New Roman" w:eastAsia="宋体" w:hAnsi="Times New Roman" w:cs="Times New Roman"/>
          <w:kern w:val="0"/>
          <w:sz w:val="14"/>
          <w:szCs w:val="14"/>
        </w:rPr>
        <w:t> </w:t>
      </w:r>
      <w:r>
        <w:rPr>
          <w:rFonts w:ascii="宋体" w:eastAsia="宋体" w:hAnsi="宋体" w:cs="宋体"/>
          <w:kern w:val="0"/>
          <w:sz w:val="24"/>
          <w:szCs w:val="24"/>
        </w:rPr>
        <w:t>符合性确认合格后，应进行空态条件下的安装确认。对安装质量的确认应首先对安装的系统和设备进行下列各项外观检查：</w:t>
      </w:r>
    </w:p>
    <w:p w:rsidR="00EC6118" w:rsidRDefault="00EC6118" w:rsidP="00AF2BE9">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一)</w:t>
      </w:r>
      <w:r>
        <w:rPr>
          <w:rFonts w:ascii="Times New Roman" w:eastAsia="宋体" w:hAnsi="Times New Roman" w:cs="Times New Roman"/>
          <w:kern w:val="0"/>
          <w:sz w:val="14"/>
          <w:szCs w:val="14"/>
        </w:rPr>
        <w:t xml:space="preserve">  </w:t>
      </w:r>
      <w:r>
        <w:rPr>
          <w:rFonts w:ascii="宋体" w:eastAsia="宋体" w:hAnsi="宋体" w:cs="宋体"/>
          <w:kern w:val="0"/>
          <w:sz w:val="24"/>
          <w:szCs w:val="24"/>
        </w:rPr>
        <w:t>各项系统施工安装项目应无目测可见的缺陷、遗漏和非规范做法。</w:t>
      </w:r>
    </w:p>
    <w:p w:rsidR="00EC6118" w:rsidRDefault="00EC6118" w:rsidP="00AF2BE9">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二)</w:t>
      </w:r>
      <w:r>
        <w:rPr>
          <w:rFonts w:ascii="Times New Roman" w:eastAsia="宋体" w:hAnsi="Times New Roman" w:cs="Times New Roman"/>
          <w:kern w:val="0"/>
          <w:sz w:val="14"/>
          <w:szCs w:val="14"/>
        </w:rPr>
        <w:t xml:space="preserve">  </w:t>
      </w:r>
      <w:r>
        <w:rPr>
          <w:rFonts w:ascii="宋体" w:eastAsia="宋体" w:hAnsi="宋体" w:cs="宋体"/>
          <w:kern w:val="0"/>
          <w:sz w:val="24"/>
          <w:szCs w:val="24"/>
        </w:rPr>
        <w:t>各项调节装置的严密性、灵活性和操作方便。</w:t>
      </w:r>
    </w:p>
    <w:p w:rsidR="00EC6118" w:rsidRDefault="00EC6118" w:rsidP="00AF2BE9">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三)</w:t>
      </w:r>
      <w:r>
        <w:rPr>
          <w:rFonts w:ascii="Times New Roman" w:eastAsia="宋体" w:hAnsi="Times New Roman" w:cs="Times New Roman"/>
          <w:kern w:val="0"/>
          <w:sz w:val="14"/>
          <w:szCs w:val="14"/>
        </w:rPr>
        <w:t xml:space="preserve">  </w:t>
      </w:r>
      <w:r>
        <w:rPr>
          <w:rFonts w:ascii="宋体" w:eastAsia="宋体" w:hAnsi="宋体" w:cs="宋体"/>
          <w:kern w:val="0"/>
          <w:sz w:val="24"/>
          <w:szCs w:val="24"/>
        </w:rPr>
        <w:t>各种管道、设备等安装的正确性、牢固性</w:t>
      </w:r>
    </w:p>
    <w:p w:rsidR="00EC6118" w:rsidRDefault="00EC6118" w:rsidP="00AF2BE9">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四)</w:t>
      </w:r>
      <w:r>
        <w:rPr>
          <w:rFonts w:ascii="Times New Roman" w:eastAsia="宋体" w:hAnsi="Times New Roman" w:cs="Times New Roman"/>
          <w:kern w:val="0"/>
          <w:sz w:val="14"/>
          <w:szCs w:val="14"/>
        </w:rPr>
        <w:t xml:space="preserve">  </w:t>
      </w:r>
      <w:r>
        <w:rPr>
          <w:rFonts w:ascii="宋体" w:eastAsia="宋体" w:hAnsi="宋体" w:cs="宋体"/>
          <w:kern w:val="0"/>
          <w:sz w:val="24"/>
          <w:szCs w:val="24"/>
        </w:rPr>
        <w:t>各种穿越洁净室墙壁和贴墙安装的管道、装置与墙体表面的密封性。</w:t>
      </w:r>
    </w:p>
    <w:p w:rsidR="00EC6118" w:rsidRDefault="00EC6118" w:rsidP="00AF2BE9">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(三)在系统和设备外观检查后进行单机试运行检查，并应确认运转正常。其中风机的试运行时间不少于2h，不得反转，其滑动轴承最高温度不得超过70℃。</w:t>
      </w:r>
    </w:p>
    <w:p w:rsidR="00EC6118" w:rsidRDefault="00EC6118" w:rsidP="00AF2BE9">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(四)安装确认后应进行空态或静态条件下的运行确认，应进行带冷（热）源的系统正常联合试运行，并不应少于8h。系统中各项设备部件和自动控制环节联动运转应协调，动作正确，无异常现象。</w:t>
      </w:r>
    </w:p>
    <w:p w:rsidR="00EC6118" w:rsidRDefault="00EC6118" w:rsidP="00EC6118">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 </w:t>
      </w:r>
    </w:p>
    <w:p w:rsidR="00EC6118" w:rsidRDefault="00EC6118" w:rsidP="00EC6118">
      <w:pPr>
        <w:widowControl/>
        <w:spacing w:line="360" w:lineRule="exact"/>
        <w:jc w:val="left"/>
        <w:rPr>
          <w:rFonts w:ascii="宋体" w:eastAsia="宋体" w:hAnsi="宋体" w:cs="宋体"/>
          <w:kern w:val="0"/>
          <w:sz w:val="24"/>
          <w:szCs w:val="24"/>
        </w:rPr>
      </w:pPr>
      <w:r>
        <w:rPr>
          <w:rFonts w:ascii="宋体" w:eastAsia="宋体" w:hAnsi="宋体" w:cs="宋体" w:hint="eastAsia"/>
          <w:b/>
          <w:bCs/>
          <w:kern w:val="0"/>
          <w:sz w:val="24"/>
          <w:szCs w:val="24"/>
        </w:rPr>
        <w:t>品目号</w:t>
      </w:r>
      <w:r>
        <w:rPr>
          <w:rFonts w:ascii="宋体" w:eastAsia="宋体" w:hAnsi="宋体" w:cs="宋体"/>
          <w:b/>
          <w:bCs/>
          <w:kern w:val="0"/>
          <w:sz w:val="24"/>
          <w:szCs w:val="24"/>
        </w:rPr>
        <w:t>1-4</w:t>
      </w:r>
      <w:r>
        <w:rPr>
          <w:rFonts w:ascii="宋体" w:eastAsia="宋体" w:hAnsi="宋体" w:cs="宋体" w:hint="eastAsia"/>
          <w:b/>
          <w:bCs/>
          <w:kern w:val="0"/>
          <w:sz w:val="24"/>
          <w:szCs w:val="24"/>
        </w:rPr>
        <w:t>：实验室洁净系统</w:t>
      </w:r>
    </w:p>
    <w:p w:rsidR="00EC6118" w:rsidRDefault="00EC6118" w:rsidP="00EC6118">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一、技术要求：</w:t>
      </w:r>
    </w:p>
    <w:p w:rsidR="00EC6118" w:rsidRDefault="00EC6118" w:rsidP="00AF2BE9">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(一)</w:t>
      </w:r>
      <w:r>
        <w:rPr>
          <w:rFonts w:ascii="Times New Roman" w:eastAsia="宋体" w:hAnsi="Times New Roman" w:cs="Times New Roman"/>
          <w:kern w:val="0"/>
          <w:sz w:val="14"/>
          <w:szCs w:val="14"/>
        </w:rPr>
        <w:t xml:space="preserve">  </w:t>
      </w:r>
      <w:r>
        <w:rPr>
          <w:rFonts w:ascii="宋体" w:eastAsia="宋体" w:hAnsi="宋体" w:cs="宋体"/>
          <w:kern w:val="0"/>
          <w:sz w:val="24"/>
          <w:szCs w:val="24"/>
        </w:rPr>
        <w:t>建筑等级与规模：</w:t>
      </w:r>
    </w:p>
    <w:p w:rsidR="00EC6118" w:rsidRDefault="00EC6118" w:rsidP="00AF2BE9">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B号楼:本工程为地下1层，地上13层综合试验楼，建筑分类为一类高层，耐火等级为一级。</w:t>
      </w:r>
    </w:p>
    <w:p w:rsidR="00EC6118" w:rsidRDefault="00EC6118" w:rsidP="00AF2BE9">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D号楼：本工程为地上2层钢筋混凝土框架结构建筑,耐火等级为二级,按七度抗震设防.</w:t>
      </w:r>
    </w:p>
    <w:p w:rsidR="00EC6118" w:rsidRDefault="00EC6118" w:rsidP="00AF2BE9">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(二)</w:t>
      </w:r>
      <w:r>
        <w:rPr>
          <w:rFonts w:ascii="Times New Roman" w:eastAsia="宋体" w:hAnsi="Times New Roman" w:cs="Times New Roman"/>
          <w:kern w:val="0"/>
          <w:sz w:val="14"/>
          <w:szCs w:val="14"/>
        </w:rPr>
        <w:t xml:space="preserve">  </w:t>
      </w:r>
      <w:r>
        <w:rPr>
          <w:rFonts w:ascii="宋体" w:eastAsia="宋体" w:hAnsi="宋体" w:cs="宋体"/>
          <w:kern w:val="0"/>
          <w:sz w:val="24"/>
          <w:szCs w:val="24"/>
        </w:rPr>
        <w:t>建筑面积：</w:t>
      </w:r>
    </w:p>
    <w:p w:rsidR="00EC6118" w:rsidRDefault="00EC6118" w:rsidP="00AF2BE9">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B号楼：总建筑面积28450.92平方米(含地下室面积)，实验室建筑面积17084平方米，层高4.379米，4-12层主梁高：3.70米，13层主梁高：4.0米，消防主管高：3.2米。</w:t>
      </w:r>
    </w:p>
    <w:p w:rsidR="00EC6118" w:rsidRDefault="00EC6118" w:rsidP="00AF2BE9">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D号楼：总建筑面积3490.34平方米，一层层高为8.5米，二层层高为7米。</w:t>
      </w:r>
    </w:p>
    <w:p w:rsidR="00EC6118" w:rsidRDefault="00EC6118" w:rsidP="00AF2BE9">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lastRenderedPageBreak/>
        <w:t>二、依据：</w:t>
      </w:r>
    </w:p>
    <w:p w:rsidR="00EC6118" w:rsidRDefault="00EC6118" w:rsidP="00AF2BE9">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1)</w:t>
      </w:r>
      <w:r>
        <w:rPr>
          <w:rFonts w:ascii="Times New Roman" w:eastAsia="宋体" w:hAnsi="Times New Roman" w:cs="Times New Roman"/>
          <w:kern w:val="0"/>
          <w:sz w:val="14"/>
          <w:szCs w:val="14"/>
        </w:rPr>
        <w:t> </w:t>
      </w:r>
      <w:r>
        <w:rPr>
          <w:rFonts w:ascii="宋体" w:eastAsia="宋体" w:hAnsi="宋体" w:cs="宋体"/>
          <w:kern w:val="0"/>
          <w:sz w:val="24"/>
          <w:szCs w:val="24"/>
        </w:rPr>
        <w:t>《洁净室施工及验收规范》（GB50591-2010)；</w:t>
      </w:r>
    </w:p>
    <w:p w:rsidR="00EC6118" w:rsidRDefault="00EC6118" w:rsidP="00AF2BE9">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2)</w:t>
      </w:r>
      <w:r>
        <w:rPr>
          <w:rFonts w:ascii="Times New Roman" w:eastAsia="宋体" w:hAnsi="Times New Roman" w:cs="Times New Roman"/>
          <w:kern w:val="0"/>
          <w:sz w:val="14"/>
          <w:szCs w:val="14"/>
        </w:rPr>
        <w:t> </w:t>
      </w:r>
      <w:r>
        <w:rPr>
          <w:rFonts w:ascii="宋体" w:eastAsia="宋体" w:hAnsi="宋体" w:cs="宋体"/>
          <w:kern w:val="0"/>
          <w:sz w:val="24"/>
          <w:szCs w:val="24"/>
        </w:rPr>
        <w:t>《实验室生物安全通用要求》（GB19489-2008)；</w:t>
      </w:r>
    </w:p>
    <w:p w:rsidR="00EC6118" w:rsidRDefault="00EC6118" w:rsidP="00AF2BE9">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3)</w:t>
      </w:r>
      <w:r>
        <w:rPr>
          <w:rFonts w:ascii="Times New Roman" w:eastAsia="宋体" w:hAnsi="Times New Roman" w:cs="Times New Roman"/>
          <w:kern w:val="0"/>
          <w:sz w:val="14"/>
          <w:szCs w:val="14"/>
        </w:rPr>
        <w:t> </w:t>
      </w:r>
      <w:r>
        <w:rPr>
          <w:rFonts w:ascii="宋体" w:eastAsia="宋体" w:hAnsi="宋体" w:cs="宋体"/>
          <w:kern w:val="0"/>
          <w:sz w:val="24"/>
          <w:szCs w:val="24"/>
        </w:rPr>
        <w:t>《生物安全实验室建筑技术规范》（GB50346-2011)；</w:t>
      </w:r>
    </w:p>
    <w:p w:rsidR="00EC6118" w:rsidRDefault="00EC6118" w:rsidP="00AF2BE9">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4)</w:t>
      </w:r>
      <w:r>
        <w:rPr>
          <w:rFonts w:ascii="Times New Roman" w:eastAsia="宋体" w:hAnsi="Times New Roman" w:cs="Times New Roman"/>
          <w:kern w:val="0"/>
          <w:sz w:val="14"/>
          <w:szCs w:val="14"/>
        </w:rPr>
        <w:t> </w:t>
      </w:r>
      <w:r>
        <w:rPr>
          <w:rFonts w:ascii="宋体" w:eastAsia="宋体" w:hAnsi="宋体" w:cs="宋体"/>
          <w:kern w:val="0"/>
          <w:sz w:val="24"/>
          <w:szCs w:val="24"/>
        </w:rPr>
        <w:t>《医药工业洁净厂房规范》（GB 50457-2008)；</w:t>
      </w:r>
    </w:p>
    <w:p w:rsidR="00EC6118" w:rsidRDefault="00EC6118" w:rsidP="00AF2BE9">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5)</w:t>
      </w:r>
      <w:r>
        <w:rPr>
          <w:rFonts w:ascii="Times New Roman" w:eastAsia="宋体" w:hAnsi="Times New Roman" w:cs="Times New Roman"/>
          <w:kern w:val="0"/>
          <w:sz w:val="14"/>
          <w:szCs w:val="14"/>
        </w:rPr>
        <w:t> </w:t>
      </w:r>
      <w:r>
        <w:rPr>
          <w:rFonts w:ascii="宋体" w:eastAsia="宋体" w:hAnsi="宋体" w:cs="宋体"/>
          <w:kern w:val="0"/>
          <w:sz w:val="24"/>
          <w:szCs w:val="24"/>
        </w:rPr>
        <w:t>《洁净厂房规范》（GB50073-2013）；</w:t>
      </w:r>
    </w:p>
    <w:p w:rsidR="00EC6118" w:rsidRPr="00324E1F" w:rsidRDefault="00AF2BE9" w:rsidP="00AF2BE9">
      <w:pPr>
        <w:widowControl/>
        <w:spacing w:line="360" w:lineRule="exact"/>
        <w:jc w:val="left"/>
        <w:rPr>
          <w:rFonts w:ascii="宋体" w:eastAsia="宋体" w:hAnsi="宋体" w:cs="宋体"/>
          <w:kern w:val="0"/>
          <w:sz w:val="24"/>
          <w:szCs w:val="24"/>
        </w:rPr>
      </w:pPr>
      <w:r w:rsidRPr="00324E1F">
        <w:rPr>
          <w:rFonts w:ascii="宋体" w:eastAsia="宋体" w:hAnsi="宋体" w:cs="宋体"/>
          <w:kern w:val="0"/>
          <w:sz w:val="24"/>
          <w:szCs w:val="24"/>
        </w:rPr>
        <w:t>6</w:t>
      </w:r>
      <w:r w:rsidRPr="00324E1F">
        <w:rPr>
          <w:rFonts w:ascii="宋体" w:eastAsia="宋体" w:hAnsi="宋体" w:cs="宋体" w:hint="eastAsia"/>
          <w:kern w:val="0"/>
          <w:sz w:val="24"/>
          <w:szCs w:val="24"/>
        </w:rPr>
        <w:t>）</w:t>
      </w:r>
      <w:r w:rsidR="00EC6118" w:rsidRPr="00324E1F">
        <w:rPr>
          <w:rFonts w:ascii="宋体" w:eastAsia="宋体" w:hAnsi="宋体" w:cs="宋体"/>
          <w:kern w:val="0"/>
          <w:sz w:val="24"/>
          <w:szCs w:val="24"/>
        </w:rPr>
        <w:t>《</w:t>
      </w:r>
      <w:r w:rsidR="00EC6118" w:rsidRPr="00324E1F">
        <w:rPr>
          <w:rFonts w:ascii="宋体" w:eastAsia="宋体" w:hAnsi="宋体" w:cs="宋体" w:hint="eastAsia"/>
          <w:kern w:val="0"/>
          <w:sz w:val="24"/>
          <w:szCs w:val="24"/>
        </w:rPr>
        <w:t>病原微生物实验室生物安全通用准则</w:t>
      </w:r>
      <w:r w:rsidR="00EC6118" w:rsidRPr="00324E1F">
        <w:rPr>
          <w:rFonts w:ascii="宋体" w:eastAsia="宋体" w:hAnsi="宋体" w:cs="宋体"/>
          <w:kern w:val="0"/>
          <w:sz w:val="24"/>
          <w:szCs w:val="24"/>
        </w:rPr>
        <w:t>》WS233-2017；</w:t>
      </w:r>
    </w:p>
    <w:p w:rsidR="00EC6118" w:rsidRDefault="00EC6118" w:rsidP="00AF2BE9">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7)</w:t>
      </w:r>
      <w:r>
        <w:rPr>
          <w:rFonts w:ascii="Times New Roman" w:eastAsia="宋体" w:hAnsi="Times New Roman" w:cs="Times New Roman"/>
          <w:kern w:val="0"/>
          <w:sz w:val="14"/>
          <w:szCs w:val="14"/>
        </w:rPr>
        <w:t>  </w:t>
      </w:r>
      <w:r>
        <w:rPr>
          <w:rFonts w:ascii="宋体" w:eastAsia="宋体" w:hAnsi="宋体" w:cs="宋体"/>
          <w:kern w:val="0"/>
          <w:sz w:val="24"/>
          <w:szCs w:val="24"/>
        </w:rPr>
        <w:t>《建筑防火规范》（GB 50016-2014)；</w:t>
      </w:r>
    </w:p>
    <w:p w:rsidR="00EC6118" w:rsidRDefault="00EC6118" w:rsidP="00AF2BE9">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8)</w:t>
      </w:r>
      <w:r>
        <w:rPr>
          <w:rFonts w:ascii="Times New Roman" w:eastAsia="宋体" w:hAnsi="Times New Roman" w:cs="Times New Roman"/>
          <w:kern w:val="0"/>
          <w:sz w:val="14"/>
          <w:szCs w:val="14"/>
        </w:rPr>
        <w:t xml:space="preserve">   </w:t>
      </w:r>
      <w:r>
        <w:rPr>
          <w:rFonts w:ascii="宋体" w:eastAsia="宋体" w:hAnsi="宋体" w:cs="宋体"/>
          <w:kern w:val="0"/>
          <w:sz w:val="24"/>
          <w:szCs w:val="24"/>
        </w:rPr>
        <w:t>《综合医院建筑规范》（</w:t>
      </w:r>
      <w:hyperlink r:id="rId12" w:tgtFrame="_blank" w:history="1">
        <w:r>
          <w:rPr>
            <w:rFonts w:ascii="宋体" w:eastAsia="宋体" w:hAnsi="宋体" w:cs="宋体"/>
            <w:color w:val="0000FF"/>
            <w:kern w:val="0"/>
            <w:sz w:val="24"/>
            <w:szCs w:val="24"/>
            <w:u w:val="single"/>
          </w:rPr>
          <w:t>GB 51039-2014</w:t>
        </w:r>
      </w:hyperlink>
      <w:r>
        <w:rPr>
          <w:rFonts w:ascii="宋体" w:eastAsia="宋体" w:hAnsi="宋体" w:cs="宋体"/>
          <w:kern w:val="0"/>
          <w:sz w:val="24"/>
          <w:szCs w:val="24"/>
        </w:rPr>
        <w:t>）；</w:t>
      </w:r>
    </w:p>
    <w:p w:rsidR="00EC6118" w:rsidRDefault="00EC6118" w:rsidP="00AF2BE9">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9)</w:t>
      </w:r>
      <w:r>
        <w:rPr>
          <w:rFonts w:ascii="Times New Roman" w:eastAsia="宋体" w:hAnsi="Times New Roman" w:cs="Times New Roman"/>
          <w:kern w:val="0"/>
          <w:sz w:val="14"/>
          <w:szCs w:val="14"/>
        </w:rPr>
        <w:t xml:space="preserve">   </w:t>
      </w:r>
      <w:r>
        <w:rPr>
          <w:rFonts w:ascii="宋体" w:eastAsia="宋体" w:hAnsi="宋体" w:cs="宋体"/>
          <w:kern w:val="0"/>
          <w:sz w:val="24"/>
          <w:szCs w:val="24"/>
        </w:rPr>
        <w:t>《办公建筑规范》（JGJ67-2006)；</w:t>
      </w:r>
    </w:p>
    <w:p w:rsidR="00EC6118" w:rsidRDefault="00EC6118" w:rsidP="00AF2BE9">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10)《建筑地面规范》（GB50037-2013)；</w:t>
      </w:r>
    </w:p>
    <w:p w:rsidR="00EC6118" w:rsidRDefault="00EC6118" w:rsidP="00AF2BE9">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11)《建筑给水排水规范》（GB50015-2003) 2009年版；</w:t>
      </w:r>
    </w:p>
    <w:p w:rsidR="00EC6118" w:rsidRDefault="00EC6118" w:rsidP="00AF2BE9">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12)《污水综合排放标准》（GB8978-1996）；</w:t>
      </w:r>
    </w:p>
    <w:p w:rsidR="00EC6118" w:rsidRDefault="00EC6118" w:rsidP="00AF2BE9">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13)《通风及空调工程施工质量验收规范》（GB50243-2002)；</w:t>
      </w:r>
    </w:p>
    <w:p w:rsidR="00EC6118" w:rsidRDefault="00EC6118" w:rsidP="00AF2BE9">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14)《民用建筑供暖通风与空气调节规范》（GB50736-2012）；</w:t>
      </w:r>
    </w:p>
    <w:p w:rsidR="00EC6118" w:rsidRDefault="00EC6118" w:rsidP="00AF2BE9">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15)《建筑内部装修防火规范》（GB50222-1995）（2001年版）；</w:t>
      </w:r>
    </w:p>
    <w:p w:rsidR="00EC6118" w:rsidRDefault="00EC6118" w:rsidP="00AF2BE9">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16)《建筑装饰装修工程质量验收规范》（GB50210-2001表7．7．8)；</w:t>
      </w:r>
    </w:p>
    <w:p w:rsidR="00EC6118" w:rsidRDefault="00EC6118" w:rsidP="00AF2BE9">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17)《工业金属管道工程施工规范》（GB50235-2010）；</w:t>
      </w:r>
    </w:p>
    <w:p w:rsidR="00EC6118" w:rsidRDefault="00EC6118" w:rsidP="00AF2BE9">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以上规范如有更新：采用新规范执行。</w:t>
      </w:r>
    </w:p>
    <w:p w:rsidR="00EC6118" w:rsidRDefault="00EC6118" w:rsidP="00EC6118">
      <w:pPr>
        <w:widowControl/>
        <w:spacing w:line="360" w:lineRule="exact"/>
        <w:jc w:val="left"/>
        <w:rPr>
          <w:rFonts w:ascii="宋体" w:eastAsia="宋体" w:hAnsi="宋体" w:cs="宋体"/>
          <w:kern w:val="0"/>
          <w:sz w:val="24"/>
          <w:szCs w:val="24"/>
        </w:rPr>
      </w:pPr>
      <w:r w:rsidRPr="00A635C3">
        <w:rPr>
          <w:rFonts w:ascii="宋体" w:eastAsia="宋体" w:hAnsi="宋体" w:cs="宋体"/>
          <w:kern w:val="0"/>
          <w:sz w:val="24"/>
          <w:szCs w:val="24"/>
        </w:rPr>
        <w:t>三</w:t>
      </w:r>
      <w:r w:rsidRPr="00A635C3">
        <w:rPr>
          <w:rFonts w:ascii="宋体" w:eastAsia="宋体" w:hAnsi="宋体" w:cs="宋体" w:hint="eastAsia"/>
          <w:kern w:val="0"/>
          <w:sz w:val="24"/>
          <w:szCs w:val="24"/>
        </w:rPr>
        <w:t>、</w:t>
      </w:r>
      <w:r w:rsidRPr="00A635C3">
        <w:rPr>
          <w:rFonts w:ascii="宋体" w:eastAsia="宋体" w:hAnsi="宋体" w:cs="宋体"/>
          <w:kern w:val="0"/>
          <w:sz w:val="24"/>
          <w:szCs w:val="24"/>
        </w:rPr>
        <w:t>设计参数</w:t>
      </w:r>
    </w:p>
    <w:p w:rsidR="00EC6118" w:rsidRPr="0008136B" w:rsidRDefault="00EC6118" w:rsidP="00EC6118">
      <w:pPr>
        <w:widowControl/>
        <w:spacing w:line="360" w:lineRule="exact"/>
        <w:jc w:val="left"/>
        <w:rPr>
          <w:rFonts w:ascii="宋体" w:eastAsia="宋体" w:hAnsi="宋体" w:cs="宋体"/>
          <w:kern w:val="0"/>
          <w:sz w:val="24"/>
          <w:szCs w:val="24"/>
        </w:rPr>
      </w:pPr>
      <w:r>
        <w:rPr>
          <w:noProof/>
        </w:rPr>
        <w:drawing>
          <wp:anchor distT="0" distB="0" distL="114300" distR="114300" simplePos="0" relativeHeight="251652096" behindDoc="0" locked="0" layoutInCell="1" allowOverlap="1">
            <wp:simplePos x="0" y="0"/>
            <wp:positionH relativeFrom="column">
              <wp:posOffset>-76200</wp:posOffset>
            </wp:positionH>
            <wp:positionV relativeFrom="paragraph">
              <wp:posOffset>161925</wp:posOffset>
            </wp:positionV>
            <wp:extent cx="5274310" cy="1086485"/>
            <wp:effectExtent l="0" t="0" r="2540" b="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274310" cy="1086485"/>
                    </a:xfrm>
                    <a:prstGeom prst="rect">
                      <a:avLst/>
                    </a:prstGeom>
                  </pic:spPr>
                </pic:pic>
              </a:graphicData>
            </a:graphic>
          </wp:anchor>
        </w:drawing>
      </w:r>
    </w:p>
    <w:p w:rsidR="00EC6118" w:rsidRDefault="00EC6118" w:rsidP="00EC6118">
      <w:pPr>
        <w:widowControl/>
        <w:spacing w:line="360" w:lineRule="exact"/>
        <w:jc w:val="left"/>
        <w:rPr>
          <w:rFonts w:ascii="宋体" w:eastAsia="宋体" w:hAnsi="宋体" w:cs="宋体"/>
          <w:kern w:val="0"/>
          <w:sz w:val="24"/>
          <w:szCs w:val="24"/>
        </w:rPr>
      </w:pPr>
      <w:r>
        <w:rPr>
          <w:rFonts w:ascii="宋体" w:eastAsia="宋体" w:hAnsi="宋体" w:cs="宋体" w:hint="eastAsia"/>
          <w:kern w:val="0"/>
          <w:sz w:val="24"/>
          <w:szCs w:val="24"/>
        </w:rPr>
        <w:t>四</w:t>
      </w:r>
      <w:r>
        <w:rPr>
          <w:rFonts w:ascii="宋体" w:eastAsia="宋体" w:hAnsi="宋体" w:cs="宋体"/>
          <w:kern w:val="0"/>
          <w:sz w:val="24"/>
          <w:szCs w:val="24"/>
        </w:rPr>
        <w:t>、范围：</w:t>
      </w:r>
    </w:p>
    <w:p w:rsidR="00EC6118" w:rsidRDefault="00EC6118" w:rsidP="00EC6118">
      <w:pPr>
        <w:widowControl/>
        <w:spacing w:line="360" w:lineRule="exact"/>
        <w:ind w:firstLine="420"/>
        <w:jc w:val="left"/>
        <w:rPr>
          <w:rFonts w:ascii="宋体" w:eastAsia="宋体" w:hAnsi="宋体" w:cs="宋体"/>
          <w:kern w:val="0"/>
          <w:sz w:val="24"/>
          <w:szCs w:val="24"/>
        </w:rPr>
      </w:pPr>
      <w:r>
        <w:rPr>
          <w:rFonts w:ascii="宋体" w:eastAsia="宋体" w:hAnsi="宋体" w:cs="宋体"/>
          <w:kern w:val="0"/>
          <w:sz w:val="24"/>
          <w:szCs w:val="24"/>
        </w:rPr>
        <w:t>此次工程范围为实验大楼洁净室净化空调，洁净区域主要位于十层和十一层，洁净区根据功能间划分：设置7套洁净空调机组，分别负责各功能间洁净要求，外加一套补新风洁净空调。</w:t>
      </w:r>
    </w:p>
    <w:p w:rsidR="00EC6118" w:rsidRDefault="00EC6118" w:rsidP="00EC6118">
      <w:pPr>
        <w:widowControl/>
        <w:spacing w:line="360" w:lineRule="exact"/>
        <w:jc w:val="left"/>
        <w:rPr>
          <w:rFonts w:ascii="宋体" w:eastAsia="宋体" w:hAnsi="宋体" w:cs="宋体"/>
          <w:kern w:val="0"/>
          <w:sz w:val="24"/>
          <w:szCs w:val="24"/>
        </w:rPr>
      </w:pPr>
      <w:r>
        <w:rPr>
          <w:rFonts w:ascii="宋体" w:eastAsia="宋体" w:hAnsi="宋体" w:cs="宋体" w:hint="eastAsia"/>
          <w:kern w:val="0"/>
          <w:sz w:val="24"/>
          <w:szCs w:val="24"/>
        </w:rPr>
        <w:t>五</w:t>
      </w:r>
      <w:r>
        <w:rPr>
          <w:rFonts w:ascii="宋体" w:eastAsia="宋体" w:hAnsi="宋体" w:cs="宋体"/>
          <w:kern w:val="0"/>
          <w:sz w:val="24"/>
          <w:szCs w:val="24"/>
        </w:rPr>
        <w:t>、洁净实验室净化空调技术要求：</w:t>
      </w:r>
    </w:p>
    <w:p w:rsidR="00EC6118" w:rsidRDefault="00EC6118" w:rsidP="005E7E68">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(一)</w:t>
      </w:r>
      <w:r>
        <w:rPr>
          <w:rFonts w:ascii="Times New Roman" w:eastAsia="宋体" w:hAnsi="Times New Roman" w:cs="Times New Roman"/>
          <w:kern w:val="0"/>
          <w:sz w:val="14"/>
          <w:szCs w:val="14"/>
        </w:rPr>
        <w:t xml:space="preserve">      </w:t>
      </w:r>
      <w:r>
        <w:rPr>
          <w:rFonts w:ascii="宋体" w:eastAsia="宋体" w:hAnsi="宋体" w:cs="宋体"/>
          <w:kern w:val="0"/>
          <w:sz w:val="24"/>
          <w:szCs w:val="24"/>
        </w:rPr>
        <w:t>洁净空调风系统：</w:t>
      </w:r>
    </w:p>
    <w:p w:rsidR="00EC6118" w:rsidRDefault="00EC6118" w:rsidP="005E7E68">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一)</w:t>
      </w:r>
      <w:r>
        <w:rPr>
          <w:rFonts w:ascii="Times New Roman" w:eastAsia="宋体" w:hAnsi="Times New Roman" w:cs="Times New Roman"/>
          <w:kern w:val="0"/>
          <w:sz w:val="14"/>
          <w:szCs w:val="14"/>
        </w:rPr>
        <w:t xml:space="preserve">  </w:t>
      </w:r>
      <w:r>
        <w:rPr>
          <w:rFonts w:ascii="宋体" w:eastAsia="宋体" w:hAnsi="宋体" w:cs="宋体"/>
          <w:kern w:val="0"/>
          <w:sz w:val="24"/>
          <w:szCs w:val="24"/>
        </w:rPr>
        <w:t>本系统包括空调送、回风、新风系统和排风系统，主要工作包括以下内容：</w:t>
      </w:r>
    </w:p>
    <w:p w:rsidR="00EC6118" w:rsidRDefault="00EC6118" w:rsidP="005E7E68">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1、</w:t>
      </w:r>
      <w:r>
        <w:rPr>
          <w:rFonts w:ascii="Times New Roman" w:eastAsia="宋体" w:hAnsi="Times New Roman" w:cs="Times New Roman"/>
          <w:kern w:val="0"/>
          <w:sz w:val="14"/>
          <w:szCs w:val="14"/>
        </w:rPr>
        <w:t xml:space="preserve">    </w:t>
      </w:r>
      <w:r>
        <w:rPr>
          <w:rFonts w:ascii="宋体" w:eastAsia="宋体" w:hAnsi="宋体" w:cs="宋体"/>
          <w:kern w:val="0"/>
          <w:sz w:val="24"/>
          <w:szCs w:val="24"/>
        </w:rPr>
        <w:t>风管及部件的制作与安装：包括风管、三通、通风帽、软接各类变径及异形管、导流叶片、法兰及支吊架的制作与安装；风口、阀门、消声器、静压箱等的制作与安装；</w:t>
      </w:r>
    </w:p>
    <w:p w:rsidR="00EC6118" w:rsidRDefault="00EC6118" w:rsidP="005E7E68">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2、</w:t>
      </w:r>
      <w:r>
        <w:rPr>
          <w:rFonts w:ascii="Times New Roman" w:eastAsia="宋体" w:hAnsi="Times New Roman" w:cs="Times New Roman"/>
          <w:kern w:val="0"/>
          <w:sz w:val="14"/>
          <w:szCs w:val="14"/>
        </w:rPr>
        <w:t xml:space="preserve">    </w:t>
      </w:r>
      <w:r>
        <w:rPr>
          <w:rFonts w:ascii="宋体" w:eastAsia="宋体" w:hAnsi="宋体" w:cs="宋体"/>
          <w:kern w:val="0"/>
          <w:sz w:val="24"/>
          <w:szCs w:val="24"/>
        </w:rPr>
        <w:t>通风与空调（洁净空调）风的设备安装：包括各类通风机，柜式空调机组、组合式空调机组、组合式新风机组等的安装。</w:t>
      </w:r>
    </w:p>
    <w:p w:rsidR="00EC6118" w:rsidRDefault="00EC6118" w:rsidP="005E7E68">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lastRenderedPageBreak/>
        <w:t>二)</w:t>
      </w:r>
      <w:r>
        <w:rPr>
          <w:rFonts w:ascii="Times New Roman" w:eastAsia="宋体" w:hAnsi="Times New Roman" w:cs="Times New Roman"/>
          <w:kern w:val="0"/>
          <w:sz w:val="14"/>
          <w:szCs w:val="14"/>
        </w:rPr>
        <w:t xml:space="preserve">  </w:t>
      </w:r>
      <w:r>
        <w:rPr>
          <w:rFonts w:ascii="宋体" w:eastAsia="宋体" w:hAnsi="宋体" w:cs="宋体"/>
          <w:kern w:val="0"/>
          <w:sz w:val="24"/>
          <w:szCs w:val="24"/>
        </w:rPr>
        <w:t>防腐与绝热：主要包括设备支吊架防腐及风管保温。</w:t>
      </w:r>
    </w:p>
    <w:p w:rsidR="00EC6118" w:rsidRDefault="00EC6118" w:rsidP="005E7E68">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三)</w:t>
      </w:r>
      <w:r>
        <w:rPr>
          <w:rFonts w:ascii="Times New Roman" w:eastAsia="宋体" w:hAnsi="Times New Roman" w:cs="Times New Roman"/>
          <w:kern w:val="0"/>
          <w:sz w:val="14"/>
          <w:szCs w:val="14"/>
        </w:rPr>
        <w:t xml:space="preserve">  </w:t>
      </w:r>
      <w:r>
        <w:rPr>
          <w:rFonts w:ascii="宋体" w:eastAsia="宋体" w:hAnsi="宋体" w:cs="宋体"/>
          <w:kern w:val="0"/>
          <w:sz w:val="24"/>
          <w:szCs w:val="24"/>
        </w:rPr>
        <w:t>单机及系统调试：主要包括末端设备、空调风系统、洁净空调系统、空调控制系统等调试。</w:t>
      </w:r>
    </w:p>
    <w:p w:rsidR="00EC6118" w:rsidRDefault="00EC6118" w:rsidP="005E7E68">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(二)</w:t>
      </w:r>
      <w:r>
        <w:rPr>
          <w:rFonts w:ascii="Times New Roman" w:eastAsia="宋体" w:hAnsi="Times New Roman" w:cs="Times New Roman"/>
          <w:kern w:val="0"/>
          <w:sz w:val="14"/>
          <w:szCs w:val="14"/>
        </w:rPr>
        <w:t>    </w:t>
      </w:r>
      <w:r>
        <w:rPr>
          <w:rFonts w:ascii="宋体" w:eastAsia="宋体" w:hAnsi="宋体" w:cs="宋体"/>
          <w:kern w:val="0"/>
          <w:sz w:val="24"/>
          <w:szCs w:val="24"/>
        </w:rPr>
        <w:t>一般要求：</w:t>
      </w:r>
    </w:p>
    <w:p w:rsidR="00EC6118" w:rsidRDefault="00EC6118" w:rsidP="005E7E68">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一)</w:t>
      </w:r>
      <w:r>
        <w:rPr>
          <w:rFonts w:ascii="Times New Roman" w:eastAsia="宋体" w:hAnsi="Times New Roman" w:cs="Times New Roman"/>
          <w:kern w:val="0"/>
          <w:sz w:val="14"/>
          <w:szCs w:val="14"/>
        </w:rPr>
        <w:t xml:space="preserve">  </w:t>
      </w:r>
      <w:r>
        <w:rPr>
          <w:rFonts w:ascii="宋体" w:eastAsia="宋体" w:hAnsi="宋体" w:cs="宋体"/>
          <w:kern w:val="0"/>
          <w:sz w:val="24"/>
          <w:szCs w:val="24"/>
        </w:rPr>
        <w:t>所有送抵工地的材料及设备均应是全新制品，并有不能擦掉的印章标记，以识别不同的等级、物料和制造商。</w:t>
      </w:r>
    </w:p>
    <w:p w:rsidR="00EC6118" w:rsidRDefault="00EC6118" w:rsidP="005E7E68">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二)</w:t>
      </w:r>
      <w:r>
        <w:rPr>
          <w:rFonts w:ascii="Times New Roman" w:eastAsia="宋体" w:hAnsi="Times New Roman" w:cs="Times New Roman"/>
          <w:kern w:val="0"/>
          <w:sz w:val="14"/>
          <w:szCs w:val="14"/>
        </w:rPr>
        <w:t> </w:t>
      </w:r>
      <w:r>
        <w:rPr>
          <w:rFonts w:ascii="宋体" w:eastAsia="宋体" w:hAnsi="宋体" w:cs="宋体"/>
          <w:kern w:val="0"/>
          <w:sz w:val="24"/>
          <w:szCs w:val="24"/>
        </w:rPr>
        <w:t>采购的产品必须是合格产品，须具有产品合格证、质量证明文件和性能检测报告；且应附有原厂的标志牌，详细标明厂家名、机种型</w:t>
      </w:r>
      <w:r>
        <w:rPr>
          <w:rFonts w:ascii="宋体" w:eastAsia="宋体" w:hAnsi="宋体" w:cs="宋体" w:hint="eastAsia"/>
          <w:kern w:val="0"/>
          <w:sz w:val="24"/>
          <w:szCs w:val="24"/>
        </w:rPr>
        <w:t xml:space="preserve"> </w:t>
      </w:r>
      <w:r>
        <w:rPr>
          <w:rFonts w:ascii="宋体" w:eastAsia="宋体" w:hAnsi="宋体" w:cs="宋体"/>
          <w:kern w:val="0"/>
          <w:sz w:val="24"/>
          <w:szCs w:val="24"/>
        </w:rPr>
        <w:t>号和系列编号等技术资料。</w:t>
      </w:r>
    </w:p>
    <w:p w:rsidR="00EC6118" w:rsidRDefault="00EC6118" w:rsidP="005E7E68">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三)</w:t>
      </w:r>
      <w:r>
        <w:rPr>
          <w:rFonts w:ascii="Times New Roman" w:eastAsia="宋体" w:hAnsi="Times New Roman" w:cs="Times New Roman"/>
          <w:kern w:val="0"/>
          <w:sz w:val="14"/>
          <w:szCs w:val="14"/>
        </w:rPr>
        <w:t xml:space="preserve">  </w:t>
      </w:r>
      <w:r>
        <w:rPr>
          <w:rFonts w:ascii="宋体" w:eastAsia="宋体" w:hAnsi="宋体" w:cs="宋体"/>
          <w:kern w:val="0"/>
          <w:sz w:val="24"/>
          <w:szCs w:val="24"/>
        </w:rPr>
        <w:t>所有提供的材料及设备须符合招标图纸和本招标文件的规定，以及业主/监理工程师的要求。</w:t>
      </w:r>
    </w:p>
    <w:p w:rsidR="00EC6118" w:rsidRDefault="00EC6118" w:rsidP="005E7E68">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四)</w:t>
      </w:r>
      <w:r>
        <w:rPr>
          <w:rFonts w:ascii="Times New Roman" w:eastAsia="宋体" w:hAnsi="Times New Roman" w:cs="Times New Roman"/>
          <w:kern w:val="0"/>
          <w:sz w:val="14"/>
          <w:szCs w:val="14"/>
        </w:rPr>
        <w:t xml:space="preserve">  </w:t>
      </w:r>
      <w:r>
        <w:rPr>
          <w:rFonts w:ascii="宋体" w:eastAsia="宋体" w:hAnsi="宋体" w:cs="宋体"/>
          <w:kern w:val="0"/>
          <w:sz w:val="24"/>
          <w:szCs w:val="24"/>
        </w:rPr>
        <w:t>有关设备的功能和噪音度须按照国家认可的机构/组织制定的标准进行测试和鉴定。</w:t>
      </w:r>
    </w:p>
    <w:p w:rsidR="00EC6118" w:rsidRDefault="00EC6118" w:rsidP="005E7E68">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五)</w:t>
      </w:r>
      <w:r>
        <w:rPr>
          <w:rFonts w:ascii="Times New Roman" w:eastAsia="宋体" w:hAnsi="Times New Roman" w:cs="Times New Roman"/>
          <w:kern w:val="0"/>
          <w:sz w:val="14"/>
          <w:szCs w:val="14"/>
        </w:rPr>
        <w:t> </w:t>
      </w:r>
      <w:r>
        <w:rPr>
          <w:rFonts w:ascii="宋体" w:eastAsia="宋体" w:hAnsi="宋体" w:cs="宋体"/>
          <w:kern w:val="0"/>
          <w:sz w:val="24"/>
          <w:szCs w:val="24"/>
        </w:rPr>
        <w:t>有关设备应符合国家相关标准、规范的要求。</w:t>
      </w:r>
    </w:p>
    <w:p w:rsidR="00EC6118" w:rsidRDefault="00EC6118" w:rsidP="005E7E68">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六)</w:t>
      </w:r>
      <w:r>
        <w:rPr>
          <w:rFonts w:ascii="Times New Roman" w:eastAsia="宋体" w:hAnsi="Times New Roman" w:cs="Times New Roman"/>
          <w:kern w:val="0"/>
          <w:sz w:val="14"/>
          <w:szCs w:val="14"/>
        </w:rPr>
        <w:t> </w:t>
      </w:r>
      <w:r>
        <w:rPr>
          <w:rFonts w:ascii="宋体" w:eastAsia="宋体" w:hAnsi="宋体" w:cs="宋体"/>
          <w:kern w:val="0"/>
          <w:sz w:val="24"/>
          <w:szCs w:val="24"/>
        </w:rPr>
        <w:t>在有关设备运送、储存及安装期间应采取正确的保护设施，以确保设备在任何情况下不受破损，应符合国家规范与相关标准。</w:t>
      </w:r>
    </w:p>
    <w:p w:rsidR="00EC6118" w:rsidRDefault="00EC6118" w:rsidP="00EC6118">
      <w:pPr>
        <w:widowControl/>
        <w:spacing w:line="360" w:lineRule="exact"/>
        <w:jc w:val="left"/>
        <w:rPr>
          <w:rFonts w:ascii="宋体" w:eastAsia="宋体" w:hAnsi="宋体" w:cs="宋体"/>
          <w:kern w:val="0"/>
          <w:sz w:val="24"/>
          <w:szCs w:val="24"/>
        </w:rPr>
      </w:pPr>
      <w:r>
        <w:rPr>
          <w:rFonts w:ascii="宋体" w:eastAsia="宋体" w:hAnsi="宋体" w:cs="宋体" w:hint="eastAsia"/>
          <w:kern w:val="0"/>
          <w:szCs w:val="21"/>
        </w:rPr>
        <w:t>墙面及地面夹角要求：墙面和地面采用GB 50591中如下方式做地面和墙面的夹角。</w:t>
      </w:r>
    </w:p>
    <w:p w:rsidR="00EC6118" w:rsidRDefault="00EC6118" w:rsidP="00EC611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3228975" cy="2238375"/>
            <wp:effectExtent l="19050" t="0" r="9525" b="0"/>
            <wp:docPr id="4" name="图片 4" descr="图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png"/>
                    <pic:cNvPicPr>
                      <a:picLocks noChangeAspect="1" noChangeArrowheads="1"/>
                    </pic:cNvPicPr>
                  </pic:nvPicPr>
                  <pic:blipFill>
                    <a:blip r:embed="rId14" cstate="print"/>
                    <a:srcRect/>
                    <a:stretch>
                      <a:fillRect/>
                    </a:stretch>
                  </pic:blipFill>
                  <pic:spPr>
                    <a:xfrm>
                      <a:off x="0" y="0"/>
                      <a:ext cx="3228975" cy="2238375"/>
                    </a:xfrm>
                    <a:prstGeom prst="rect">
                      <a:avLst/>
                    </a:prstGeom>
                    <a:noFill/>
                    <a:ln w="9525">
                      <a:noFill/>
                      <a:miter lim="800000"/>
                      <a:headEnd/>
                      <a:tailEnd/>
                    </a:ln>
                  </pic:spPr>
                </pic:pic>
              </a:graphicData>
            </a:graphic>
          </wp:inline>
        </w:drawing>
      </w:r>
    </w:p>
    <w:p w:rsidR="00EC6118" w:rsidRDefault="00EC6118" w:rsidP="001E4AB7">
      <w:pPr>
        <w:widowControl/>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六</w:t>
      </w:r>
      <w:r>
        <w:rPr>
          <w:rFonts w:ascii="宋体" w:eastAsia="宋体" w:hAnsi="宋体" w:cs="宋体"/>
          <w:kern w:val="0"/>
          <w:sz w:val="24"/>
          <w:szCs w:val="24"/>
        </w:rPr>
        <w:t>、洁净电气：</w:t>
      </w:r>
    </w:p>
    <w:p w:rsidR="00EC6118" w:rsidRDefault="00EC6118" w:rsidP="001E4AB7">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(一)</w:t>
      </w:r>
      <w:r>
        <w:rPr>
          <w:rFonts w:ascii="Times New Roman" w:eastAsia="宋体" w:hAnsi="Times New Roman" w:cs="Times New Roman"/>
          <w:kern w:val="0"/>
          <w:sz w:val="14"/>
          <w:szCs w:val="14"/>
        </w:rPr>
        <w:t>   </w:t>
      </w:r>
      <w:r>
        <w:rPr>
          <w:rFonts w:ascii="宋体" w:eastAsia="宋体" w:hAnsi="宋体" w:cs="宋体"/>
          <w:kern w:val="0"/>
          <w:sz w:val="24"/>
          <w:szCs w:val="24"/>
        </w:rPr>
        <w:t>洁净室配电系统施工应按现行国家标准《建筑电气工程施工质量验收规范》GB50303的要求，对所需各种材料、管线、盘柜、开关、灯具等检验合格后进行。</w:t>
      </w:r>
    </w:p>
    <w:p w:rsidR="001E4AB7" w:rsidRDefault="00EC6118" w:rsidP="001E4AB7">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(二)</w:t>
      </w:r>
      <w:r>
        <w:rPr>
          <w:rFonts w:ascii="Times New Roman" w:eastAsia="宋体" w:hAnsi="Times New Roman" w:cs="Times New Roman"/>
          <w:kern w:val="0"/>
          <w:sz w:val="14"/>
          <w:szCs w:val="14"/>
        </w:rPr>
        <w:t>   </w:t>
      </w:r>
      <w:r>
        <w:rPr>
          <w:rFonts w:ascii="宋体" w:eastAsia="宋体" w:hAnsi="宋体" w:cs="宋体"/>
          <w:kern w:val="0"/>
          <w:sz w:val="24"/>
          <w:szCs w:val="24"/>
        </w:rPr>
        <w:t>洁净区用电线路与非洁净区线路应分开敷设；主要工作</w:t>
      </w:r>
      <w:r>
        <w:rPr>
          <w:rFonts w:ascii="宋体" w:eastAsia="宋体" w:hAnsi="宋体" w:cs="宋体" w:hint="eastAsia"/>
          <w:kern w:val="0"/>
          <w:sz w:val="24"/>
          <w:szCs w:val="24"/>
        </w:rPr>
        <w:t>（生产）</w:t>
      </w:r>
      <w:r>
        <w:rPr>
          <w:rFonts w:ascii="宋体" w:eastAsia="宋体" w:hAnsi="宋体" w:cs="宋体"/>
          <w:kern w:val="0"/>
          <w:sz w:val="24"/>
          <w:szCs w:val="24"/>
        </w:rPr>
        <w:t>区与辅助工作）</w:t>
      </w:r>
      <w:r>
        <w:rPr>
          <w:rFonts w:ascii="宋体" w:eastAsia="宋体" w:hAnsi="宋体" w:cs="宋体" w:hint="eastAsia"/>
          <w:kern w:val="0"/>
          <w:sz w:val="24"/>
          <w:szCs w:val="24"/>
        </w:rPr>
        <w:t>（生产）</w:t>
      </w:r>
      <w:r>
        <w:rPr>
          <w:rFonts w:ascii="宋体" w:eastAsia="宋体" w:hAnsi="宋体" w:cs="宋体"/>
          <w:kern w:val="0"/>
          <w:sz w:val="24"/>
          <w:szCs w:val="24"/>
        </w:rPr>
        <w:t>区线路应分开敷设；污染区线路与清洁区线路应分开敷设；不同工艺要求的线路应分开敷设。</w:t>
      </w:r>
    </w:p>
    <w:p w:rsidR="00EC6118" w:rsidRDefault="00EC6118" w:rsidP="001E4AB7">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(三)</w:t>
      </w:r>
      <w:r>
        <w:rPr>
          <w:rFonts w:ascii="Times New Roman" w:eastAsia="宋体" w:hAnsi="Times New Roman" w:cs="Times New Roman"/>
          <w:kern w:val="0"/>
          <w:sz w:val="14"/>
          <w:szCs w:val="14"/>
        </w:rPr>
        <w:t>    </w:t>
      </w:r>
      <w:r>
        <w:rPr>
          <w:rFonts w:ascii="宋体" w:eastAsia="宋体" w:hAnsi="宋体" w:cs="宋体"/>
          <w:kern w:val="0"/>
          <w:sz w:val="24"/>
          <w:szCs w:val="24"/>
        </w:rPr>
        <w:t>洁净室所用100A以下的配电设施与设备安装距离不应小于0.6m，大于100A时不应小于1m。</w:t>
      </w:r>
    </w:p>
    <w:p w:rsidR="00EC6118" w:rsidRDefault="00EC6118" w:rsidP="001E4AB7">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lastRenderedPageBreak/>
        <w:t>(四)</w:t>
      </w:r>
      <w:r>
        <w:rPr>
          <w:rFonts w:ascii="Times New Roman" w:eastAsia="宋体" w:hAnsi="Times New Roman" w:cs="Times New Roman"/>
          <w:kern w:val="0"/>
          <w:sz w:val="14"/>
          <w:szCs w:val="14"/>
        </w:rPr>
        <w:t>    </w:t>
      </w:r>
      <w:r>
        <w:rPr>
          <w:rFonts w:ascii="宋体" w:eastAsia="宋体" w:hAnsi="宋体" w:cs="宋体"/>
          <w:kern w:val="0"/>
          <w:sz w:val="24"/>
          <w:szCs w:val="24"/>
        </w:rPr>
        <w:t>洁净室的配电盘（柜）、控制显示盘（柜）、开关盒宜采用嵌入式安装，与墙体之间的缝隙应采用气密构造，并应与建筑装饰协调一致。</w:t>
      </w:r>
    </w:p>
    <w:p w:rsidR="00EC6118" w:rsidRDefault="00EC6118" w:rsidP="001E4AB7">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(五)</w:t>
      </w:r>
      <w:r>
        <w:rPr>
          <w:rFonts w:ascii="Times New Roman" w:eastAsia="宋体" w:hAnsi="Times New Roman" w:cs="Times New Roman"/>
          <w:kern w:val="0"/>
          <w:sz w:val="14"/>
          <w:szCs w:val="14"/>
        </w:rPr>
        <w:t>    </w:t>
      </w:r>
      <w:r>
        <w:rPr>
          <w:rFonts w:ascii="宋体" w:eastAsia="宋体" w:hAnsi="宋体" w:cs="宋体"/>
          <w:kern w:val="0"/>
          <w:sz w:val="24"/>
          <w:szCs w:val="24"/>
        </w:rPr>
        <w:t>洁净环境灯具宜为吸顶安装。吸顶安装时，所有穿过吊顶的孔眼应用密封胶密封，孔眼结构应能克服密封胶收缩的影响。当为嵌入式安装时，灯具应与非洁净环境密封隔离。单向流静压箱底面上不得有螺栓、螺杆穿过。</w:t>
      </w:r>
    </w:p>
    <w:p w:rsidR="00EC6118" w:rsidRDefault="00EC6118" w:rsidP="001E4AB7">
      <w:pPr>
        <w:widowControl/>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七</w:t>
      </w:r>
      <w:r>
        <w:rPr>
          <w:rFonts w:ascii="宋体" w:eastAsia="宋体" w:hAnsi="宋体" w:cs="宋体"/>
          <w:kern w:val="0"/>
          <w:sz w:val="24"/>
          <w:szCs w:val="24"/>
        </w:rPr>
        <w:t>、洁净空调配件技术要求：</w:t>
      </w:r>
    </w:p>
    <w:p w:rsidR="00EC6118" w:rsidRDefault="00EC6118" w:rsidP="001E4AB7">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(一)</w:t>
      </w:r>
      <w:r>
        <w:rPr>
          <w:rFonts w:ascii="Times New Roman" w:eastAsia="宋体" w:hAnsi="Times New Roman" w:cs="Times New Roman"/>
          <w:kern w:val="0"/>
          <w:sz w:val="14"/>
          <w:szCs w:val="14"/>
        </w:rPr>
        <w:t>    </w:t>
      </w:r>
      <w:r>
        <w:rPr>
          <w:rFonts w:ascii="宋体" w:eastAsia="宋体" w:hAnsi="宋体" w:cs="宋体"/>
          <w:kern w:val="0"/>
          <w:sz w:val="24"/>
          <w:szCs w:val="24"/>
        </w:rPr>
        <w:t>空调风管：</w:t>
      </w:r>
    </w:p>
    <w:p w:rsidR="00EC6118" w:rsidRDefault="00EC6118" w:rsidP="001E4AB7">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一)</w:t>
      </w:r>
      <w:r>
        <w:rPr>
          <w:rFonts w:ascii="Times New Roman" w:eastAsia="宋体" w:hAnsi="Times New Roman" w:cs="Times New Roman"/>
          <w:kern w:val="0"/>
          <w:sz w:val="14"/>
          <w:szCs w:val="14"/>
        </w:rPr>
        <w:t xml:space="preserve">  </w:t>
      </w:r>
      <w:r>
        <w:rPr>
          <w:rFonts w:ascii="宋体" w:eastAsia="宋体" w:hAnsi="宋体" w:cs="宋体"/>
          <w:kern w:val="0"/>
          <w:sz w:val="24"/>
          <w:szCs w:val="24"/>
        </w:rPr>
        <w:t>风管制作使用的材料品种、规格、性能与厚度等应符合和现行国家产品标准的规定。</w:t>
      </w:r>
    </w:p>
    <w:p w:rsidR="00EC6118" w:rsidRDefault="00EC6118" w:rsidP="001E4AB7">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二)</w:t>
      </w:r>
      <w:r>
        <w:rPr>
          <w:rFonts w:ascii="Times New Roman" w:eastAsia="宋体" w:hAnsi="Times New Roman" w:cs="Times New Roman"/>
          <w:kern w:val="0"/>
          <w:sz w:val="14"/>
          <w:szCs w:val="14"/>
        </w:rPr>
        <w:t xml:space="preserve">  </w:t>
      </w:r>
      <w:r>
        <w:rPr>
          <w:rFonts w:ascii="宋体" w:eastAsia="宋体" w:hAnsi="宋体" w:cs="宋体"/>
          <w:kern w:val="0"/>
          <w:sz w:val="24"/>
          <w:szCs w:val="24"/>
        </w:rPr>
        <w:t>空调通风管道除图纸特别注明外均采用镀锌钢板制作，法兰接口；法兰间垫</w:t>
      </w:r>
      <w:r>
        <w:rPr>
          <w:rFonts w:ascii="宋体" w:eastAsia="宋体" w:hAnsi="宋体" w:cs="宋体" w:hint="eastAsia"/>
          <w:kern w:val="0"/>
          <w:sz w:val="24"/>
          <w:szCs w:val="24"/>
        </w:rPr>
        <w:t>厚度不小于</w:t>
      </w:r>
      <w:r>
        <w:rPr>
          <w:rFonts w:ascii="宋体" w:eastAsia="宋体" w:hAnsi="宋体" w:cs="宋体"/>
          <w:kern w:val="0"/>
          <w:sz w:val="24"/>
          <w:szCs w:val="24"/>
        </w:rPr>
        <w:t>3mm的8501密封胶带；板材厚度及加强处理等要求须符合规范(GB50243-2002)的规定。</w:t>
      </w:r>
    </w:p>
    <w:p w:rsidR="00EC6118" w:rsidRDefault="00EC6118" w:rsidP="001E4AB7">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三)</w:t>
      </w:r>
      <w:r>
        <w:rPr>
          <w:rFonts w:ascii="Times New Roman" w:eastAsia="宋体" w:hAnsi="Times New Roman" w:cs="Times New Roman"/>
          <w:kern w:val="0"/>
          <w:sz w:val="14"/>
          <w:szCs w:val="14"/>
        </w:rPr>
        <w:t xml:space="preserve">  </w:t>
      </w:r>
      <w:r>
        <w:rPr>
          <w:rFonts w:ascii="宋体" w:eastAsia="宋体" w:hAnsi="宋体" w:cs="宋体"/>
          <w:kern w:val="0"/>
          <w:sz w:val="24"/>
          <w:szCs w:val="24"/>
        </w:rPr>
        <w:t>对镀锌钢板，镀层应无泛白、麻点、起皮、脱落等缺陷；对普通薄钢板，表面不得有裂纹、结疤和锈斑。</w:t>
      </w:r>
    </w:p>
    <w:p w:rsidR="00EC6118" w:rsidRDefault="00EC6118" w:rsidP="001E4AB7">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四)</w:t>
      </w:r>
      <w:r>
        <w:rPr>
          <w:rFonts w:ascii="Times New Roman" w:eastAsia="宋体" w:hAnsi="Times New Roman" w:cs="Times New Roman"/>
          <w:kern w:val="0"/>
          <w:sz w:val="14"/>
          <w:szCs w:val="14"/>
        </w:rPr>
        <w:t> </w:t>
      </w:r>
      <w:r>
        <w:rPr>
          <w:rFonts w:ascii="宋体" w:eastAsia="宋体" w:hAnsi="宋体" w:cs="宋体"/>
          <w:kern w:val="0"/>
          <w:sz w:val="24"/>
          <w:szCs w:val="24"/>
        </w:rPr>
        <w:t>凡用于空调送风的风管均要求配</w:t>
      </w:r>
      <w:r>
        <w:rPr>
          <w:rFonts w:ascii="宋体" w:eastAsia="宋体" w:hAnsi="宋体" w:cs="宋体" w:hint="eastAsia"/>
          <w:kern w:val="0"/>
          <w:sz w:val="24"/>
          <w:szCs w:val="24"/>
        </w:rPr>
        <w:t>厚度不小于</w:t>
      </w:r>
      <w:r>
        <w:rPr>
          <w:rFonts w:ascii="宋体" w:eastAsia="宋体" w:hAnsi="宋体" w:cs="宋体"/>
          <w:kern w:val="0"/>
          <w:sz w:val="24"/>
          <w:szCs w:val="24"/>
        </w:rPr>
        <w:t>25mm保温。</w:t>
      </w:r>
    </w:p>
    <w:p w:rsidR="00EC6118" w:rsidRDefault="00EC6118" w:rsidP="001E4AB7">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五)</w:t>
      </w:r>
      <w:r>
        <w:rPr>
          <w:rFonts w:ascii="Times New Roman" w:eastAsia="宋体" w:hAnsi="Times New Roman" w:cs="Times New Roman"/>
          <w:kern w:val="0"/>
          <w:sz w:val="14"/>
          <w:szCs w:val="14"/>
        </w:rPr>
        <w:t xml:space="preserve">  </w:t>
      </w:r>
      <w:r>
        <w:rPr>
          <w:rFonts w:ascii="宋体" w:eastAsia="宋体" w:hAnsi="宋体" w:cs="宋体"/>
          <w:kern w:val="0"/>
          <w:sz w:val="24"/>
          <w:szCs w:val="24"/>
        </w:rPr>
        <w:t>柔性风管软接头的材料应为非燃或难燃材料，适用于一定的风压和气温条件，并符合要求的气密性标准。</w:t>
      </w:r>
    </w:p>
    <w:p w:rsidR="00EC6118" w:rsidRDefault="00EC6118" w:rsidP="001E4AB7">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(二)</w:t>
      </w:r>
      <w:r>
        <w:rPr>
          <w:rFonts w:ascii="Times New Roman" w:eastAsia="宋体" w:hAnsi="Times New Roman" w:cs="Times New Roman"/>
          <w:kern w:val="0"/>
          <w:sz w:val="14"/>
          <w:szCs w:val="14"/>
        </w:rPr>
        <w:t>   </w:t>
      </w:r>
      <w:r>
        <w:rPr>
          <w:rFonts w:ascii="宋体" w:eastAsia="宋体" w:hAnsi="宋体" w:cs="宋体"/>
          <w:kern w:val="0"/>
          <w:sz w:val="24"/>
          <w:szCs w:val="24"/>
        </w:rPr>
        <w:t>净化空调部分：</w:t>
      </w:r>
    </w:p>
    <w:p w:rsidR="00EC6118" w:rsidRDefault="00EC6118" w:rsidP="001E4AB7">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一)</w:t>
      </w:r>
      <w:r>
        <w:rPr>
          <w:rFonts w:ascii="Times New Roman" w:eastAsia="宋体" w:hAnsi="Times New Roman" w:cs="Times New Roman"/>
          <w:kern w:val="0"/>
          <w:sz w:val="14"/>
          <w:szCs w:val="14"/>
        </w:rPr>
        <w:t xml:space="preserve">  </w:t>
      </w:r>
      <w:r>
        <w:rPr>
          <w:rFonts w:ascii="宋体" w:eastAsia="宋体" w:hAnsi="宋体" w:cs="宋体"/>
          <w:kern w:val="0"/>
          <w:sz w:val="24"/>
          <w:szCs w:val="24"/>
        </w:rPr>
        <w:t>净化空调系统安装施工须在土建装修完成后开始，施工前现场应打扫干净。</w:t>
      </w:r>
    </w:p>
    <w:p w:rsidR="00EC6118" w:rsidRDefault="00EC6118" w:rsidP="001E4AB7">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二)</w:t>
      </w:r>
      <w:r>
        <w:rPr>
          <w:rFonts w:ascii="Times New Roman" w:eastAsia="宋体" w:hAnsi="Times New Roman" w:cs="Times New Roman"/>
          <w:kern w:val="0"/>
          <w:sz w:val="14"/>
          <w:szCs w:val="14"/>
        </w:rPr>
        <w:t xml:space="preserve">  </w:t>
      </w:r>
      <w:r>
        <w:rPr>
          <w:rFonts w:ascii="宋体" w:eastAsia="宋体" w:hAnsi="宋体" w:cs="宋体"/>
          <w:kern w:val="0"/>
          <w:sz w:val="24"/>
          <w:szCs w:val="24"/>
        </w:rPr>
        <w:t>净化空调系统安装施工程序和方法须严格按照《洁净室施工及验收规范》（GB50591-2010）及《通风与空调工程施工质量验收规范》（GB50243-2002）的规定执行。</w:t>
      </w:r>
    </w:p>
    <w:p w:rsidR="00EC6118" w:rsidRDefault="00EC6118" w:rsidP="001E4AB7">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三)</w:t>
      </w:r>
      <w:r>
        <w:rPr>
          <w:rFonts w:ascii="Times New Roman" w:eastAsia="宋体" w:hAnsi="Times New Roman" w:cs="Times New Roman"/>
          <w:kern w:val="0"/>
          <w:sz w:val="14"/>
          <w:szCs w:val="14"/>
        </w:rPr>
        <w:t xml:space="preserve">  </w:t>
      </w:r>
      <w:r>
        <w:rPr>
          <w:rFonts w:ascii="宋体" w:eastAsia="宋体" w:hAnsi="宋体" w:cs="宋体"/>
          <w:kern w:val="0"/>
          <w:sz w:val="24"/>
          <w:szCs w:val="24"/>
        </w:rPr>
        <w:t>风管采用镀锌钢板制作，其材料选用及风管弯头制作应符合《通风与空调工程施工质量验收规范》（GB50304-2012）的规定，咬口接缝处必须涂密封胶，法兰螺钉孔和铆钉孔间距不应大于100mm，风管法兰密封垫采用</w:t>
      </w:r>
      <w:r>
        <w:rPr>
          <w:rFonts w:ascii="宋体" w:eastAsia="宋体" w:hAnsi="宋体" w:cs="宋体" w:hint="eastAsia"/>
          <w:kern w:val="0"/>
          <w:sz w:val="24"/>
          <w:szCs w:val="24"/>
        </w:rPr>
        <w:t>厚度不小于</w:t>
      </w:r>
      <w:r>
        <w:rPr>
          <w:rFonts w:ascii="宋体" w:eastAsia="宋体" w:hAnsi="宋体" w:cs="宋体"/>
          <w:kern w:val="0"/>
          <w:sz w:val="24"/>
          <w:szCs w:val="24"/>
        </w:rPr>
        <w:t>6mm海绵橡胶。</w:t>
      </w:r>
    </w:p>
    <w:p w:rsidR="00EC6118" w:rsidRDefault="00EC6118" w:rsidP="001E4AB7">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四)</w:t>
      </w:r>
      <w:r>
        <w:rPr>
          <w:rFonts w:ascii="Times New Roman" w:eastAsia="宋体" w:hAnsi="Times New Roman" w:cs="Times New Roman"/>
          <w:kern w:val="0"/>
          <w:sz w:val="14"/>
          <w:szCs w:val="14"/>
        </w:rPr>
        <w:t xml:space="preserve">  </w:t>
      </w:r>
      <w:r>
        <w:rPr>
          <w:rFonts w:ascii="宋体" w:eastAsia="宋体" w:hAnsi="宋体" w:cs="宋体"/>
          <w:kern w:val="0"/>
          <w:sz w:val="24"/>
          <w:szCs w:val="24"/>
        </w:rPr>
        <w:t>风管安装前应檫拭干净，达到风管内无油污，无浮尘。施工完毕或暂停施工时应将开口封闭，防止灰尘进入。风管保温层外表面应平整、密封，无胀裂或松弛现象，保温结束后不得在风管壁上开孔和上螺钉，不得破坏系统的密封性。风管安装后，进行保温前，应用漏光法进行漏风检查。</w:t>
      </w:r>
    </w:p>
    <w:p w:rsidR="00EC6118" w:rsidRDefault="00EC6118" w:rsidP="001E4AB7">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五)</w:t>
      </w:r>
      <w:r>
        <w:rPr>
          <w:rFonts w:ascii="Times New Roman" w:eastAsia="宋体" w:hAnsi="Times New Roman" w:cs="Times New Roman"/>
          <w:kern w:val="0"/>
          <w:sz w:val="14"/>
          <w:szCs w:val="14"/>
        </w:rPr>
        <w:t xml:space="preserve">  </w:t>
      </w:r>
      <w:r>
        <w:rPr>
          <w:rFonts w:ascii="宋体" w:eastAsia="宋体" w:hAnsi="宋体" w:cs="宋体"/>
          <w:kern w:val="0"/>
          <w:sz w:val="24"/>
          <w:szCs w:val="24"/>
        </w:rPr>
        <w:t>净化系统风管和设备、风机连接处设人造革软接头，光面向里。</w:t>
      </w:r>
    </w:p>
    <w:p w:rsidR="00EC6118" w:rsidRDefault="00EC6118" w:rsidP="001E4AB7">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六)</w:t>
      </w:r>
      <w:r>
        <w:rPr>
          <w:rFonts w:ascii="Times New Roman" w:eastAsia="宋体" w:hAnsi="Times New Roman" w:cs="Times New Roman"/>
          <w:kern w:val="0"/>
          <w:sz w:val="14"/>
          <w:szCs w:val="14"/>
        </w:rPr>
        <w:t xml:space="preserve">  </w:t>
      </w:r>
      <w:r>
        <w:rPr>
          <w:rFonts w:ascii="宋体" w:eastAsia="宋体" w:hAnsi="宋体" w:cs="宋体"/>
          <w:kern w:val="0"/>
          <w:sz w:val="24"/>
          <w:szCs w:val="24"/>
        </w:rPr>
        <w:t>高效过滤器采用内连接方式安装，以便于更换。</w:t>
      </w:r>
    </w:p>
    <w:p w:rsidR="00EC6118" w:rsidRDefault="00EC6118" w:rsidP="001E4AB7">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七)</w:t>
      </w:r>
      <w:r>
        <w:rPr>
          <w:rFonts w:ascii="Times New Roman" w:eastAsia="宋体" w:hAnsi="Times New Roman" w:cs="Times New Roman"/>
          <w:kern w:val="0"/>
          <w:sz w:val="14"/>
          <w:szCs w:val="14"/>
        </w:rPr>
        <w:t xml:space="preserve">  </w:t>
      </w:r>
      <w:r>
        <w:rPr>
          <w:rFonts w:ascii="宋体" w:eastAsia="宋体" w:hAnsi="宋体" w:cs="宋体"/>
          <w:kern w:val="0"/>
          <w:sz w:val="24"/>
          <w:szCs w:val="24"/>
        </w:rPr>
        <w:t>净化空调系统送回风总管及主干管处应设风量测量段，以便于运行调试。</w:t>
      </w:r>
    </w:p>
    <w:p w:rsidR="00EC6118" w:rsidRDefault="00EC6118" w:rsidP="001E4AB7">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(三)</w:t>
      </w:r>
      <w:r>
        <w:rPr>
          <w:rFonts w:ascii="Times New Roman" w:eastAsia="宋体" w:hAnsi="Times New Roman" w:cs="Times New Roman"/>
          <w:kern w:val="0"/>
          <w:sz w:val="14"/>
          <w:szCs w:val="14"/>
        </w:rPr>
        <w:t xml:space="preserve">      </w:t>
      </w:r>
      <w:r>
        <w:rPr>
          <w:rFonts w:ascii="宋体" w:eastAsia="宋体" w:hAnsi="宋体" w:cs="宋体"/>
          <w:kern w:val="0"/>
          <w:sz w:val="24"/>
          <w:szCs w:val="24"/>
        </w:rPr>
        <w:t>防火阀：</w:t>
      </w:r>
    </w:p>
    <w:p w:rsidR="00EC6118" w:rsidRDefault="00EC6118" w:rsidP="001E4AB7">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一)</w:t>
      </w:r>
      <w:r>
        <w:rPr>
          <w:rFonts w:ascii="Times New Roman" w:eastAsia="宋体" w:hAnsi="Times New Roman" w:cs="Times New Roman"/>
          <w:kern w:val="0"/>
          <w:sz w:val="14"/>
          <w:szCs w:val="14"/>
        </w:rPr>
        <w:t xml:space="preserve">  </w:t>
      </w:r>
      <w:r>
        <w:rPr>
          <w:rFonts w:ascii="宋体" w:eastAsia="宋体" w:hAnsi="宋体" w:cs="宋体"/>
          <w:kern w:val="0"/>
          <w:sz w:val="24"/>
          <w:szCs w:val="24"/>
        </w:rPr>
        <w:t>防火阀须符合当地消防局的规定，并为当地消防局认可的产品。</w:t>
      </w:r>
    </w:p>
    <w:p w:rsidR="00EC6118" w:rsidRDefault="00EC6118" w:rsidP="001E4AB7">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二)</w:t>
      </w:r>
      <w:r>
        <w:rPr>
          <w:rFonts w:ascii="Times New Roman" w:eastAsia="宋体" w:hAnsi="Times New Roman" w:cs="Times New Roman"/>
          <w:kern w:val="0"/>
          <w:sz w:val="14"/>
          <w:szCs w:val="14"/>
        </w:rPr>
        <w:t xml:space="preserve">  </w:t>
      </w:r>
      <w:r>
        <w:rPr>
          <w:rFonts w:ascii="宋体" w:eastAsia="宋体" w:hAnsi="宋体" w:cs="宋体"/>
          <w:kern w:val="0"/>
          <w:sz w:val="24"/>
          <w:szCs w:val="24"/>
        </w:rPr>
        <w:t>防火阀的气密程度须与其相连的风管相同。</w:t>
      </w:r>
    </w:p>
    <w:p w:rsidR="00EC6118" w:rsidRDefault="00EC6118" w:rsidP="001E4AB7">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三)</w:t>
      </w:r>
      <w:r>
        <w:rPr>
          <w:rFonts w:ascii="Times New Roman" w:eastAsia="宋体" w:hAnsi="Times New Roman" w:cs="Times New Roman"/>
          <w:kern w:val="0"/>
          <w:sz w:val="14"/>
          <w:szCs w:val="14"/>
        </w:rPr>
        <w:t xml:space="preserve">  </w:t>
      </w:r>
      <w:r>
        <w:rPr>
          <w:rFonts w:ascii="宋体" w:eastAsia="宋体" w:hAnsi="宋体" w:cs="宋体"/>
          <w:kern w:val="0"/>
          <w:sz w:val="24"/>
          <w:szCs w:val="24"/>
        </w:rPr>
        <w:t>防火阀的外框须配有与相连的风管接驳的法兰，而防火阀的内横切面的面积不能小于其相连的风管。</w:t>
      </w:r>
    </w:p>
    <w:p w:rsidR="00EC6118" w:rsidRDefault="00EC6118" w:rsidP="001E4AB7">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lastRenderedPageBreak/>
        <w:t>四)</w:t>
      </w:r>
      <w:r>
        <w:rPr>
          <w:rFonts w:ascii="Times New Roman" w:eastAsia="宋体" w:hAnsi="Times New Roman" w:cs="Times New Roman"/>
          <w:kern w:val="0"/>
          <w:sz w:val="14"/>
          <w:szCs w:val="14"/>
        </w:rPr>
        <w:t xml:space="preserve">  </w:t>
      </w:r>
      <w:r>
        <w:rPr>
          <w:rFonts w:ascii="宋体" w:eastAsia="宋体" w:hAnsi="宋体" w:cs="宋体"/>
          <w:kern w:val="0"/>
          <w:sz w:val="24"/>
          <w:szCs w:val="24"/>
        </w:rPr>
        <w:t>除特别标明外，所有防火阀的易熔片的操作温度应为70℃，并须安排设置在防火、阀的气流向的上方位置。</w:t>
      </w:r>
    </w:p>
    <w:p w:rsidR="00EC6118" w:rsidRDefault="00EC6118" w:rsidP="001E4AB7">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(四)风量调节阀：</w:t>
      </w:r>
    </w:p>
    <w:p w:rsidR="00EC6118" w:rsidRDefault="00EC6118" w:rsidP="001E4AB7">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一)</w:t>
      </w:r>
      <w:r>
        <w:rPr>
          <w:rFonts w:ascii="Times New Roman" w:eastAsia="宋体" w:hAnsi="Times New Roman" w:cs="Times New Roman"/>
          <w:kern w:val="0"/>
          <w:sz w:val="14"/>
          <w:szCs w:val="14"/>
        </w:rPr>
        <w:t xml:space="preserve">  </w:t>
      </w:r>
      <w:r>
        <w:rPr>
          <w:rFonts w:ascii="宋体" w:eastAsia="宋体" w:hAnsi="宋体" w:cs="宋体"/>
          <w:kern w:val="0"/>
          <w:sz w:val="24"/>
          <w:szCs w:val="24"/>
        </w:rPr>
        <w:t>所有调节阀在任何操作状态下，不能产生震动或声响。</w:t>
      </w:r>
    </w:p>
    <w:p w:rsidR="00EC6118" w:rsidRDefault="00EC6118" w:rsidP="001E4AB7">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二)</w:t>
      </w:r>
      <w:r>
        <w:rPr>
          <w:rFonts w:ascii="Times New Roman" w:eastAsia="宋体" w:hAnsi="Times New Roman" w:cs="Times New Roman"/>
          <w:kern w:val="0"/>
          <w:sz w:val="14"/>
          <w:szCs w:val="14"/>
        </w:rPr>
        <w:t xml:space="preserve">  </w:t>
      </w:r>
      <w:r>
        <w:rPr>
          <w:rFonts w:ascii="宋体" w:eastAsia="宋体" w:hAnsi="宋体" w:cs="宋体"/>
          <w:kern w:val="0"/>
          <w:sz w:val="24"/>
          <w:szCs w:val="24"/>
        </w:rPr>
        <w:t>在系统调校完后，所有调节阀的调节位置应清楚及永久标识。控制杆应与调节阀位置一致。</w:t>
      </w:r>
    </w:p>
    <w:p w:rsidR="00EC6118" w:rsidRDefault="00EC6118" w:rsidP="001E4AB7">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三)</w:t>
      </w:r>
      <w:r>
        <w:rPr>
          <w:rFonts w:ascii="Times New Roman" w:eastAsia="宋体" w:hAnsi="Times New Roman" w:cs="Times New Roman"/>
          <w:kern w:val="0"/>
          <w:sz w:val="14"/>
          <w:szCs w:val="14"/>
        </w:rPr>
        <w:t xml:space="preserve">  </w:t>
      </w:r>
      <w:r>
        <w:rPr>
          <w:rFonts w:ascii="宋体" w:eastAsia="宋体" w:hAnsi="宋体" w:cs="宋体"/>
          <w:kern w:val="0"/>
          <w:sz w:val="24"/>
          <w:szCs w:val="24"/>
        </w:rPr>
        <w:t>在调校完后，调节阀可以六角固定螺丝固定在调校位置上。</w:t>
      </w:r>
    </w:p>
    <w:p w:rsidR="00EC6118" w:rsidRDefault="00EC6118" w:rsidP="001E4AB7">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四)</w:t>
      </w:r>
      <w:r>
        <w:rPr>
          <w:rFonts w:ascii="Times New Roman" w:eastAsia="宋体" w:hAnsi="Times New Roman" w:cs="Times New Roman"/>
          <w:kern w:val="0"/>
          <w:sz w:val="14"/>
          <w:szCs w:val="14"/>
        </w:rPr>
        <w:t xml:space="preserve">  </w:t>
      </w:r>
      <w:r>
        <w:rPr>
          <w:rFonts w:ascii="宋体" w:eastAsia="宋体" w:hAnsi="宋体" w:cs="宋体"/>
          <w:kern w:val="0"/>
          <w:sz w:val="24"/>
          <w:szCs w:val="24"/>
        </w:rPr>
        <w:t>当调节阀紧闭时其漏风程度不能大于5％。</w:t>
      </w:r>
    </w:p>
    <w:p w:rsidR="00EC6118" w:rsidRDefault="00EC6118" w:rsidP="001E4AB7">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(五)</w:t>
      </w:r>
      <w:r>
        <w:rPr>
          <w:rFonts w:ascii="Times New Roman" w:eastAsia="宋体" w:hAnsi="Times New Roman" w:cs="Times New Roman"/>
          <w:kern w:val="0"/>
          <w:sz w:val="14"/>
          <w:szCs w:val="14"/>
        </w:rPr>
        <w:t>  </w:t>
      </w:r>
      <w:r>
        <w:rPr>
          <w:rFonts w:ascii="宋体" w:eastAsia="宋体" w:hAnsi="宋体" w:cs="宋体"/>
          <w:kern w:val="0"/>
          <w:sz w:val="24"/>
          <w:szCs w:val="24"/>
        </w:rPr>
        <w:t>百叶风口带初效过滤网：</w:t>
      </w:r>
    </w:p>
    <w:p w:rsidR="00EC6118" w:rsidRDefault="00EC6118" w:rsidP="001E4AB7">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一)</w:t>
      </w:r>
      <w:r>
        <w:rPr>
          <w:rFonts w:ascii="Times New Roman" w:eastAsia="宋体" w:hAnsi="Times New Roman" w:cs="Times New Roman"/>
          <w:kern w:val="0"/>
          <w:sz w:val="14"/>
          <w:szCs w:val="14"/>
        </w:rPr>
        <w:t xml:space="preserve">  </w:t>
      </w:r>
      <w:r>
        <w:rPr>
          <w:rFonts w:ascii="宋体" w:eastAsia="宋体" w:hAnsi="宋体" w:cs="宋体"/>
          <w:kern w:val="0"/>
          <w:sz w:val="24"/>
          <w:szCs w:val="24"/>
        </w:rPr>
        <w:t>百叶风口应由铝合金材料制作，经氧化防蚀处理后，颜色按装修图要求选用。</w:t>
      </w:r>
    </w:p>
    <w:p w:rsidR="00EC6118" w:rsidRDefault="00EC6118" w:rsidP="001E4AB7">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二)</w:t>
      </w:r>
      <w:r>
        <w:rPr>
          <w:rFonts w:ascii="Times New Roman" w:eastAsia="宋体" w:hAnsi="Times New Roman" w:cs="Times New Roman"/>
          <w:kern w:val="0"/>
          <w:sz w:val="14"/>
          <w:szCs w:val="14"/>
        </w:rPr>
        <w:t xml:space="preserve">  </w:t>
      </w:r>
      <w:r>
        <w:rPr>
          <w:rFonts w:ascii="宋体" w:eastAsia="宋体" w:hAnsi="宋体" w:cs="宋体"/>
          <w:kern w:val="0"/>
          <w:sz w:val="24"/>
          <w:szCs w:val="24"/>
        </w:rPr>
        <w:t>须按照图纸所示的尺寸和送风量提供适当的百叶风口，同时须提供气密垫圈以防止接口处泄露。</w:t>
      </w:r>
    </w:p>
    <w:p w:rsidR="00EC6118" w:rsidRDefault="00EC6118" w:rsidP="001E4AB7">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三)</w:t>
      </w:r>
      <w:r>
        <w:rPr>
          <w:rFonts w:ascii="Times New Roman" w:eastAsia="宋体" w:hAnsi="Times New Roman" w:cs="Times New Roman"/>
          <w:kern w:val="0"/>
          <w:sz w:val="14"/>
          <w:szCs w:val="14"/>
        </w:rPr>
        <w:t xml:space="preserve">  </w:t>
      </w:r>
      <w:r>
        <w:rPr>
          <w:rFonts w:ascii="宋体" w:eastAsia="宋体" w:hAnsi="宋体" w:cs="宋体"/>
          <w:kern w:val="0"/>
          <w:sz w:val="24"/>
          <w:szCs w:val="24"/>
        </w:rPr>
        <w:t>所有百叶风口须为易装拆型，能方便从管道拆除以对管道内的附件作检修。</w:t>
      </w:r>
    </w:p>
    <w:p w:rsidR="00EC6118" w:rsidRDefault="00EC6118" w:rsidP="001E4AB7">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四)</w:t>
      </w:r>
      <w:r>
        <w:rPr>
          <w:rFonts w:ascii="Times New Roman" w:eastAsia="宋体" w:hAnsi="Times New Roman" w:cs="Times New Roman"/>
          <w:kern w:val="0"/>
          <w:sz w:val="14"/>
          <w:szCs w:val="14"/>
        </w:rPr>
        <w:t xml:space="preserve">  </w:t>
      </w:r>
      <w:r>
        <w:rPr>
          <w:rFonts w:ascii="宋体" w:eastAsia="宋体" w:hAnsi="宋体" w:cs="宋体"/>
          <w:kern w:val="0"/>
          <w:sz w:val="24"/>
          <w:szCs w:val="24"/>
        </w:rPr>
        <w:t>门铰式单层百叶回风口须配有可在0°～90°范围内任意调节的叶片和过滤网，以调校送风距离、扩散角度和回风洁净度。</w:t>
      </w:r>
    </w:p>
    <w:p w:rsidR="00EC6118" w:rsidRDefault="00EC6118" w:rsidP="001E4AB7">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五)</w:t>
      </w:r>
      <w:r>
        <w:rPr>
          <w:rFonts w:ascii="Times New Roman" w:eastAsia="宋体" w:hAnsi="Times New Roman" w:cs="Times New Roman"/>
          <w:kern w:val="0"/>
          <w:sz w:val="14"/>
          <w:szCs w:val="14"/>
        </w:rPr>
        <w:t xml:space="preserve">  </w:t>
      </w:r>
      <w:r>
        <w:rPr>
          <w:rFonts w:ascii="宋体" w:eastAsia="宋体" w:hAnsi="宋体" w:cs="宋体"/>
          <w:kern w:val="0"/>
          <w:sz w:val="24"/>
          <w:szCs w:val="24"/>
        </w:rPr>
        <w:t>防雨百叶风口需要设置带防尘防虫网，防止昆虫或蚊虫进入管道对洁净度影响。</w:t>
      </w:r>
    </w:p>
    <w:p w:rsidR="00EC6118" w:rsidRDefault="00EC6118" w:rsidP="001E4AB7">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(六)</w:t>
      </w:r>
      <w:r>
        <w:rPr>
          <w:rFonts w:ascii="Times New Roman" w:eastAsia="宋体" w:hAnsi="Times New Roman" w:cs="Times New Roman"/>
          <w:kern w:val="0"/>
          <w:sz w:val="14"/>
          <w:szCs w:val="14"/>
        </w:rPr>
        <w:t xml:space="preserve">      </w:t>
      </w:r>
      <w:r>
        <w:rPr>
          <w:rFonts w:ascii="宋体" w:eastAsia="宋体" w:hAnsi="宋体" w:cs="宋体"/>
          <w:kern w:val="0"/>
          <w:sz w:val="24"/>
          <w:szCs w:val="24"/>
        </w:rPr>
        <w:t>消声器：</w:t>
      </w:r>
    </w:p>
    <w:p w:rsidR="00EC6118" w:rsidRDefault="00EC6118" w:rsidP="001E4AB7">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一)</w:t>
      </w:r>
      <w:r>
        <w:rPr>
          <w:rFonts w:ascii="Times New Roman" w:eastAsia="宋体" w:hAnsi="Times New Roman" w:cs="Times New Roman"/>
          <w:kern w:val="0"/>
          <w:sz w:val="14"/>
          <w:szCs w:val="14"/>
        </w:rPr>
        <w:t xml:space="preserve">  </w:t>
      </w:r>
      <w:r>
        <w:rPr>
          <w:rFonts w:ascii="宋体" w:eastAsia="宋体" w:hAnsi="宋体" w:cs="宋体"/>
          <w:kern w:val="0"/>
          <w:sz w:val="24"/>
          <w:szCs w:val="24"/>
        </w:rPr>
        <w:t>所有消声器应由非燃材料制成并能满足当地消防局的要求；每个消声器须附有详细标明厂家名、设备型号和编号及气流方向指示的标志铭牌。</w:t>
      </w:r>
    </w:p>
    <w:p w:rsidR="00EC6118" w:rsidRDefault="00EC6118" w:rsidP="001E4AB7">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二)</w:t>
      </w:r>
      <w:r>
        <w:rPr>
          <w:rFonts w:ascii="Times New Roman" w:eastAsia="宋体" w:hAnsi="Times New Roman" w:cs="Times New Roman"/>
          <w:kern w:val="0"/>
          <w:sz w:val="14"/>
          <w:szCs w:val="14"/>
        </w:rPr>
        <w:t xml:space="preserve">  </w:t>
      </w:r>
      <w:r>
        <w:rPr>
          <w:rFonts w:ascii="宋体" w:eastAsia="宋体" w:hAnsi="宋体" w:cs="宋体"/>
          <w:kern w:val="0"/>
          <w:sz w:val="24"/>
          <w:szCs w:val="24"/>
        </w:rPr>
        <w:t>对于有净化要求的通风系统上的消声器均需采用不锈钢微穿孔板式消声器，微孔内腔为不锈钢板材料，填充料不允许使用玻璃纤维及其制品；非净化通风系统上的消声器则采用阻抗复合型消声器。</w:t>
      </w:r>
    </w:p>
    <w:p w:rsidR="00EC6118" w:rsidRDefault="00EC6118" w:rsidP="001E4AB7">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三)</w:t>
      </w:r>
      <w:r>
        <w:rPr>
          <w:rFonts w:ascii="Times New Roman" w:eastAsia="宋体" w:hAnsi="Times New Roman" w:cs="Times New Roman"/>
          <w:kern w:val="0"/>
          <w:sz w:val="14"/>
          <w:szCs w:val="14"/>
        </w:rPr>
        <w:t xml:space="preserve">  </w:t>
      </w:r>
      <w:r>
        <w:rPr>
          <w:rFonts w:ascii="宋体" w:eastAsia="宋体" w:hAnsi="宋体" w:cs="宋体"/>
          <w:kern w:val="0"/>
          <w:sz w:val="24"/>
          <w:szCs w:val="24"/>
        </w:rPr>
        <w:t>消声器的风阻力不应超过的额定值，而噪音消减量应等于或大于其管道系统的要求。</w:t>
      </w:r>
    </w:p>
    <w:p w:rsidR="00EC6118" w:rsidRDefault="00EC6118" w:rsidP="001E4AB7">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四)</w:t>
      </w:r>
      <w:r>
        <w:rPr>
          <w:rFonts w:ascii="Times New Roman" w:eastAsia="宋体" w:hAnsi="Times New Roman" w:cs="Times New Roman"/>
          <w:kern w:val="0"/>
          <w:sz w:val="14"/>
          <w:szCs w:val="14"/>
        </w:rPr>
        <w:t xml:space="preserve">  </w:t>
      </w:r>
      <w:r>
        <w:rPr>
          <w:rFonts w:ascii="宋体" w:eastAsia="宋体" w:hAnsi="宋体" w:cs="宋体"/>
          <w:kern w:val="0"/>
          <w:sz w:val="24"/>
          <w:szCs w:val="24"/>
        </w:rPr>
        <w:t>消声器须在系统压差2KPa</w:t>
      </w:r>
      <w:r>
        <w:rPr>
          <w:rFonts w:ascii="宋体" w:eastAsia="宋体" w:hAnsi="宋体" w:cs="宋体" w:hint="eastAsia"/>
          <w:kern w:val="0"/>
          <w:sz w:val="24"/>
          <w:szCs w:val="24"/>
        </w:rPr>
        <w:t>左右</w:t>
      </w:r>
      <w:r>
        <w:rPr>
          <w:rFonts w:ascii="宋体" w:eastAsia="宋体" w:hAnsi="宋体" w:cs="宋体"/>
          <w:kern w:val="0"/>
          <w:sz w:val="24"/>
          <w:szCs w:val="24"/>
        </w:rPr>
        <w:t>的情况下不会有任何变形现象产生。</w:t>
      </w:r>
    </w:p>
    <w:p w:rsidR="00EC6118" w:rsidRDefault="00EC6118" w:rsidP="001E4AB7">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五)</w:t>
      </w:r>
      <w:r>
        <w:rPr>
          <w:rFonts w:ascii="Times New Roman" w:eastAsia="宋体" w:hAnsi="Times New Roman" w:cs="Times New Roman"/>
          <w:kern w:val="0"/>
          <w:sz w:val="14"/>
          <w:szCs w:val="14"/>
        </w:rPr>
        <w:t xml:space="preserve">  </w:t>
      </w:r>
      <w:r>
        <w:rPr>
          <w:rFonts w:ascii="宋体" w:eastAsia="宋体" w:hAnsi="宋体" w:cs="宋体"/>
          <w:kern w:val="0"/>
          <w:sz w:val="24"/>
          <w:szCs w:val="24"/>
        </w:rPr>
        <w:t>应用于室外的消声器须完全防风雨及经过防腐蚀处理。</w:t>
      </w:r>
    </w:p>
    <w:p w:rsidR="00EC6118" w:rsidRDefault="00EC6118" w:rsidP="001E4AB7">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(七)风机：</w:t>
      </w:r>
    </w:p>
    <w:p w:rsidR="00EC6118" w:rsidRDefault="00EC6118" w:rsidP="001E4AB7">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一)</w:t>
      </w:r>
      <w:r>
        <w:rPr>
          <w:rFonts w:ascii="Times New Roman" w:eastAsia="宋体" w:hAnsi="Times New Roman" w:cs="Times New Roman"/>
          <w:kern w:val="0"/>
          <w:sz w:val="14"/>
          <w:szCs w:val="14"/>
        </w:rPr>
        <w:t xml:space="preserve">  </w:t>
      </w:r>
      <w:r>
        <w:rPr>
          <w:rFonts w:ascii="宋体" w:eastAsia="宋体" w:hAnsi="宋体" w:cs="宋体"/>
          <w:kern w:val="0"/>
          <w:sz w:val="24"/>
          <w:szCs w:val="24"/>
        </w:rPr>
        <w:t>风机应在整个操作范围内不能有超负荷的特性；风机在出厂时须经严格的静态、动态平衡测试。</w:t>
      </w:r>
    </w:p>
    <w:p w:rsidR="00EC6118" w:rsidRDefault="00EC6118" w:rsidP="001E4AB7">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二)</w:t>
      </w:r>
      <w:r>
        <w:rPr>
          <w:rFonts w:ascii="Times New Roman" w:eastAsia="宋体" w:hAnsi="Times New Roman" w:cs="Times New Roman"/>
          <w:kern w:val="0"/>
          <w:sz w:val="14"/>
          <w:szCs w:val="14"/>
        </w:rPr>
        <w:t xml:space="preserve">  </w:t>
      </w:r>
      <w:r>
        <w:rPr>
          <w:rFonts w:ascii="宋体" w:eastAsia="宋体" w:hAnsi="宋体" w:cs="宋体"/>
          <w:kern w:val="0"/>
          <w:sz w:val="24"/>
          <w:szCs w:val="24"/>
        </w:rPr>
        <w:t>大型离心式及轴流式风机须设有吊眼以协助安装；所有离心式风机的驱动轴末端须预留测试孔以便转速测试。</w:t>
      </w:r>
    </w:p>
    <w:p w:rsidR="00EC6118" w:rsidRDefault="00EC6118" w:rsidP="001E4AB7">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三)</w:t>
      </w:r>
      <w:r>
        <w:rPr>
          <w:rFonts w:ascii="Times New Roman" w:eastAsia="宋体" w:hAnsi="Times New Roman" w:cs="Times New Roman"/>
          <w:kern w:val="0"/>
          <w:sz w:val="14"/>
          <w:szCs w:val="14"/>
        </w:rPr>
        <w:t xml:space="preserve">  </w:t>
      </w:r>
      <w:r>
        <w:rPr>
          <w:rFonts w:ascii="宋体" w:eastAsia="宋体" w:hAnsi="宋体" w:cs="宋体"/>
          <w:kern w:val="0"/>
          <w:sz w:val="24"/>
          <w:szCs w:val="24"/>
        </w:rPr>
        <w:t>所有风机及电动机在正常操作情况下，不能产生太大的震动和噪音。如发觉所产生的震动和噪音超越可接受的程度时，承包商须提供足够的防震消音措施。</w:t>
      </w:r>
    </w:p>
    <w:p w:rsidR="00EC6118" w:rsidRDefault="00EC6118" w:rsidP="001E4AB7">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四)</w:t>
      </w:r>
      <w:r>
        <w:rPr>
          <w:rFonts w:ascii="Times New Roman" w:eastAsia="宋体" w:hAnsi="Times New Roman" w:cs="Times New Roman"/>
          <w:kern w:val="0"/>
          <w:sz w:val="14"/>
          <w:szCs w:val="14"/>
        </w:rPr>
        <w:t xml:space="preserve">  </w:t>
      </w:r>
      <w:r>
        <w:rPr>
          <w:rFonts w:ascii="宋体" w:eastAsia="宋体" w:hAnsi="宋体" w:cs="宋体"/>
          <w:kern w:val="0"/>
          <w:sz w:val="24"/>
          <w:szCs w:val="24"/>
        </w:rPr>
        <w:t>所有风机应有入线控制箱。</w:t>
      </w:r>
    </w:p>
    <w:p w:rsidR="00EC6118" w:rsidRDefault="00EC6118" w:rsidP="001E4AB7">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五)</w:t>
      </w:r>
      <w:r>
        <w:rPr>
          <w:rFonts w:ascii="Times New Roman" w:eastAsia="宋体" w:hAnsi="Times New Roman" w:cs="Times New Roman"/>
          <w:kern w:val="0"/>
          <w:sz w:val="14"/>
          <w:szCs w:val="14"/>
        </w:rPr>
        <w:t xml:space="preserve">  </w:t>
      </w:r>
      <w:r>
        <w:rPr>
          <w:rFonts w:ascii="宋体" w:eastAsia="宋体" w:hAnsi="宋体" w:cs="宋体"/>
          <w:kern w:val="0"/>
          <w:sz w:val="24"/>
          <w:szCs w:val="24"/>
        </w:rPr>
        <w:t>如无特别标明，所有风机电动机应是全封闭、F级绝缘及IP55保护，可在40℃的室温下连续操作。</w:t>
      </w:r>
    </w:p>
    <w:p w:rsidR="00EC6118" w:rsidRDefault="00EC6118" w:rsidP="001E4AB7">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lastRenderedPageBreak/>
        <w:t>六)</w:t>
      </w:r>
      <w:r>
        <w:rPr>
          <w:rFonts w:ascii="Times New Roman" w:eastAsia="宋体" w:hAnsi="Times New Roman" w:cs="Times New Roman"/>
          <w:kern w:val="0"/>
          <w:sz w:val="14"/>
          <w:szCs w:val="14"/>
        </w:rPr>
        <w:t xml:space="preserve">  </w:t>
      </w:r>
      <w:r>
        <w:rPr>
          <w:rFonts w:ascii="宋体" w:eastAsia="宋体" w:hAnsi="宋体" w:cs="宋体"/>
          <w:kern w:val="0"/>
          <w:sz w:val="24"/>
          <w:szCs w:val="24"/>
        </w:rPr>
        <w:t>风机应配备安装架和防震弹簧：风机须配置平均寿命不少于200000小时的轴承。</w:t>
      </w:r>
    </w:p>
    <w:p w:rsidR="00EC6118" w:rsidRDefault="00EC6118" w:rsidP="001E4AB7">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七)</w:t>
      </w:r>
      <w:r>
        <w:rPr>
          <w:rFonts w:ascii="Times New Roman" w:eastAsia="宋体" w:hAnsi="Times New Roman" w:cs="Times New Roman"/>
          <w:kern w:val="0"/>
          <w:sz w:val="14"/>
          <w:szCs w:val="14"/>
        </w:rPr>
        <w:t xml:space="preserve">  </w:t>
      </w:r>
      <w:r>
        <w:rPr>
          <w:rFonts w:ascii="宋体" w:eastAsia="宋体" w:hAnsi="宋体" w:cs="宋体"/>
          <w:kern w:val="0"/>
          <w:sz w:val="24"/>
          <w:szCs w:val="24"/>
        </w:rPr>
        <w:t>离心式风机的进风口直径如大于300mm时，在风机外壳上应加设一适合清理及维修用的检修门。</w:t>
      </w:r>
    </w:p>
    <w:p w:rsidR="00EC6118" w:rsidRDefault="00EC6118" w:rsidP="001E4AB7">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八)</w:t>
      </w:r>
      <w:r>
        <w:rPr>
          <w:rFonts w:ascii="Times New Roman" w:eastAsia="宋体" w:hAnsi="Times New Roman" w:cs="Times New Roman"/>
          <w:kern w:val="0"/>
          <w:sz w:val="14"/>
          <w:szCs w:val="14"/>
        </w:rPr>
        <w:t xml:space="preserve">  </w:t>
      </w:r>
      <w:r>
        <w:rPr>
          <w:rFonts w:ascii="宋体" w:eastAsia="宋体" w:hAnsi="宋体" w:cs="宋体"/>
          <w:kern w:val="0"/>
          <w:sz w:val="24"/>
          <w:szCs w:val="24"/>
        </w:rPr>
        <w:t>风机的出风口处须配有接驳风管及柔性接头的法兰；须配有检查门或检视门以观察风机转动方向。</w:t>
      </w:r>
    </w:p>
    <w:p w:rsidR="00EC6118" w:rsidRDefault="00EC6118" w:rsidP="001E4AB7">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九)</w:t>
      </w:r>
      <w:r>
        <w:rPr>
          <w:rFonts w:ascii="Times New Roman" w:eastAsia="宋体" w:hAnsi="Times New Roman" w:cs="Times New Roman"/>
          <w:kern w:val="0"/>
          <w:sz w:val="14"/>
          <w:szCs w:val="14"/>
        </w:rPr>
        <w:t xml:space="preserve">  </w:t>
      </w:r>
      <w:r>
        <w:rPr>
          <w:rFonts w:ascii="宋体" w:eastAsia="宋体" w:hAnsi="宋体" w:cs="宋体"/>
          <w:kern w:val="0"/>
          <w:sz w:val="24"/>
          <w:szCs w:val="24"/>
        </w:rPr>
        <w:t>风机在无需接驳风管时，在其端部需提供一易于装拆的不锈钢保护钢网；风机及电动机应安装在低碳钢槽制底座上，底座须有导轨装置以供调校电动机的位置。</w:t>
      </w:r>
    </w:p>
    <w:p w:rsidR="00EC6118" w:rsidRDefault="00EC6118" w:rsidP="00EC6118">
      <w:pPr>
        <w:widowControl/>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八</w:t>
      </w:r>
      <w:r>
        <w:rPr>
          <w:rFonts w:ascii="宋体" w:eastAsia="宋体" w:hAnsi="宋体" w:cs="宋体"/>
          <w:kern w:val="0"/>
          <w:sz w:val="24"/>
          <w:szCs w:val="24"/>
        </w:rPr>
        <w:t>、洁净风管及部件的制作与安装：</w:t>
      </w:r>
    </w:p>
    <w:p w:rsidR="00EC6118" w:rsidRDefault="00EC6118" w:rsidP="001E4AB7">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(一) 风管制作前，应将图纸与现场实地核对，对可能出现的误差按现场实况作出调整。</w:t>
      </w:r>
    </w:p>
    <w:p w:rsidR="00EC6118" w:rsidRDefault="00EC6118" w:rsidP="001E4AB7">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(二)当安排布置风管系统的走向时，须同时参照建筑及结构图，以提供一完善的风管系统，并需在工地与其它专业的施工协调。</w:t>
      </w:r>
    </w:p>
    <w:p w:rsidR="00EC6118" w:rsidRDefault="00EC6118" w:rsidP="001E4AB7">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(三)在施工期间，须对有关风管、辅助设备及各开口地方作出妥善的保护和覆盖，以避免外来物污染和损坏。如发现部分管道及附件受损时，须作无偿更换。</w:t>
      </w:r>
    </w:p>
    <w:p w:rsidR="00EC6118" w:rsidRDefault="00EC6118" w:rsidP="001E4AB7">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(四)风管内壁须保持光滑，不能容许有任何阻碍气流的障碍物；现场风管接口的配置，不得缩小其有效截面。</w:t>
      </w:r>
    </w:p>
    <w:p w:rsidR="00EC6118" w:rsidRDefault="00EC6118" w:rsidP="001E4AB7">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(五) 在风管适当的位置，装设适量的易拆除式检修门，以方便对风管系统内的调节阀、过滤器、防火阀、控制元件等进行维护工作。</w:t>
      </w:r>
    </w:p>
    <w:p w:rsidR="00EC6118" w:rsidRDefault="00EC6118" w:rsidP="001E4AB7">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(六) 风管的支吊架宜按照国标图集与规范GB50243-2002选用强度和刚度相适宜的形式和规格。</w:t>
      </w:r>
    </w:p>
    <w:p w:rsidR="00EC6118" w:rsidRDefault="00EC6118" w:rsidP="001E4AB7">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(七) 保温风管不能直接与支、吊、托架接触，应垫上坚固的隔热材料，其厚度与保温层相同。</w:t>
      </w:r>
    </w:p>
    <w:p w:rsidR="00EC6118" w:rsidRDefault="00EC6118" w:rsidP="001E4AB7">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(八)支、吊、托架的预埋件或膨胀螺栓，位置应正确，牢固可靠，埋入部分不得油漆，并应除去油污。</w:t>
      </w:r>
    </w:p>
    <w:p w:rsidR="00EC6118" w:rsidRDefault="00EC6118" w:rsidP="001E4AB7">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(九) 无论在图纸上有否明确显示，所有风管的分支管道均应装设调节风阀，以便能有效地调节干管和支管的风量。风阀安装后应能在操作范围内自如操作，且其四周须保持气密。</w:t>
      </w:r>
    </w:p>
    <w:p w:rsidR="00EC6118" w:rsidRDefault="00EC6118" w:rsidP="001E4AB7">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(十) 须按招标图纸所示和依照当地消防条例，在需要的位置装设符合当地消防局要求的防火阀；</w:t>
      </w:r>
    </w:p>
    <w:p w:rsidR="00EC6118" w:rsidRDefault="00EC6118" w:rsidP="001E4AB7">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(十一)</w:t>
      </w:r>
      <w:r>
        <w:rPr>
          <w:rFonts w:ascii="Times New Roman" w:eastAsia="宋体" w:hAnsi="Times New Roman" w:cs="Times New Roman"/>
          <w:kern w:val="0"/>
          <w:sz w:val="14"/>
          <w:szCs w:val="14"/>
        </w:rPr>
        <w:t> </w:t>
      </w:r>
      <w:r>
        <w:rPr>
          <w:rFonts w:ascii="宋体" w:eastAsia="宋体" w:hAnsi="宋体" w:cs="宋体"/>
          <w:kern w:val="0"/>
          <w:sz w:val="24"/>
          <w:szCs w:val="24"/>
        </w:rPr>
        <w:t>防火阀的安装方向、位置应正确。防火分区隔墙两侧的防火阀，距墙表面不应大于200 mm。为防止防火阀易熔片脱落，易熔片应在系统安装后再装。</w:t>
      </w:r>
    </w:p>
    <w:p w:rsidR="00EC6118" w:rsidRDefault="00EC6118" w:rsidP="001E4AB7">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(十二)</w:t>
      </w:r>
      <w:r>
        <w:rPr>
          <w:rFonts w:ascii="Times New Roman" w:eastAsia="宋体" w:hAnsi="Times New Roman" w:cs="Times New Roman"/>
          <w:kern w:val="0"/>
          <w:sz w:val="14"/>
          <w:szCs w:val="14"/>
        </w:rPr>
        <w:t> </w:t>
      </w:r>
      <w:r>
        <w:rPr>
          <w:rFonts w:ascii="宋体" w:eastAsia="宋体" w:hAnsi="宋体" w:cs="宋体"/>
          <w:kern w:val="0"/>
          <w:sz w:val="24"/>
          <w:szCs w:val="24"/>
        </w:rPr>
        <w:t>尽可能在防火阀两端的风管道设置气密检修门，以便维修及检查防火阀叶片及易熔片。</w:t>
      </w:r>
    </w:p>
    <w:p w:rsidR="00EC6118" w:rsidRDefault="00EC6118" w:rsidP="001E4AB7">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(十三)当完工时须提供备用易熔片，其数量按易熔片总安装数量的50％计算。</w:t>
      </w:r>
    </w:p>
    <w:p w:rsidR="00EC6118" w:rsidRDefault="00EC6118" w:rsidP="001E4AB7">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(十四)</w:t>
      </w:r>
      <w:r>
        <w:rPr>
          <w:rFonts w:ascii="Times New Roman" w:eastAsia="宋体" w:hAnsi="Times New Roman" w:cs="Times New Roman"/>
          <w:kern w:val="0"/>
          <w:sz w:val="14"/>
          <w:szCs w:val="14"/>
        </w:rPr>
        <w:t> </w:t>
      </w:r>
      <w:r>
        <w:rPr>
          <w:rFonts w:ascii="宋体" w:eastAsia="宋体" w:hAnsi="宋体" w:cs="宋体"/>
          <w:kern w:val="0"/>
          <w:sz w:val="24"/>
          <w:szCs w:val="24"/>
        </w:rPr>
        <w:t>各类风阀应安装在便于操作及检修的部位，安装后的手动或电动操作装置应灵活、可靠、阀扳关闭应保持严密。</w:t>
      </w:r>
    </w:p>
    <w:p w:rsidR="00EC6118" w:rsidRDefault="00EC6118" w:rsidP="001E4AB7">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lastRenderedPageBreak/>
        <w:t>(十五)</w:t>
      </w:r>
      <w:r>
        <w:rPr>
          <w:rFonts w:ascii="Times New Roman" w:eastAsia="宋体" w:hAnsi="Times New Roman" w:cs="Times New Roman"/>
          <w:kern w:val="0"/>
          <w:sz w:val="14"/>
          <w:szCs w:val="14"/>
        </w:rPr>
        <w:t> </w:t>
      </w:r>
      <w:r>
        <w:rPr>
          <w:rFonts w:ascii="宋体" w:eastAsia="宋体" w:hAnsi="宋体" w:cs="宋体"/>
          <w:kern w:val="0"/>
          <w:sz w:val="24"/>
          <w:szCs w:val="24"/>
        </w:rPr>
        <w:t>止回阀、自动排气阀的安装方向应正确。</w:t>
      </w:r>
    </w:p>
    <w:p w:rsidR="00EC6118" w:rsidRDefault="00EC6118" w:rsidP="001E4AB7">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(十六)</w:t>
      </w:r>
      <w:r>
        <w:rPr>
          <w:rFonts w:ascii="Times New Roman" w:eastAsia="宋体" w:hAnsi="Times New Roman" w:cs="Times New Roman"/>
          <w:kern w:val="0"/>
          <w:sz w:val="14"/>
          <w:szCs w:val="14"/>
        </w:rPr>
        <w:t> </w:t>
      </w:r>
      <w:r>
        <w:rPr>
          <w:rFonts w:ascii="宋体" w:eastAsia="宋体" w:hAnsi="宋体" w:cs="宋体"/>
          <w:kern w:val="0"/>
          <w:sz w:val="24"/>
          <w:szCs w:val="24"/>
        </w:rPr>
        <w:t>在风管穿过需要封闭的防火墙体或楼板时，应设预埋管或防护套管，其钢板厚度不应小于l.6mm。风管与防护套管之间，应用不燃且对人体无危害的柔性材料封堵。</w:t>
      </w:r>
    </w:p>
    <w:p w:rsidR="00EC6118" w:rsidRDefault="00EC6118" w:rsidP="001E4AB7">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(十七)</w:t>
      </w:r>
      <w:r>
        <w:rPr>
          <w:rFonts w:ascii="Times New Roman" w:eastAsia="宋体" w:hAnsi="Times New Roman" w:cs="Times New Roman"/>
          <w:kern w:val="0"/>
          <w:sz w:val="14"/>
          <w:szCs w:val="14"/>
        </w:rPr>
        <w:t>   </w:t>
      </w:r>
      <w:r>
        <w:rPr>
          <w:rFonts w:ascii="宋体" w:eastAsia="宋体" w:hAnsi="宋体" w:cs="宋体"/>
          <w:kern w:val="0"/>
          <w:sz w:val="24"/>
          <w:szCs w:val="24"/>
        </w:rPr>
        <w:t>风口与风管的连接应严密、牢固，与装饰面相紧贴；各类风口安装应表面平整，与室内线条平行；各种散流器的风口面应与吊顶平行；有调节和转动装置的风口，安装后应调节灵活、可靠。</w:t>
      </w:r>
    </w:p>
    <w:p w:rsidR="00EC6118" w:rsidRDefault="00EC6118" w:rsidP="001E4AB7">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(十八)</w:t>
      </w:r>
      <w:r>
        <w:rPr>
          <w:rFonts w:ascii="Times New Roman" w:eastAsia="宋体" w:hAnsi="Times New Roman" w:cs="Times New Roman"/>
          <w:kern w:val="0"/>
          <w:sz w:val="14"/>
          <w:szCs w:val="14"/>
        </w:rPr>
        <w:t xml:space="preserve">    </w:t>
      </w:r>
      <w:r>
        <w:rPr>
          <w:rFonts w:ascii="宋体" w:eastAsia="宋体" w:hAnsi="宋体" w:cs="宋体"/>
          <w:kern w:val="0"/>
          <w:sz w:val="24"/>
          <w:szCs w:val="24"/>
        </w:rPr>
        <w:t>在与设备(如空调机组及通风机等)接驳时，须与接驳口处装设柔性软接头，以防止震动传送。同时在经过建筑的膨胀伸缩缝的地方亦须装设柔性软接头。</w:t>
      </w:r>
    </w:p>
    <w:p w:rsidR="00EC6118" w:rsidRDefault="00EC6118" w:rsidP="001E4AB7">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(十九)柔性短管的安装，应松紧适度，无明显扭曲；可伸缩性金属或非金属软风管的长度不</w:t>
      </w:r>
      <w:r>
        <w:rPr>
          <w:rFonts w:ascii="宋体" w:eastAsia="宋体" w:hAnsi="宋体" w:cs="宋体" w:hint="eastAsia"/>
          <w:kern w:val="0"/>
          <w:sz w:val="24"/>
          <w:szCs w:val="24"/>
        </w:rPr>
        <w:t>宜</w:t>
      </w:r>
      <w:r>
        <w:rPr>
          <w:rFonts w:ascii="宋体" w:eastAsia="宋体" w:hAnsi="宋体" w:cs="宋体"/>
          <w:kern w:val="0"/>
          <w:sz w:val="24"/>
          <w:szCs w:val="24"/>
        </w:rPr>
        <w:t>超过2m，并不应有死弯或塌凹。柔性风管的屈曲程度必须保证不会引致外弯位受拉紧和内弯位部分不会变形及泄露的情况产生。在任何情况下不能利用柔性风管来接驳及校正因安装误差而错位的风管。</w:t>
      </w:r>
    </w:p>
    <w:p w:rsidR="00EC6118" w:rsidRDefault="00EC6118" w:rsidP="001E4AB7">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(二十)按照制造厂的建议和装配指南安装消声器；消声器应装在不影响气流的位置；消声器应有独立的支吊架支撑。</w:t>
      </w:r>
    </w:p>
    <w:p w:rsidR="00EC6118" w:rsidRDefault="00EC6118" w:rsidP="001E4AB7">
      <w:pPr>
        <w:widowControl/>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九</w:t>
      </w:r>
      <w:r>
        <w:rPr>
          <w:rFonts w:ascii="宋体" w:eastAsia="宋体" w:hAnsi="宋体" w:cs="宋体"/>
          <w:kern w:val="0"/>
          <w:sz w:val="24"/>
          <w:szCs w:val="24"/>
        </w:rPr>
        <w:t>、洁净空调设备部件与材料要求：净化空调机组及所配套风机设备、部件与材料的选择还应符合如下要求：</w:t>
      </w:r>
    </w:p>
    <w:p w:rsidR="00EC6118" w:rsidRDefault="00EC6118" w:rsidP="001E4AB7">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(一)</w:t>
      </w:r>
      <w:r>
        <w:rPr>
          <w:rFonts w:ascii="Times New Roman" w:eastAsia="宋体" w:hAnsi="Times New Roman" w:cs="Times New Roman"/>
          <w:kern w:val="0"/>
          <w:sz w:val="14"/>
          <w:szCs w:val="14"/>
        </w:rPr>
        <w:t xml:space="preserve">  </w:t>
      </w:r>
      <w:r>
        <w:rPr>
          <w:rFonts w:ascii="宋体" w:eastAsia="宋体" w:hAnsi="宋体" w:cs="宋体"/>
          <w:kern w:val="0"/>
          <w:sz w:val="24"/>
          <w:szCs w:val="24"/>
        </w:rPr>
        <w:t>洁净空调侧面送风风口：配套洁净送风口，专用带阻尼（纱网）或不锈钢孔板均匀送风，保证层流效果。要求配有名商品优质高效过滤器，过滤效率应符合GB50333-2002第7.3.8条的要求。</w:t>
      </w:r>
    </w:p>
    <w:p w:rsidR="00EC6118" w:rsidRDefault="00EC6118" w:rsidP="001E4AB7">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(二)</w:t>
      </w:r>
      <w:r>
        <w:rPr>
          <w:rFonts w:ascii="Times New Roman" w:eastAsia="宋体" w:hAnsi="Times New Roman" w:cs="Times New Roman"/>
          <w:kern w:val="0"/>
          <w:sz w:val="14"/>
          <w:szCs w:val="14"/>
        </w:rPr>
        <w:t> </w:t>
      </w:r>
      <w:r>
        <w:rPr>
          <w:rFonts w:ascii="宋体" w:eastAsia="宋体" w:hAnsi="宋体" w:cs="宋体"/>
          <w:b/>
          <w:bCs/>
          <w:kern w:val="0"/>
          <w:sz w:val="24"/>
          <w:szCs w:val="24"/>
        </w:rPr>
        <w:t>净化空调机组：</w:t>
      </w:r>
      <w:r>
        <w:rPr>
          <w:rFonts w:ascii="宋体" w:eastAsia="宋体" w:hAnsi="宋体" w:cs="宋体"/>
          <w:kern w:val="0"/>
          <w:sz w:val="24"/>
          <w:szCs w:val="24"/>
        </w:rPr>
        <w:t xml:space="preserve"> </w:t>
      </w:r>
    </w:p>
    <w:p w:rsidR="00EC6118" w:rsidRDefault="00EC6118" w:rsidP="001E4AB7">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一)</w:t>
      </w:r>
      <w:r>
        <w:rPr>
          <w:rFonts w:ascii="Times New Roman" w:eastAsia="宋体" w:hAnsi="Times New Roman" w:cs="Times New Roman"/>
          <w:kern w:val="0"/>
          <w:sz w:val="14"/>
          <w:szCs w:val="14"/>
        </w:rPr>
        <w:t xml:space="preserve">  </w:t>
      </w:r>
      <w:r>
        <w:rPr>
          <w:rFonts w:ascii="宋体" w:eastAsia="宋体" w:hAnsi="宋体" w:cs="宋体"/>
          <w:kern w:val="0"/>
          <w:sz w:val="24"/>
          <w:szCs w:val="24"/>
        </w:rPr>
        <w:t>室外机（压缩冷凝部分）要求：</w:t>
      </w:r>
    </w:p>
    <w:p w:rsidR="00EC6118" w:rsidRDefault="00EC6118" w:rsidP="001E4AB7">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1、精选全封闭涡旋压缩机，</w:t>
      </w:r>
      <w:r>
        <w:rPr>
          <w:rFonts w:ascii="宋体" w:eastAsia="宋体" w:hAnsi="宋体" w:cs="宋体" w:hint="eastAsia"/>
          <w:kern w:val="0"/>
          <w:sz w:val="24"/>
          <w:szCs w:val="24"/>
        </w:rPr>
        <w:t>5匹以上</w:t>
      </w:r>
      <w:r>
        <w:rPr>
          <w:rFonts w:ascii="宋体" w:eastAsia="宋体" w:hAnsi="宋体" w:cs="宋体"/>
          <w:kern w:val="0"/>
          <w:sz w:val="24"/>
          <w:szCs w:val="24"/>
        </w:rPr>
        <w:t>制冷系统为两个或两个以上，高效节能，循环机组采用定容量压缩机；</w:t>
      </w:r>
    </w:p>
    <w:p w:rsidR="00EC6118" w:rsidRDefault="00EC6118" w:rsidP="001E4AB7">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2、全新风机组采用数码变容量压缩机，数码涡旋压缩机通过精密控制的PWM阀的动作和时间来实现的涡旋盘的微小移动，变换定涡旋盘的升起和啮合，改变“负载”和“卸载”的周期时间来实现变容量的调节，有效控制能力输出，容量输出10%~100%连续可调，实现全新风工况下的恒温限湿控制，并匹配高效、低噪音风机。</w:t>
      </w:r>
    </w:p>
    <w:p w:rsidR="00EC6118" w:rsidRDefault="00EC6118" w:rsidP="001E4AB7">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3、空气处理部分的功能段为：（全新风段）新回风混合段、G4板式初效过滤段、F8袋式中效过滤段、蒸发盘管段、电再热段、送风机段等。</w:t>
      </w:r>
    </w:p>
    <w:p w:rsidR="00EC6118" w:rsidRDefault="00EC6118" w:rsidP="001E4AB7">
      <w:pPr>
        <w:widowControl/>
        <w:spacing w:line="360" w:lineRule="atLeast"/>
        <w:jc w:val="left"/>
        <w:rPr>
          <w:rFonts w:ascii="宋体" w:eastAsia="宋体" w:hAnsi="宋体" w:cs="宋体"/>
          <w:kern w:val="0"/>
          <w:sz w:val="24"/>
          <w:szCs w:val="24"/>
        </w:rPr>
      </w:pPr>
      <w:r>
        <w:rPr>
          <w:rFonts w:ascii="宋体" w:eastAsia="宋体" w:hAnsi="宋体" w:cs="宋体"/>
          <w:b/>
          <w:bCs/>
          <w:kern w:val="0"/>
          <w:sz w:val="24"/>
          <w:szCs w:val="24"/>
        </w:rPr>
        <w:t>一)箱体：</w:t>
      </w:r>
    </w:p>
    <w:p w:rsidR="00EC6118" w:rsidRDefault="00EC6118" w:rsidP="001E4AB7">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1、箱体采用铝合金框架，箱体面板采用双面（内、外面板）全钣金结构，机组外板采用厚度不小于0.5mm彩钢板，内壁采用厚度不小于0.7mm镀锌钢板，内充填＞35mm厚保温层；面板材料应满足相关标准要求；机组箱体保温层与壁板结合牢固密实，箱体内表面应平整、光滑，不应出现凹凸不平，箱体连接件有防冷桥措施。</w:t>
      </w:r>
    </w:p>
    <w:p w:rsidR="00EC6118" w:rsidRDefault="00EC6118" w:rsidP="001E4AB7">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lastRenderedPageBreak/>
        <w:t>2、采用先进科学的密封结构和成型工艺，各功能段之间采用钢制镀锌螺栓内连接紧固，箱板及各功能段之间连接必须采用保温材料和橡胶密封条，确保良好密封性，无冷桥现象出现，并提供证书。</w:t>
      </w:r>
    </w:p>
    <w:p w:rsidR="00EC6118" w:rsidRPr="0061479B" w:rsidRDefault="0091565D" w:rsidP="001E4AB7">
      <w:pPr>
        <w:widowControl/>
        <w:spacing w:line="360" w:lineRule="atLeast"/>
        <w:jc w:val="left"/>
        <w:rPr>
          <w:rFonts w:ascii="宋体" w:eastAsia="宋体" w:hAnsi="宋体" w:cs="宋体"/>
          <w:kern w:val="0"/>
          <w:sz w:val="24"/>
          <w:szCs w:val="24"/>
        </w:rPr>
      </w:pPr>
      <w:r w:rsidRPr="00742699">
        <w:rPr>
          <w:rFonts w:ascii="宋体" w:eastAsia="宋体" w:hAnsi="宋体" w:cs="宋体" w:hint="eastAsia"/>
          <w:b/>
          <w:bCs/>
          <w:kern w:val="0"/>
          <w:sz w:val="24"/>
          <w:szCs w:val="24"/>
        </w:rPr>
        <w:t>★</w:t>
      </w:r>
      <w:r w:rsidR="00EC6118" w:rsidRPr="0061479B">
        <w:rPr>
          <w:rFonts w:ascii="宋体" w:eastAsia="宋体" w:hAnsi="宋体" w:cs="宋体"/>
          <w:kern w:val="0"/>
          <w:sz w:val="24"/>
          <w:szCs w:val="24"/>
        </w:rPr>
        <w:t>净化空调机组箱体结构的冷桥因子必须达到TB1</w:t>
      </w:r>
      <w:r w:rsidR="00EC6118" w:rsidRPr="0061479B">
        <w:rPr>
          <w:rFonts w:ascii="宋体" w:eastAsia="宋体" w:hAnsi="宋体" w:cs="宋体" w:hint="eastAsia"/>
          <w:kern w:val="0"/>
          <w:sz w:val="24"/>
          <w:szCs w:val="24"/>
        </w:rPr>
        <w:t>，须提供具备</w:t>
      </w:r>
      <w:r w:rsidR="00EC6118" w:rsidRPr="0061479B">
        <w:rPr>
          <w:rFonts w:ascii="宋体" w:eastAsia="宋体" w:hAnsi="宋体" w:cs="宋体"/>
          <w:kern w:val="0"/>
          <w:sz w:val="24"/>
          <w:szCs w:val="24"/>
        </w:rPr>
        <w:t>检测资质的</w:t>
      </w:r>
      <w:r w:rsidR="00EC6118" w:rsidRPr="0061479B">
        <w:rPr>
          <w:rFonts w:ascii="宋体" w:eastAsia="宋体" w:hAnsi="宋体" w:cs="宋体" w:hint="eastAsia"/>
          <w:kern w:val="0"/>
          <w:sz w:val="24"/>
          <w:szCs w:val="24"/>
        </w:rPr>
        <w:t>第</w:t>
      </w:r>
      <w:r w:rsidR="00EC6118" w:rsidRPr="0061479B">
        <w:rPr>
          <w:rFonts w:ascii="宋体" w:eastAsia="宋体" w:hAnsi="宋体" w:cs="宋体"/>
          <w:kern w:val="0"/>
          <w:sz w:val="24"/>
          <w:szCs w:val="24"/>
        </w:rPr>
        <w:t>三方</w:t>
      </w:r>
      <w:r w:rsidR="00EC6118" w:rsidRPr="0061479B">
        <w:rPr>
          <w:rFonts w:ascii="宋体" w:eastAsia="宋体" w:hAnsi="宋体" w:cs="宋体" w:hint="eastAsia"/>
          <w:kern w:val="0"/>
          <w:sz w:val="24"/>
          <w:szCs w:val="24"/>
        </w:rPr>
        <w:t>检测机构出具的</w:t>
      </w:r>
      <w:r w:rsidR="00EC6118" w:rsidRPr="0061479B">
        <w:rPr>
          <w:rFonts w:ascii="宋体" w:eastAsia="宋体" w:hAnsi="宋体" w:cs="宋体"/>
          <w:kern w:val="0"/>
          <w:sz w:val="24"/>
          <w:szCs w:val="24"/>
        </w:rPr>
        <w:t>检</w:t>
      </w:r>
      <w:r w:rsidR="00EC6118" w:rsidRPr="0061479B">
        <w:rPr>
          <w:rFonts w:ascii="宋体" w:eastAsia="宋体" w:hAnsi="宋体" w:cs="宋体" w:hint="eastAsia"/>
          <w:kern w:val="0"/>
          <w:sz w:val="24"/>
          <w:szCs w:val="24"/>
        </w:rPr>
        <w:t>测</w:t>
      </w:r>
      <w:r w:rsidR="00EC6118" w:rsidRPr="0061479B">
        <w:rPr>
          <w:rFonts w:ascii="宋体" w:eastAsia="宋体" w:hAnsi="宋体" w:cs="宋体"/>
          <w:kern w:val="0"/>
          <w:sz w:val="24"/>
          <w:szCs w:val="24"/>
        </w:rPr>
        <w:t>报告复印件。</w:t>
      </w:r>
      <w:r w:rsidR="00D1717C" w:rsidRPr="00870216">
        <w:rPr>
          <w:rFonts w:ascii="宋体" w:eastAsia="宋体" w:hAnsi="宋体" w:cs="宋体" w:hint="eastAsia"/>
          <w:bCs/>
          <w:kern w:val="0"/>
          <w:sz w:val="24"/>
          <w:szCs w:val="24"/>
        </w:rPr>
        <w:t>未提供复印件的视为该项技术参数负偏离</w:t>
      </w:r>
      <w:r w:rsidR="00AA00A9" w:rsidRPr="00870216">
        <w:rPr>
          <w:rFonts w:ascii="宋体" w:eastAsia="宋体" w:hAnsi="宋体" w:cs="宋体" w:hint="eastAsia"/>
          <w:bCs/>
          <w:kern w:val="0"/>
          <w:sz w:val="24"/>
          <w:szCs w:val="24"/>
        </w:rPr>
        <w:t>。</w:t>
      </w:r>
    </w:p>
    <w:p w:rsidR="001E4AB7" w:rsidRDefault="00EC6118" w:rsidP="001E4AB7">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3、机组在最大静压下，面板和框架应能承受持久的扭曲但不产生变形；底层面板应有足够的强度，满足检修、安装运行要求；机组要求漏风率低、密封性好。面板与框架之间及其它连接件之间需采用高弹性密封条密封，保证机组具有良好的气密性；</w:t>
      </w:r>
    </w:p>
    <w:p w:rsidR="00EC6118" w:rsidRDefault="00EC6118" w:rsidP="001E4AB7">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二)</w:t>
      </w:r>
      <w:r>
        <w:rPr>
          <w:rFonts w:ascii="Times New Roman" w:eastAsia="宋体" w:hAnsi="Times New Roman" w:cs="Times New Roman"/>
          <w:kern w:val="0"/>
          <w:sz w:val="14"/>
          <w:szCs w:val="14"/>
        </w:rPr>
        <w:t xml:space="preserve">  </w:t>
      </w:r>
      <w:r>
        <w:rPr>
          <w:rFonts w:ascii="宋体" w:eastAsia="宋体" w:hAnsi="宋体" w:cs="宋体"/>
          <w:kern w:val="0"/>
          <w:sz w:val="24"/>
          <w:szCs w:val="24"/>
        </w:rPr>
        <w:t>风机：</w:t>
      </w:r>
    </w:p>
    <w:p w:rsidR="00EC6118" w:rsidRDefault="00EC6118" w:rsidP="007A5EED">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1、风机应采用双进风离心风机，皮带传动；风机转速不超过1200转/分钟。</w:t>
      </w:r>
    </w:p>
    <w:p w:rsidR="00EC6118" w:rsidRDefault="00EC6118" w:rsidP="007A5EED">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2、风机叶轮采用铝合金材料制作，叶轮和轴在制造厂经静平衡和动平衡检测合格。</w:t>
      </w:r>
    </w:p>
    <w:p w:rsidR="00EC6118" w:rsidRDefault="00EC6118" w:rsidP="007A5EED">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3、风机额定工作点应远离非稳定工作区，处于稳定、高效工作区，与风机最高效率点处效率偏差不大于3％。</w:t>
      </w:r>
    </w:p>
    <w:p w:rsidR="00EC6118" w:rsidRDefault="00EC6118" w:rsidP="007A5EED">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4、风机额定工作点应远离非稳定工作区，处于稳定、高效工作区，与风机最高效率点处效率偏差不大于3％。</w:t>
      </w:r>
    </w:p>
    <w:p w:rsidR="00EC6118" w:rsidRDefault="00EC6118" w:rsidP="007A5EED">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5、风机出口应设柔软短管，材质应满足安全、卫生要求。</w:t>
      </w:r>
    </w:p>
    <w:p w:rsidR="00EC6118" w:rsidRDefault="00EC6118" w:rsidP="007A5EED">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6、风机出风方向在设备投产前确定，满足通风空调系统要求。</w:t>
      </w:r>
    </w:p>
    <w:p w:rsidR="00EC6118" w:rsidRDefault="00EC6118" w:rsidP="007A5EED">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三)</w:t>
      </w:r>
      <w:r>
        <w:rPr>
          <w:rFonts w:ascii="Times New Roman" w:eastAsia="宋体" w:hAnsi="Times New Roman" w:cs="Times New Roman"/>
          <w:kern w:val="0"/>
          <w:sz w:val="14"/>
          <w:szCs w:val="14"/>
        </w:rPr>
        <w:t xml:space="preserve">  </w:t>
      </w:r>
      <w:r>
        <w:rPr>
          <w:rFonts w:ascii="宋体" w:eastAsia="宋体" w:hAnsi="宋体" w:cs="宋体"/>
          <w:kern w:val="0"/>
          <w:sz w:val="24"/>
          <w:szCs w:val="24"/>
        </w:rPr>
        <w:t>电机：</w:t>
      </w:r>
    </w:p>
    <w:p w:rsidR="00EC6118" w:rsidRDefault="00EC6118" w:rsidP="007A5EED">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1、补风机组电机应采用变频电机，并能满足30～70Hz频率范围内连续变频运行的要求。</w:t>
      </w:r>
    </w:p>
    <w:p w:rsidR="00EC6118" w:rsidRDefault="00EC6118" w:rsidP="007A5EED">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2、电机，应为高功率因数、高效率电机。电机绝缘等级为F级，防护等级为IP55。</w:t>
      </w:r>
    </w:p>
    <w:p w:rsidR="00EC6118" w:rsidRDefault="00EC6118" w:rsidP="007A5EED">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3、电机轴承采用油膜自封免维护形式；累计运行时间≥7.5x104h，第一次维护时间≥1x104h。</w:t>
      </w:r>
    </w:p>
    <w:p w:rsidR="00EC6118" w:rsidRDefault="00EC6118" w:rsidP="007A5EED">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四)</w:t>
      </w:r>
      <w:r>
        <w:rPr>
          <w:rFonts w:ascii="Times New Roman" w:eastAsia="宋体" w:hAnsi="Times New Roman" w:cs="Times New Roman"/>
          <w:kern w:val="0"/>
          <w:sz w:val="14"/>
          <w:szCs w:val="14"/>
        </w:rPr>
        <w:t xml:space="preserve">  </w:t>
      </w:r>
      <w:r>
        <w:rPr>
          <w:rFonts w:ascii="宋体" w:eastAsia="宋体" w:hAnsi="宋体" w:cs="宋体"/>
          <w:kern w:val="0"/>
          <w:sz w:val="24"/>
          <w:szCs w:val="24"/>
        </w:rPr>
        <w:t>蒸发器，采用直接蒸发式，铜管须采用φ≥9.52*0.3mm的优质磷脱氧铜管串，整体机械涨管，最大工作压力</w:t>
      </w:r>
      <w:r>
        <w:rPr>
          <w:rFonts w:ascii="宋体" w:eastAsia="宋体" w:hAnsi="宋体" w:cs="宋体" w:hint="eastAsia"/>
          <w:kern w:val="0"/>
          <w:sz w:val="24"/>
          <w:szCs w:val="24"/>
        </w:rPr>
        <w:t>在</w:t>
      </w:r>
      <w:r>
        <w:rPr>
          <w:rFonts w:ascii="宋体" w:eastAsia="宋体" w:hAnsi="宋体" w:cs="宋体"/>
          <w:kern w:val="0"/>
          <w:sz w:val="24"/>
          <w:szCs w:val="24"/>
        </w:rPr>
        <w:t>1.0MPa</w:t>
      </w:r>
      <w:r>
        <w:rPr>
          <w:rFonts w:ascii="宋体" w:eastAsia="宋体" w:hAnsi="宋体" w:cs="宋体" w:hint="eastAsia"/>
          <w:kern w:val="0"/>
          <w:sz w:val="24"/>
          <w:szCs w:val="24"/>
        </w:rPr>
        <w:t>左右</w:t>
      </w:r>
      <w:r>
        <w:rPr>
          <w:rFonts w:ascii="宋体" w:eastAsia="宋体" w:hAnsi="宋体" w:cs="宋体"/>
          <w:kern w:val="0"/>
          <w:sz w:val="24"/>
          <w:szCs w:val="24"/>
        </w:rPr>
        <w:t>。铝翅片采用厚度不小于0.115mm亲水膜处理。迎面风速应控制在≤2.5m/s（全新风机组需≤2.0 m/s），且风速均匀度应大于80%，底部装304#不锈钢凝结水盘，表冷段应保证不飘水，以机内不出现过水现象为标准。</w:t>
      </w:r>
    </w:p>
    <w:p w:rsidR="00EC6118" w:rsidRDefault="00EC6118" w:rsidP="007A5EED">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五)</w:t>
      </w:r>
      <w:r>
        <w:rPr>
          <w:rFonts w:ascii="Times New Roman" w:eastAsia="宋体" w:hAnsi="Times New Roman" w:cs="Times New Roman"/>
          <w:kern w:val="0"/>
          <w:sz w:val="14"/>
          <w:szCs w:val="14"/>
        </w:rPr>
        <w:t> </w:t>
      </w:r>
      <w:r>
        <w:rPr>
          <w:rFonts w:ascii="宋体" w:eastAsia="宋体" w:hAnsi="宋体" w:cs="宋体"/>
          <w:kern w:val="0"/>
          <w:sz w:val="24"/>
          <w:szCs w:val="24"/>
        </w:rPr>
        <w:t>内部减震：净化型空调机组送风机应采用叶轮为歪曲中空结构，后弯叶片，轴承耐磨性好，使用寿命长，底座为弹簧减震型底座，具体减震措施为，根据风机和空调机组的重量、运行情况进行弹簧分布，弹簧的压缩量在20~30mm之间，使弹簧的减振处于最佳工作状态点，整个风机重量分布均匀，水平，不得使用前弯叶片风机；</w:t>
      </w:r>
    </w:p>
    <w:p w:rsidR="00EC6118" w:rsidRDefault="00EC6118" w:rsidP="007A5EED">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六)</w:t>
      </w:r>
      <w:r>
        <w:rPr>
          <w:rFonts w:ascii="Times New Roman" w:eastAsia="宋体" w:hAnsi="Times New Roman" w:cs="Times New Roman"/>
          <w:kern w:val="0"/>
          <w:sz w:val="14"/>
          <w:szCs w:val="14"/>
        </w:rPr>
        <w:t xml:space="preserve">  </w:t>
      </w:r>
      <w:r>
        <w:rPr>
          <w:rFonts w:ascii="宋体" w:eastAsia="宋体" w:hAnsi="宋体" w:cs="宋体"/>
          <w:kern w:val="0"/>
          <w:sz w:val="24"/>
          <w:szCs w:val="24"/>
        </w:rPr>
        <w:t>电加热：采用PTC电加热，分档调节（1:2:4）。</w:t>
      </w:r>
    </w:p>
    <w:p w:rsidR="00EC6118" w:rsidRDefault="00EC6118" w:rsidP="007A5EED">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lastRenderedPageBreak/>
        <w:t>七)</w:t>
      </w:r>
      <w:r>
        <w:rPr>
          <w:rFonts w:ascii="Times New Roman" w:eastAsia="宋体" w:hAnsi="Times New Roman" w:cs="Times New Roman"/>
          <w:kern w:val="0"/>
          <w:sz w:val="14"/>
          <w:szCs w:val="14"/>
        </w:rPr>
        <w:t xml:space="preserve">  </w:t>
      </w:r>
      <w:r>
        <w:rPr>
          <w:rFonts w:ascii="宋体" w:eastAsia="宋体" w:hAnsi="宋体" w:cs="宋体"/>
          <w:kern w:val="0"/>
          <w:sz w:val="24"/>
          <w:szCs w:val="24"/>
        </w:rPr>
        <w:t>加湿器：加湿器选用电极式加湿器。加湿器为机电一体化，微控电脑控制，可以精确控制加湿量器；整体外挂式，不得置于机组内，以方便检修。蒸汽布汽管为多喷孔蒸汽喷管，其长度与表冷器长度相当，以保证良好的吸收效果。</w:t>
      </w:r>
    </w:p>
    <w:p w:rsidR="00EC6118" w:rsidRDefault="00EC6118" w:rsidP="007A5EED">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八)</w:t>
      </w:r>
      <w:r>
        <w:rPr>
          <w:rFonts w:ascii="Times New Roman" w:eastAsia="宋体" w:hAnsi="Times New Roman" w:cs="Times New Roman"/>
          <w:kern w:val="0"/>
          <w:sz w:val="14"/>
          <w:szCs w:val="14"/>
        </w:rPr>
        <w:t xml:space="preserve">  </w:t>
      </w:r>
      <w:r>
        <w:rPr>
          <w:rFonts w:ascii="宋体" w:eastAsia="宋体" w:hAnsi="宋体" w:cs="宋体"/>
          <w:kern w:val="0"/>
          <w:sz w:val="24"/>
          <w:szCs w:val="24"/>
        </w:rPr>
        <w:t>其他部件</w:t>
      </w:r>
    </w:p>
    <w:p w:rsidR="00EC6118" w:rsidRDefault="00EC6118" w:rsidP="007A5EED">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1、初效过滤器采用滑道安装，结构需便于抽取和检修；过滤器滤料为化纤无纺布，过滤效率要求G4及以上，初阻≤50Pa。</w:t>
      </w:r>
    </w:p>
    <w:p w:rsidR="00EC6118" w:rsidRDefault="00EC6118" w:rsidP="007A5EED">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2、中效过滤器采用框架安装，结构需便于检修；过滤器滤料为化纤无纺布，过滤效率要求F8及以上，初阻≤80Pa。</w:t>
      </w:r>
    </w:p>
    <w:p w:rsidR="00EC6118" w:rsidRDefault="00EC6118" w:rsidP="007A5EED">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3、机组内表面必须光滑平整，易于清洗维护，不能出现内框架或多于棱角的情况。</w:t>
      </w:r>
    </w:p>
    <w:p w:rsidR="00EC6118" w:rsidRDefault="00EC6118" w:rsidP="007A5EED">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4、机组进风口及新风口配置铝合金多页设节阀，内置式传动机置，密封性良好。</w:t>
      </w:r>
    </w:p>
    <w:p w:rsidR="00EC6118" w:rsidRDefault="00EC6118" w:rsidP="007A5EED">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5、每台机组应有商品标识，并在明显平整位置固定上铭牌。铭牌应除符合GB/T13306-1991外，还应标出以下内容：空调机组设备编号、机组型号、机组总运行重量、电压、频率、功率、风量、冷量、冷水量、机组全压、机外余压、制造厂商、产品编号、制造日期、风机型号等。</w:t>
      </w:r>
    </w:p>
    <w:p w:rsidR="00EC6118" w:rsidRDefault="00EC6118" w:rsidP="007A5EED">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九)</w:t>
      </w:r>
      <w:r>
        <w:rPr>
          <w:rFonts w:ascii="Times New Roman" w:eastAsia="宋体" w:hAnsi="Times New Roman" w:cs="Times New Roman"/>
          <w:kern w:val="0"/>
          <w:sz w:val="14"/>
          <w:szCs w:val="14"/>
        </w:rPr>
        <w:t xml:space="preserve">  </w:t>
      </w:r>
      <w:r>
        <w:rPr>
          <w:rFonts w:ascii="宋体" w:eastAsia="宋体" w:hAnsi="宋体" w:cs="宋体"/>
          <w:kern w:val="0"/>
          <w:sz w:val="24"/>
          <w:szCs w:val="24"/>
        </w:rPr>
        <w:t>控制部分</w:t>
      </w:r>
    </w:p>
    <w:p w:rsidR="00EC6118" w:rsidRDefault="00EC6118" w:rsidP="007A5EED">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1、控制系统原理图及方案优秀，控制系统元器件含液晶显示器、输入模块、输出模块、温度传感器，启动柜含接触器、热继电器、缺相保护、按钮、显示灯及板材箱体。</w:t>
      </w:r>
    </w:p>
    <w:p w:rsidR="00EC6118" w:rsidRDefault="00EC6118" w:rsidP="007A5EED">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2、控制要求含温湿度控制，风机启动柜，补风机机组需含变频器（恒风压变频）。</w:t>
      </w:r>
    </w:p>
    <w:p w:rsidR="00EC6118" w:rsidRPr="00B9501D" w:rsidRDefault="00EC6118" w:rsidP="007A5EED">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 xml:space="preserve">3、控制箱应按有关技术标准、图纸及标书要求制造，所选元器件性能优良，铜材、线材、板材优质，合理，工艺先进，可靠性高，操作维护方便； </w:t>
      </w:r>
    </w:p>
    <w:p w:rsidR="00EC6118" w:rsidRPr="007A5EED" w:rsidRDefault="00EC6118" w:rsidP="007A5EED">
      <w:pPr>
        <w:spacing w:line="360" w:lineRule="exact"/>
        <w:rPr>
          <w:rFonts w:ascii="宋体" w:eastAsia="宋体" w:hAnsi="宋体" w:cs="宋体"/>
          <w:kern w:val="0"/>
          <w:sz w:val="24"/>
          <w:szCs w:val="24"/>
        </w:rPr>
      </w:pPr>
      <w:r w:rsidRPr="007A5EED">
        <w:rPr>
          <w:rFonts w:ascii="宋体" w:eastAsia="宋体" w:hAnsi="宋体" w:cs="宋体" w:hint="eastAsia"/>
          <w:kern w:val="0"/>
          <w:sz w:val="24"/>
          <w:szCs w:val="24"/>
        </w:rPr>
        <w:t>十）其他部分</w:t>
      </w:r>
    </w:p>
    <w:p w:rsidR="00EC6118" w:rsidRPr="007A5EED" w:rsidRDefault="00EC6118" w:rsidP="007A5EED">
      <w:pPr>
        <w:spacing w:line="360" w:lineRule="exact"/>
        <w:rPr>
          <w:rFonts w:ascii="宋体" w:eastAsia="宋体" w:hAnsi="宋体" w:cs="宋体"/>
          <w:kern w:val="0"/>
          <w:sz w:val="24"/>
          <w:szCs w:val="24"/>
        </w:rPr>
      </w:pPr>
      <w:r w:rsidRPr="007A5EED">
        <w:rPr>
          <w:rFonts w:ascii="宋体" w:eastAsia="宋体" w:hAnsi="宋体" w:cs="宋体" w:hint="eastAsia"/>
          <w:kern w:val="0"/>
          <w:sz w:val="24"/>
          <w:szCs w:val="24"/>
        </w:rPr>
        <w:t>1、需在线监测要求包含温湿度、静压差、悬浮粒子数、累计开机时间，所选元器件性能优良，铜材、线材、板材优质，合理，工艺先进，可靠性高，操作维护方便；</w:t>
      </w:r>
    </w:p>
    <w:p w:rsidR="00EC6118" w:rsidRPr="007A5EED" w:rsidRDefault="00EC6118" w:rsidP="007A5EED">
      <w:pPr>
        <w:spacing w:line="360" w:lineRule="exact"/>
        <w:rPr>
          <w:rFonts w:ascii="宋体" w:eastAsia="宋体" w:hAnsi="宋体" w:cs="宋体"/>
          <w:kern w:val="0"/>
          <w:sz w:val="24"/>
          <w:szCs w:val="24"/>
        </w:rPr>
      </w:pPr>
      <w:r w:rsidRPr="007A5EED">
        <w:rPr>
          <w:rFonts w:ascii="宋体" w:eastAsia="宋体" w:hAnsi="宋体" w:cs="宋体" w:hint="eastAsia"/>
          <w:kern w:val="0"/>
          <w:sz w:val="24"/>
          <w:szCs w:val="24"/>
        </w:rPr>
        <w:t>2、主要洁净走道设置烟雾探测器，具有国家3C认证证书；</w:t>
      </w:r>
    </w:p>
    <w:p w:rsidR="00EC6118" w:rsidRPr="007A5EED" w:rsidRDefault="00EC6118" w:rsidP="007A5EED">
      <w:pPr>
        <w:tabs>
          <w:tab w:val="left" w:pos="0"/>
        </w:tabs>
        <w:spacing w:line="360" w:lineRule="exact"/>
        <w:rPr>
          <w:rFonts w:ascii="宋体" w:eastAsia="宋体" w:hAnsi="宋体" w:cs="宋体"/>
          <w:kern w:val="0"/>
          <w:sz w:val="24"/>
          <w:szCs w:val="24"/>
        </w:rPr>
      </w:pPr>
      <w:r w:rsidRPr="007A5EED">
        <w:rPr>
          <w:rFonts w:ascii="宋体" w:eastAsia="宋体" w:hAnsi="宋体" w:cs="宋体" w:hint="eastAsia"/>
          <w:kern w:val="0"/>
          <w:sz w:val="24"/>
          <w:szCs w:val="24"/>
        </w:rPr>
        <w:t>3、正压洁净操作室需至少设置两套独立控制系统，其他正压洁净走道、缓冲间、污物通道等需统一系统控制；</w:t>
      </w:r>
    </w:p>
    <w:p w:rsidR="00EC6118" w:rsidRPr="007A5EED" w:rsidRDefault="00EC6118" w:rsidP="007A5EED">
      <w:pPr>
        <w:tabs>
          <w:tab w:val="left" w:pos="0"/>
          <w:tab w:val="left" w:pos="420"/>
          <w:tab w:val="left" w:pos="567"/>
        </w:tabs>
        <w:spacing w:line="360" w:lineRule="exact"/>
        <w:contextualSpacing/>
        <w:jc w:val="left"/>
        <w:rPr>
          <w:rFonts w:ascii="宋体" w:eastAsia="宋体" w:hAnsi="宋体" w:cs="宋体"/>
          <w:kern w:val="0"/>
          <w:sz w:val="24"/>
          <w:szCs w:val="24"/>
        </w:rPr>
      </w:pPr>
      <w:r w:rsidRPr="007A5EED">
        <w:rPr>
          <w:rFonts w:ascii="宋体" w:eastAsia="宋体" w:hAnsi="宋体" w:cs="宋体" w:hint="eastAsia"/>
          <w:kern w:val="0"/>
          <w:sz w:val="24"/>
          <w:szCs w:val="24"/>
        </w:rPr>
        <w:t>十、洁净室主要技术指标与检测标准：</w:t>
      </w:r>
    </w:p>
    <w:p w:rsidR="00EC6118" w:rsidRPr="00B9501D" w:rsidRDefault="00EC6118" w:rsidP="00EC6118">
      <w:pPr>
        <w:tabs>
          <w:tab w:val="left" w:pos="0"/>
          <w:tab w:val="left" w:pos="567"/>
        </w:tabs>
        <w:spacing w:line="360" w:lineRule="auto"/>
        <w:contextualSpacing/>
        <w:jc w:val="left"/>
        <w:rPr>
          <w:rFonts w:ascii="宋体" w:hAnsi="宋体" w:cs="新宋体"/>
          <w:sz w:val="24"/>
          <w:szCs w:val="24"/>
        </w:rPr>
      </w:pPr>
      <w:r w:rsidRPr="00B9501D">
        <w:rPr>
          <w:rFonts w:ascii="宋体" w:hAnsi="宋体" w:cs="新宋体" w:hint="eastAsia"/>
          <w:sz w:val="24"/>
          <w:szCs w:val="24"/>
        </w:rPr>
        <w:t>一）</w:t>
      </w:r>
      <w:r w:rsidRPr="00B9501D">
        <w:rPr>
          <w:rFonts w:hint="eastAsia"/>
          <w:sz w:val="24"/>
          <w:szCs w:val="24"/>
        </w:rPr>
        <w:t>8</w:t>
      </w:r>
      <w:r w:rsidRPr="00B9501D">
        <w:rPr>
          <w:sz w:val="24"/>
          <w:szCs w:val="24"/>
        </w:rPr>
        <w:t>级</w:t>
      </w:r>
      <w:r w:rsidRPr="00B9501D">
        <w:rPr>
          <w:sz w:val="24"/>
          <w:szCs w:val="24"/>
        </w:rPr>
        <w:t>(</w:t>
      </w:r>
      <w:r w:rsidRPr="00B9501D">
        <w:rPr>
          <w:rFonts w:hint="eastAsia"/>
          <w:sz w:val="24"/>
          <w:szCs w:val="24"/>
        </w:rPr>
        <w:t>十</w:t>
      </w:r>
      <w:r w:rsidRPr="00B9501D">
        <w:rPr>
          <w:sz w:val="24"/>
          <w:szCs w:val="24"/>
        </w:rPr>
        <w:t>万级</w:t>
      </w:r>
      <w:r w:rsidRPr="00B9501D">
        <w:rPr>
          <w:sz w:val="24"/>
          <w:szCs w:val="24"/>
        </w:rPr>
        <w:t>)</w:t>
      </w:r>
      <w:r w:rsidRPr="00B9501D">
        <w:rPr>
          <w:rFonts w:hint="eastAsia"/>
          <w:sz w:val="24"/>
          <w:szCs w:val="24"/>
        </w:rPr>
        <w:t>洁净区</w:t>
      </w:r>
    </w:p>
    <w:tbl>
      <w:tblPr>
        <w:tblW w:w="8221" w:type="dxa"/>
        <w:tblInd w:w="534" w:type="dxa"/>
        <w:tblLayout w:type="fixed"/>
        <w:tblLook w:val="04A0"/>
      </w:tblPr>
      <w:tblGrid>
        <w:gridCol w:w="708"/>
        <w:gridCol w:w="2268"/>
        <w:gridCol w:w="1162"/>
        <w:gridCol w:w="1134"/>
        <w:gridCol w:w="1594"/>
        <w:gridCol w:w="1355"/>
      </w:tblGrid>
      <w:tr w:rsidR="00EC6118" w:rsidRPr="00B9501D" w:rsidTr="00CB46AA">
        <w:trPr>
          <w:trHeight w:val="447"/>
        </w:trPr>
        <w:tc>
          <w:tcPr>
            <w:tcW w:w="708" w:type="dxa"/>
            <w:tcBorders>
              <w:top w:val="single" w:sz="4" w:space="0" w:color="auto"/>
              <w:left w:val="single" w:sz="4" w:space="0" w:color="auto"/>
              <w:right w:val="single" w:sz="4" w:space="0" w:color="auto"/>
            </w:tcBorders>
            <w:vAlign w:val="center"/>
          </w:tcPr>
          <w:p w:rsidR="00EC6118" w:rsidRPr="00B9501D" w:rsidRDefault="00EC6118" w:rsidP="0091696D">
            <w:pPr>
              <w:widowControl/>
              <w:jc w:val="center"/>
              <w:rPr>
                <w:b/>
                <w:sz w:val="24"/>
                <w:szCs w:val="24"/>
              </w:rPr>
            </w:pPr>
            <w:r w:rsidRPr="00B9501D">
              <w:rPr>
                <w:b/>
                <w:sz w:val="24"/>
                <w:szCs w:val="24"/>
              </w:rPr>
              <w:t>编号</w:t>
            </w:r>
          </w:p>
        </w:tc>
        <w:tc>
          <w:tcPr>
            <w:tcW w:w="2268" w:type="dxa"/>
            <w:tcBorders>
              <w:top w:val="single" w:sz="4" w:space="0" w:color="auto"/>
              <w:left w:val="single" w:sz="4" w:space="0" w:color="auto"/>
              <w:bottom w:val="single" w:sz="4" w:space="0" w:color="auto"/>
              <w:right w:val="single" w:sz="4" w:space="0" w:color="auto"/>
            </w:tcBorders>
            <w:vAlign w:val="center"/>
          </w:tcPr>
          <w:p w:rsidR="00EC6118" w:rsidRPr="00B9501D" w:rsidRDefault="00EC6118" w:rsidP="0091696D">
            <w:pPr>
              <w:widowControl/>
              <w:jc w:val="center"/>
              <w:rPr>
                <w:b/>
                <w:sz w:val="24"/>
                <w:szCs w:val="24"/>
              </w:rPr>
            </w:pPr>
            <w:r w:rsidRPr="00B9501D">
              <w:rPr>
                <w:b/>
                <w:sz w:val="24"/>
                <w:szCs w:val="24"/>
              </w:rPr>
              <w:t>项目</w:t>
            </w:r>
          </w:p>
        </w:tc>
        <w:tc>
          <w:tcPr>
            <w:tcW w:w="3890" w:type="dxa"/>
            <w:gridSpan w:val="3"/>
            <w:tcBorders>
              <w:top w:val="single" w:sz="4" w:space="0" w:color="auto"/>
              <w:left w:val="single" w:sz="4" w:space="0" w:color="auto"/>
              <w:bottom w:val="single" w:sz="4" w:space="0" w:color="auto"/>
              <w:right w:val="single" w:sz="4" w:space="0" w:color="auto"/>
            </w:tcBorders>
            <w:vAlign w:val="center"/>
          </w:tcPr>
          <w:p w:rsidR="00EC6118" w:rsidRPr="00B9501D" w:rsidRDefault="00EC6118" w:rsidP="0091696D">
            <w:pPr>
              <w:widowControl/>
              <w:jc w:val="center"/>
              <w:rPr>
                <w:b/>
                <w:sz w:val="24"/>
                <w:szCs w:val="24"/>
              </w:rPr>
            </w:pPr>
            <w:r w:rsidRPr="00B9501D">
              <w:rPr>
                <w:b/>
                <w:sz w:val="24"/>
                <w:szCs w:val="24"/>
              </w:rPr>
              <w:t>规定参数</w:t>
            </w:r>
          </w:p>
        </w:tc>
        <w:tc>
          <w:tcPr>
            <w:tcW w:w="1355" w:type="dxa"/>
            <w:tcBorders>
              <w:top w:val="single" w:sz="4" w:space="0" w:color="auto"/>
              <w:left w:val="single" w:sz="4" w:space="0" w:color="auto"/>
              <w:bottom w:val="single" w:sz="4" w:space="0" w:color="auto"/>
              <w:right w:val="single" w:sz="4" w:space="0" w:color="auto"/>
            </w:tcBorders>
            <w:vAlign w:val="center"/>
          </w:tcPr>
          <w:p w:rsidR="00EC6118" w:rsidRPr="00B9501D" w:rsidRDefault="00EC6118" w:rsidP="0091696D">
            <w:pPr>
              <w:widowControl/>
              <w:jc w:val="center"/>
              <w:rPr>
                <w:b/>
                <w:sz w:val="24"/>
                <w:szCs w:val="24"/>
              </w:rPr>
            </w:pPr>
            <w:r w:rsidRPr="00B9501D">
              <w:rPr>
                <w:b/>
                <w:sz w:val="24"/>
                <w:szCs w:val="24"/>
              </w:rPr>
              <w:t>检测依据</w:t>
            </w:r>
          </w:p>
        </w:tc>
      </w:tr>
      <w:tr w:rsidR="00EC6118" w:rsidRPr="00B9501D" w:rsidTr="00CB46AA">
        <w:trPr>
          <w:trHeight w:val="405"/>
        </w:trPr>
        <w:tc>
          <w:tcPr>
            <w:tcW w:w="708" w:type="dxa"/>
            <w:tcBorders>
              <w:top w:val="single" w:sz="4" w:space="0" w:color="auto"/>
              <w:left w:val="single" w:sz="4" w:space="0" w:color="auto"/>
              <w:bottom w:val="single" w:sz="4" w:space="0" w:color="auto"/>
              <w:right w:val="single" w:sz="4" w:space="0" w:color="auto"/>
            </w:tcBorders>
            <w:vAlign w:val="center"/>
          </w:tcPr>
          <w:p w:rsidR="00EC6118" w:rsidRPr="00B9501D" w:rsidRDefault="00EC6118" w:rsidP="0091696D">
            <w:pPr>
              <w:widowControl/>
              <w:jc w:val="center"/>
              <w:rPr>
                <w:sz w:val="24"/>
                <w:szCs w:val="24"/>
              </w:rPr>
            </w:pPr>
            <w:r w:rsidRPr="00B9501D">
              <w:rPr>
                <w:sz w:val="24"/>
                <w:szCs w:val="24"/>
              </w:rPr>
              <w:t>1</w:t>
            </w:r>
          </w:p>
        </w:tc>
        <w:tc>
          <w:tcPr>
            <w:tcW w:w="2268" w:type="dxa"/>
            <w:tcBorders>
              <w:top w:val="single" w:sz="4" w:space="0" w:color="auto"/>
              <w:left w:val="single" w:sz="4" w:space="0" w:color="auto"/>
              <w:bottom w:val="single" w:sz="4" w:space="0" w:color="auto"/>
              <w:right w:val="single" w:sz="4" w:space="0" w:color="auto"/>
            </w:tcBorders>
            <w:vAlign w:val="center"/>
          </w:tcPr>
          <w:p w:rsidR="00EC6118" w:rsidRPr="00B9501D" w:rsidRDefault="00EC6118" w:rsidP="0091696D">
            <w:pPr>
              <w:widowControl/>
              <w:jc w:val="center"/>
              <w:rPr>
                <w:sz w:val="24"/>
                <w:szCs w:val="24"/>
              </w:rPr>
            </w:pPr>
            <w:r w:rsidRPr="00B9501D">
              <w:rPr>
                <w:sz w:val="24"/>
                <w:szCs w:val="24"/>
              </w:rPr>
              <w:t>空气洁净度级别</w:t>
            </w:r>
          </w:p>
        </w:tc>
        <w:tc>
          <w:tcPr>
            <w:tcW w:w="3890" w:type="dxa"/>
            <w:gridSpan w:val="3"/>
            <w:tcBorders>
              <w:top w:val="single" w:sz="4" w:space="0" w:color="auto"/>
              <w:left w:val="nil"/>
              <w:bottom w:val="single" w:sz="4" w:space="0" w:color="auto"/>
              <w:right w:val="single" w:sz="4" w:space="0" w:color="auto"/>
            </w:tcBorders>
            <w:vAlign w:val="center"/>
          </w:tcPr>
          <w:p w:rsidR="00EC6118" w:rsidRPr="00B9501D" w:rsidRDefault="00EC6118" w:rsidP="0091696D">
            <w:pPr>
              <w:widowControl/>
              <w:jc w:val="center"/>
              <w:rPr>
                <w:sz w:val="24"/>
                <w:szCs w:val="24"/>
              </w:rPr>
            </w:pPr>
            <w:r w:rsidRPr="00B9501D">
              <w:rPr>
                <w:rFonts w:hint="eastAsia"/>
                <w:sz w:val="24"/>
                <w:szCs w:val="24"/>
              </w:rPr>
              <w:t>8</w:t>
            </w:r>
            <w:r w:rsidRPr="00B9501D">
              <w:rPr>
                <w:sz w:val="24"/>
                <w:szCs w:val="24"/>
              </w:rPr>
              <w:t>级</w:t>
            </w:r>
            <w:r w:rsidRPr="00B9501D">
              <w:rPr>
                <w:sz w:val="24"/>
                <w:szCs w:val="24"/>
              </w:rPr>
              <w:t>(</w:t>
            </w:r>
            <w:r w:rsidRPr="00B9501D">
              <w:rPr>
                <w:rFonts w:hint="eastAsia"/>
                <w:sz w:val="24"/>
                <w:szCs w:val="24"/>
              </w:rPr>
              <w:t>十</w:t>
            </w:r>
            <w:r w:rsidRPr="00B9501D">
              <w:rPr>
                <w:sz w:val="24"/>
                <w:szCs w:val="24"/>
              </w:rPr>
              <w:t>万级</w:t>
            </w:r>
            <w:r w:rsidRPr="00B9501D">
              <w:rPr>
                <w:sz w:val="24"/>
                <w:szCs w:val="24"/>
              </w:rPr>
              <w:t>)</w:t>
            </w:r>
          </w:p>
        </w:tc>
        <w:tc>
          <w:tcPr>
            <w:tcW w:w="1355" w:type="dxa"/>
            <w:tcBorders>
              <w:top w:val="single" w:sz="4" w:space="0" w:color="auto"/>
              <w:left w:val="nil"/>
              <w:bottom w:val="single" w:sz="4" w:space="0" w:color="auto"/>
              <w:right w:val="single" w:sz="4" w:space="0" w:color="auto"/>
            </w:tcBorders>
            <w:vAlign w:val="center"/>
          </w:tcPr>
          <w:p w:rsidR="00EC6118" w:rsidRPr="00B9501D" w:rsidRDefault="00EC6118" w:rsidP="0091696D">
            <w:pPr>
              <w:widowControl/>
              <w:jc w:val="center"/>
              <w:rPr>
                <w:sz w:val="24"/>
                <w:szCs w:val="24"/>
              </w:rPr>
            </w:pPr>
            <w:r w:rsidRPr="00B9501D">
              <w:rPr>
                <w:sz w:val="24"/>
                <w:szCs w:val="24"/>
              </w:rPr>
              <w:t>GB50591</w:t>
            </w:r>
          </w:p>
        </w:tc>
      </w:tr>
      <w:tr w:rsidR="00EC6118" w:rsidRPr="00B9501D" w:rsidTr="00CB46AA">
        <w:trPr>
          <w:trHeight w:val="570"/>
        </w:trPr>
        <w:tc>
          <w:tcPr>
            <w:tcW w:w="708" w:type="dxa"/>
            <w:vMerge w:val="restart"/>
            <w:tcBorders>
              <w:top w:val="single" w:sz="4" w:space="0" w:color="auto"/>
              <w:left w:val="single" w:sz="4" w:space="0" w:color="auto"/>
              <w:right w:val="single" w:sz="4" w:space="0" w:color="auto"/>
            </w:tcBorders>
            <w:vAlign w:val="center"/>
          </w:tcPr>
          <w:p w:rsidR="00EC6118" w:rsidRPr="00B9501D" w:rsidRDefault="00EC6118" w:rsidP="0091696D">
            <w:pPr>
              <w:widowControl/>
              <w:jc w:val="center"/>
              <w:rPr>
                <w:sz w:val="24"/>
                <w:szCs w:val="24"/>
              </w:rPr>
            </w:pPr>
            <w:r w:rsidRPr="00B9501D">
              <w:rPr>
                <w:sz w:val="24"/>
                <w:szCs w:val="24"/>
              </w:rPr>
              <w:t>2</w:t>
            </w:r>
          </w:p>
        </w:tc>
        <w:tc>
          <w:tcPr>
            <w:tcW w:w="2268" w:type="dxa"/>
            <w:vMerge w:val="restart"/>
            <w:tcBorders>
              <w:top w:val="single" w:sz="4" w:space="0" w:color="auto"/>
              <w:left w:val="single" w:sz="4" w:space="0" w:color="auto"/>
              <w:right w:val="single" w:sz="4" w:space="0" w:color="auto"/>
            </w:tcBorders>
            <w:vAlign w:val="center"/>
          </w:tcPr>
          <w:p w:rsidR="00EC6118" w:rsidRPr="00B9501D" w:rsidRDefault="00EC6118" w:rsidP="0091696D">
            <w:pPr>
              <w:widowControl/>
              <w:jc w:val="center"/>
              <w:rPr>
                <w:sz w:val="24"/>
                <w:szCs w:val="24"/>
              </w:rPr>
            </w:pPr>
            <w:r w:rsidRPr="00B9501D">
              <w:rPr>
                <w:sz w:val="24"/>
                <w:szCs w:val="24"/>
              </w:rPr>
              <w:t>尘埃粒子数</w:t>
            </w:r>
          </w:p>
        </w:tc>
        <w:tc>
          <w:tcPr>
            <w:tcW w:w="3890" w:type="dxa"/>
            <w:gridSpan w:val="3"/>
            <w:tcBorders>
              <w:top w:val="single" w:sz="4" w:space="0" w:color="auto"/>
              <w:left w:val="nil"/>
              <w:bottom w:val="single" w:sz="4" w:space="0" w:color="auto"/>
              <w:right w:val="single" w:sz="4" w:space="0" w:color="auto"/>
            </w:tcBorders>
            <w:vAlign w:val="center"/>
          </w:tcPr>
          <w:p w:rsidR="00EC6118" w:rsidRPr="00B9501D" w:rsidRDefault="00EC6118" w:rsidP="0091696D">
            <w:pPr>
              <w:rPr>
                <w:sz w:val="24"/>
                <w:szCs w:val="24"/>
              </w:rPr>
            </w:pPr>
            <w:r w:rsidRPr="00B9501D">
              <w:rPr>
                <w:sz w:val="24"/>
                <w:szCs w:val="24"/>
              </w:rPr>
              <w:t>静态悬浮粒子最大允许数个／ｍ</w:t>
            </w:r>
            <w:r w:rsidRPr="00B9501D">
              <w:rPr>
                <w:sz w:val="24"/>
                <w:szCs w:val="24"/>
                <w:vertAlign w:val="superscript"/>
              </w:rPr>
              <w:t>3</w:t>
            </w:r>
          </w:p>
        </w:tc>
        <w:tc>
          <w:tcPr>
            <w:tcW w:w="1355" w:type="dxa"/>
            <w:vMerge w:val="restart"/>
            <w:tcBorders>
              <w:top w:val="single" w:sz="4" w:space="0" w:color="auto"/>
              <w:left w:val="nil"/>
              <w:right w:val="single" w:sz="4" w:space="0" w:color="auto"/>
            </w:tcBorders>
            <w:vAlign w:val="center"/>
          </w:tcPr>
          <w:p w:rsidR="00EC6118" w:rsidRPr="00B9501D" w:rsidRDefault="00EC6118" w:rsidP="0091696D">
            <w:pPr>
              <w:jc w:val="center"/>
              <w:rPr>
                <w:sz w:val="24"/>
                <w:szCs w:val="24"/>
              </w:rPr>
            </w:pPr>
            <w:r w:rsidRPr="00B9501D">
              <w:rPr>
                <w:sz w:val="24"/>
                <w:szCs w:val="24"/>
              </w:rPr>
              <w:t>GB50591</w:t>
            </w:r>
          </w:p>
        </w:tc>
      </w:tr>
      <w:tr w:rsidR="00EC6118" w:rsidRPr="00B9501D" w:rsidTr="00CB46AA">
        <w:trPr>
          <w:trHeight w:val="513"/>
        </w:trPr>
        <w:tc>
          <w:tcPr>
            <w:tcW w:w="708" w:type="dxa"/>
            <w:vMerge/>
            <w:tcBorders>
              <w:left w:val="single" w:sz="4" w:space="0" w:color="auto"/>
              <w:right w:val="single" w:sz="4" w:space="0" w:color="auto"/>
            </w:tcBorders>
            <w:vAlign w:val="center"/>
          </w:tcPr>
          <w:p w:rsidR="00EC6118" w:rsidRPr="00B9501D" w:rsidRDefault="00EC6118" w:rsidP="0091696D">
            <w:pPr>
              <w:widowControl/>
              <w:jc w:val="center"/>
              <w:rPr>
                <w:sz w:val="24"/>
                <w:szCs w:val="24"/>
              </w:rPr>
            </w:pPr>
          </w:p>
        </w:tc>
        <w:tc>
          <w:tcPr>
            <w:tcW w:w="2268" w:type="dxa"/>
            <w:vMerge/>
            <w:tcBorders>
              <w:left w:val="single" w:sz="4" w:space="0" w:color="auto"/>
              <w:right w:val="single" w:sz="4" w:space="0" w:color="auto"/>
            </w:tcBorders>
            <w:vAlign w:val="center"/>
          </w:tcPr>
          <w:p w:rsidR="00EC6118" w:rsidRPr="00B9501D" w:rsidRDefault="00EC6118" w:rsidP="0091696D">
            <w:pPr>
              <w:widowControl/>
              <w:jc w:val="center"/>
              <w:rPr>
                <w:sz w:val="24"/>
                <w:szCs w:val="24"/>
              </w:rPr>
            </w:pPr>
          </w:p>
        </w:tc>
        <w:tc>
          <w:tcPr>
            <w:tcW w:w="1162" w:type="dxa"/>
            <w:tcBorders>
              <w:top w:val="single" w:sz="4" w:space="0" w:color="auto"/>
              <w:left w:val="nil"/>
              <w:bottom w:val="single" w:sz="4" w:space="0" w:color="auto"/>
              <w:right w:val="single" w:sz="4" w:space="0" w:color="auto"/>
            </w:tcBorders>
            <w:vAlign w:val="center"/>
          </w:tcPr>
          <w:p w:rsidR="00EC6118" w:rsidRPr="00B9501D" w:rsidRDefault="00EC6118" w:rsidP="0091696D">
            <w:pPr>
              <w:jc w:val="center"/>
              <w:rPr>
                <w:sz w:val="24"/>
                <w:szCs w:val="24"/>
              </w:rPr>
            </w:pPr>
            <w:r w:rsidRPr="00B9501D">
              <w:rPr>
                <w:rFonts w:hint="eastAsia"/>
                <w:sz w:val="24"/>
                <w:szCs w:val="24"/>
              </w:rPr>
              <w:t>≤</w:t>
            </w:r>
            <w:r w:rsidRPr="00B9501D">
              <w:rPr>
                <w:sz w:val="24"/>
                <w:szCs w:val="24"/>
              </w:rPr>
              <w:t>0.5μm</w:t>
            </w:r>
          </w:p>
        </w:tc>
        <w:tc>
          <w:tcPr>
            <w:tcW w:w="1134" w:type="dxa"/>
            <w:tcBorders>
              <w:top w:val="single" w:sz="4" w:space="0" w:color="auto"/>
              <w:left w:val="nil"/>
              <w:bottom w:val="single" w:sz="4" w:space="0" w:color="auto"/>
              <w:right w:val="single" w:sz="4" w:space="0" w:color="auto"/>
            </w:tcBorders>
            <w:vAlign w:val="center"/>
          </w:tcPr>
          <w:p w:rsidR="00EC6118" w:rsidRPr="00B9501D" w:rsidRDefault="00EC6118" w:rsidP="0091696D">
            <w:pPr>
              <w:jc w:val="center"/>
              <w:rPr>
                <w:sz w:val="24"/>
                <w:szCs w:val="24"/>
              </w:rPr>
            </w:pPr>
            <w:r w:rsidRPr="00B9501D">
              <w:rPr>
                <w:rFonts w:hint="eastAsia"/>
                <w:sz w:val="24"/>
                <w:szCs w:val="24"/>
              </w:rPr>
              <w:t>≤</w:t>
            </w:r>
            <w:r w:rsidRPr="00B9501D">
              <w:rPr>
                <w:sz w:val="24"/>
                <w:szCs w:val="24"/>
              </w:rPr>
              <w:t>1μm</w:t>
            </w:r>
          </w:p>
        </w:tc>
        <w:tc>
          <w:tcPr>
            <w:tcW w:w="1594" w:type="dxa"/>
            <w:tcBorders>
              <w:top w:val="single" w:sz="4" w:space="0" w:color="auto"/>
              <w:left w:val="nil"/>
              <w:bottom w:val="single" w:sz="4" w:space="0" w:color="auto"/>
              <w:right w:val="single" w:sz="4" w:space="0" w:color="auto"/>
            </w:tcBorders>
            <w:vAlign w:val="center"/>
          </w:tcPr>
          <w:p w:rsidR="00EC6118" w:rsidRPr="00B9501D" w:rsidRDefault="00EC6118" w:rsidP="0091696D">
            <w:pPr>
              <w:jc w:val="center"/>
              <w:rPr>
                <w:sz w:val="24"/>
                <w:szCs w:val="24"/>
              </w:rPr>
            </w:pPr>
            <w:r w:rsidRPr="00B9501D">
              <w:rPr>
                <w:rFonts w:hint="eastAsia"/>
                <w:sz w:val="24"/>
                <w:szCs w:val="24"/>
              </w:rPr>
              <w:t>≤</w:t>
            </w:r>
            <w:r w:rsidRPr="00B9501D">
              <w:rPr>
                <w:rFonts w:hint="eastAsia"/>
                <w:sz w:val="24"/>
                <w:szCs w:val="24"/>
              </w:rPr>
              <w:t>5</w:t>
            </w:r>
            <w:r w:rsidRPr="00B9501D">
              <w:rPr>
                <w:sz w:val="24"/>
                <w:szCs w:val="24"/>
              </w:rPr>
              <w:t>μm</w:t>
            </w:r>
          </w:p>
        </w:tc>
        <w:tc>
          <w:tcPr>
            <w:tcW w:w="1355" w:type="dxa"/>
            <w:vMerge/>
            <w:tcBorders>
              <w:left w:val="nil"/>
              <w:right w:val="single" w:sz="4" w:space="0" w:color="auto"/>
            </w:tcBorders>
            <w:vAlign w:val="center"/>
          </w:tcPr>
          <w:p w:rsidR="00EC6118" w:rsidRPr="00B9501D" w:rsidRDefault="00EC6118" w:rsidP="0091696D">
            <w:pPr>
              <w:jc w:val="center"/>
              <w:rPr>
                <w:sz w:val="24"/>
                <w:szCs w:val="24"/>
              </w:rPr>
            </w:pPr>
          </w:p>
        </w:tc>
      </w:tr>
      <w:tr w:rsidR="00EC6118" w:rsidRPr="00B9501D" w:rsidTr="00CB46AA">
        <w:trPr>
          <w:trHeight w:val="492"/>
        </w:trPr>
        <w:tc>
          <w:tcPr>
            <w:tcW w:w="708" w:type="dxa"/>
            <w:vMerge/>
            <w:tcBorders>
              <w:left w:val="single" w:sz="4" w:space="0" w:color="auto"/>
              <w:bottom w:val="single" w:sz="4" w:space="0" w:color="auto"/>
              <w:right w:val="single" w:sz="4" w:space="0" w:color="auto"/>
            </w:tcBorders>
            <w:vAlign w:val="center"/>
          </w:tcPr>
          <w:p w:rsidR="00EC6118" w:rsidRPr="00B9501D" w:rsidRDefault="00EC6118" w:rsidP="0091696D">
            <w:pPr>
              <w:widowControl/>
              <w:jc w:val="center"/>
              <w:rPr>
                <w:sz w:val="24"/>
                <w:szCs w:val="24"/>
              </w:rPr>
            </w:pPr>
          </w:p>
        </w:tc>
        <w:tc>
          <w:tcPr>
            <w:tcW w:w="2268" w:type="dxa"/>
            <w:vMerge/>
            <w:tcBorders>
              <w:left w:val="single" w:sz="4" w:space="0" w:color="auto"/>
              <w:bottom w:val="single" w:sz="4" w:space="0" w:color="auto"/>
              <w:right w:val="single" w:sz="4" w:space="0" w:color="auto"/>
            </w:tcBorders>
            <w:vAlign w:val="center"/>
          </w:tcPr>
          <w:p w:rsidR="00EC6118" w:rsidRPr="00B9501D" w:rsidRDefault="00EC6118" w:rsidP="0091696D">
            <w:pPr>
              <w:widowControl/>
              <w:jc w:val="center"/>
              <w:rPr>
                <w:sz w:val="24"/>
                <w:szCs w:val="24"/>
              </w:rPr>
            </w:pPr>
          </w:p>
        </w:tc>
        <w:tc>
          <w:tcPr>
            <w:tcW w:w="1162" w:type="dxa"/>
            <w:tcBorders>
              <w:top w:val="single" w:sz="4" w:space="0" w:color="auto"/>
              <w:left w:val="nil"/>
              <w:bottom w:val="single" w:sz="4" w:space="0" w:color="auto"/>
              <w:right w:val="single" w:sz="4" w:space="0" w:color="auto"/>
            </w:tcBorders>
            <w:vAlign w:val="center"/>
          </w:tcPr>
          <w:p w:rsidR="00EC6118" w:rsidRPr="00B9501D" w:rsidRDefault="00EC6118" w:rsidP="0091696D">
            <w:pPr>
              <w:jc w:val="center"/>
              <w:rPr>
                <w:sz w:val="24"/>
                <w:szCs w:val="24"/>
              </w:rPr>
            </w:pPr>
            <w:r w:rsidRPr="00B9501D">
              <w:rPr>
                <w:sz w:val="24"/>
                <w:szCs w:val="24"/>
              </w:rPr>
              <w:t>352000</w:t>
            </w:r>
            <w:r w:rsidRPr="00B9501D">
              <w:rPr>
                <w:rFonts w:hint="eastAsia"/>
                <w:sz w:val="24"/>
                <w:szCs w:val="24"/>
              </w:rPr>
              <w:t>0</w:t>
            </w:r>
          </w:p>
        </w:tc>
        <w:tc>
          <w:tcPr>
            <w:tcW w:w="1134" w:type="dxa"/>
            <w:tcBorders>
              <w:top w:val="single" w:sz="4" w:space="0" w:color="auto"/>
              <w:left w:val="nil"/>
              <w:bottom w:val="single" w:sz="4" w:space="0" w:color="auto"/>
              <w:right w:val="single" w:sz="4" w:space="0" w:color="auto"/>
            </w:tcBorders>
            <w:vAlign w:val="center"/>
          </w:tcPr>
          <w:p w:rsidR="00EC6118" w:rsidRPr="00B9501D" w:rsidRDefault="00EC6118" w:rsidP="0091696D">
            <w:pPr>
              <w:jc w:val="center"/>
              <w:rPr>
                <w:sz w:val="24"/>
                <w:szCs w:val="24"/>
              </w:rPr>
            </w:pPr>
            <w:r w:rsidRPr="00B9501D">
              <w:rPr>
                <w:sz w:val="24"/>
                <w:szCs w:val="24"/>
              </w:rPr>
              <w:t>83200</w:t>
            </w:r>
            <w:r w:rsidRPr="00B9501D">
              <w:rPr>
                <w:rFonts w:hint="eastAsia"/>
                <w:sz w:val="24"/>
                <w:szCs w:val="24"/>
              </w:rPr>
              <w:t>0</w:t>
            </w:r>
          </w:p>
        </w:tc>
        <w:tc>
          <w:tcPr>
            <w:tcW w:w="1594" w:type="dxa"/>
            <w:tcBorders>
              <w:top w:val="single" w:sz="4" w:space="0" w:color="auto"/>
              <w:left w:val="nil"/>
              <w:bottom w:val="single" w:sz="4" w:space="0" w:color="auto"/>
              <w:right w:val="single" w:sz="4" w:space="0" w:color="auto"/>
            </w:tcBorders>
            <w:vAlign w:val="center"/>
          </w:tcPr>
          <w:p w:rsidR="00EC6118" w:rsidRPr="00B9501D" w:rsidRDefault="00EC6118" w:rsidP="0091696D">
            <w:pPr>
              <w:jc w:val="center"/>
              <w:rPr>
                <w:sz w:val="24"/>
                <w:szCs w:val="24"/>
              </w:rPr>
            </w:pPr>
            <w:r w:rsidRPr="00B9501D">
              <w:rPr>
                <w:sz w:val="24"/>
                <w:szCs w:val="24"/>
              </w:rPr>
              <w:t>2930</w:t>
            </w:r>
            <w:r w:rsidRPr="00B9501D">
              <w:rPr>
                <w:rFonts w:hint="eastAsia"/>
                <w:sz w:val="24"/>
                <w:szCs w:val="24"/>
              </w:rPr>
              <w:t>0</w:t>
            </w:r>
          </w:p>
        </w:tc>
        <w:tc>
          <w:tcPr>
            <w:tcW w:w="1355" w:type="dxa"/>
            <w:vMerge/>
            <w:tcBorders>
              <w:left w:val="nil"/>
              <w:bottom w:val="single" w:sz="4" w:space="0" w:color="auto"/>
              <w:right w:val="single" w:sz="4" w:space="0" w:color="auto"/>
            </w:tcBorders>
            <w:vAlign w:val="center"/>
          </w:tcPr>
          <w:p w:rsidR="00EC6118" w:rsidRPr="00B9501D" w:rsidRDefault="00EC6118" w:rsidP="0091696D">
            <w:pPr>
              <w:jc w:val="center"/>
              <w:rPr>
                <w:sz w:val="24"/>
                <w:szCs w:val="24"/>
              </w:rPr>
            </w:pPr>
          </w:p>
        </w:tc>
      </w:tr>
      <w:tr w:rsidR="00EC6118" w:rsidRPr="00B9501D" w:rsidTr="00CB46AA">
        <w:trPr>
          <w:trHeight w:val="405"/>
        </w:trPr>
        <w:tc>
          <w:tcPr>
            <w:tcW w:w="708" w:type="dxa"/>
            <w:tcBorders>
              <w:top w:val="single" w:sz="4" w:space="0" w:color="auto"/>
              <w:left w:val="single" w:sz="4" w:space="0" w:color="auto"/>
              <w:bottom w:val="single" w:sz="4" w:space="0" w:color="auto"/>
              <w:right w:val="single" w:sz="4" w:space="0" w:color="auto"/>
            </w:tcBorders>
            <w:vAlign w:val="center"/>
          </w:tcPr>
          <w:p w:rsidR="00EC6118" w:rsidRPr="00B9501D" w:rsidRDefault="00EC6118" w:rsidP="0091696D">
            <w:pPr>
              <w:widowControl/>
              <w:jc w:val="center"/>
              <w:rPr>
                <w:sz w:val="24"/>
                <w:szCs w:val="24"/>
              </w:rPr>
            </w:pPr>
            <w:r w:rsidRPr="00B9501D">
              <w:rPr>
                <w:sz w:val="24"/>
                <w:szCs w:val="24"/>
              </w:rPr>
              <w:lastRenderedPageBreak/>
              <w:t>3</w:t>
            </w:r>
          </w:p>
        </w:tc>
        <w:tc>
          <w:tcPr>
            <w:tcW w:w="2268" w:type="dxa"/>
            <w:tcBorders>
              <w:top w:val="single" w:sz="4" w:space="0" w:color="auto"/>
              <w:left w:val="single" w:sz="4" w:space="0" w:color="auto"/>
              <w:bottom w:val="single" w:sz="4" w:space="0" w:color="auto"/>
              <w:right w:val="single" w:sz="4" w:space="0" w:color="auto"/>
            </w:tcBorders>
            <w:vAlign w:val="center"/>
          </w:tcPr>
          <w:p w:rsidR="00EC6118" w:rsidRPr="00B9501D" w:rsidRDefault="00EC6118" w:rsidP="0091696D">
            <w:pPr>
              <w:widowControl/>
              <w:jc w:val="center"/>
              <w:rPr>
                <w:sz w:val="24"/>
                <w:szCs w:val="24"/>
              </w:rPr>
            </w:pPr>
            <w:r w:rsidRPr="00B9501D">
              <w:rPr>
                <w:sz w:val="24"/>
                <w:szCs w:val="24"/>
              </w:rPr>
              <w:t>换气次数</w:t>
            </w:r>
          </w:p>
        </w:tc>
        <w:tc>
          <w:tcPr>
            <w:tcW w:w="3890" w:type="dxa"/>
            <w:gridSpan w:val="3"/>
            <w:tcBorders>
              <w:top w:val="nil"/>
              <w:left w:val="nil"/>
              <w:bottom w:val="single" w:sz="4" w:space="0" w:color="auto"/>
              <w:right w:val="single" w:sz="4" w:space="0" w:color="auto"/>
            </w:tcBorders>
            <w:vAlign w:val="center"/>
          </w:tcPr>
          <w:p w:rsidR="00EC6118" w:rsidRPr="00B9501D" w:rsidRDefault="00EC6118" w:rsidP="0091696D">
            <w:pPr>
              <w:widowControl/>
              <w:rPr>
                <w:sz w:val="24"/>
                <w:szCs w:val="24"/>
              </w:rPr>
            </w:pPr>
            <w:r w:rsidRPr="00B9501D">
              <w:rPr>
                <w:sz w:val="24"/>
                <w:szCs w:val="24"/>
              </w:rPr>
              <w:t>≥</w:t>
            </w:r>
            <w:r w:rsidRPr="00B9501D">
              <w:rPr>
                <w:rFonts w:hint="eastAsia"/>
                <w:sz w:val="24"/>
                <w:szCs w:val="24"/>
              </w:rPr>
              <w:t>20</w:t>
            </w:r>
            <w:r w:rsidRPr="00B9501D">
              <w:rPr>
                <w:sz w:val="24"/>
                <w:szCs w:val="24"/>
              </w:rPr>
              <w:t>次</w:t>
            </w:r>
            <w:r w:rsidRPr="00B9501D">
              <w:rPr>
                <w:sz w:val="24"/>
                <w:szCs w:val="24"/>
              </w:rPr>
              <w:t>/</w:t>
            </w:r>
            <w:r w:rsidRPr="00B9501D">
              <w:rPr>
                <w:sz w:val="24"/>
                <w:szCs w:val="24"/>
              </w:rPr>
              <w:t>小时</w:t>
            </w:r>
          </w:p>
        </w:tc>
        <w:tc>
          <w:tcPr>
            <w:tcW w:w="1355" w:type="dxa"/>
            <w:tcBorders>
              <w:top w:val="nil"/>
              <w:left w:val="nil"/>
              <w:bottom w:val="single" w:sz="4" w:space="0" w:color="auto"/>
              <w:right w:val="single" w:sz="4" w:space="0" w:color="auto"/>
            </w:tcBorders>
            <w:vAlign w:val="center"/>
          </w:tcPr>
          <w:p w:rsidR="00EC6118" w:rsidRPr="00B9501D" w:rsidRDefault="00EC6118" w:rsidP="0091696D">
            <w:pPr>
              <w:jc w:val="center"/>
              <w:rPr>
                <w:sz w:val="24"/>
                <w:szCs w:val="24"/>
              </w:rPr>
            </w:pPr>
            <w:r w:rsidRPr="00B9501D">
              <w:rPr>
                <w:sz w:val="24"/>
                <w:szCs w:val="24"/>
              </w:rPr>
              <w:t>GB50591</w:t>
            </w:r>
          </w:p>
        </w:tc>
      </w:tr>
      <w:tr w:rsidR="00EC6118" w:rsidRPr="00B9501D" w:rsidTr="00CB46AA">
        <w:trPr>
          <w:trHeight w:val="405"/>
        </w:trPr>
        <w:tc>
          <w:tcPr>
            <w:tcW w:w="708" w:type="dxa"/>
            <w:tcBorders>
              <w:top w:val="single" w:sz="4" w:space="0" w:color="auto"/>
              <w:left w:val="single" w:sz="4" w:space="0" w:color="auto"/>
              <w:bottom w:val="single" w:sz="4" w:space="0" w:color="auto"/>
              <w:right w:val="single" w:sz="4" w:space="0" w:color="auto"/>
            </w:tcBorders>
            <w:vAlign w:val="center"/>
          </w:tcPr>
          <w:p w:rsidR="00EC6118" w:rsidRPr="00B9501D" w:rsidRDefault="00EC6118" w:rsidP="0091696D">
            <w:pPr>
              <w:widowControl/>
              <w:jc w:val="center"/>
              <w:rPr>
                <w:sz w:val="24"/>
                <w:szCs w:val="24"/>
              </w:rPr>
            </w:pPr>
            <w:r w:rsidRPr="00B9501D">
              <w:rPr>
                <w:sz w:val="24"/>
                <w:szCs w:val="24"/>
              </w:rPr>
              <w:t>4</w:t>
            </w:r>
          </w:p>
        </w:tc>
        <w:tc>
          <w:tcPr>
            <w:tcW w:w="2268" w:type="dxa"/>
            <w:tcBorders>
              <w:top w:val="single" w:sz="4" w:space="0" w:color="auto"/>
              <w:left w:val="single" w:sz="4" w:space="0" w:color="auto"/>
              <w:bottom w:val="single" w:sz="4" w:space="0" w:color="auto"/>
              <w:right w:val="single" w:sz="4" w:space="0" w:color="auto"/>
            </w:tcBorders>
            <w:vAlign w:val="center"/>
          </w:tcPr>
          <w:p w:rsidR="00EC6118" w:rsidRPr="00B9501D" w:rsidRDefault="00EC6118" w:rsidP="0091696D">
            <w:pPr>
              <w:widowControl/>
              <w:jc w:val="center"/>
              <w:rPr>
                <w:sz w:val="24"/>
                <w:szCs w:val="24"/>
              </w:rPr>
            </w:pPr>
            <w:r w:rsidRPr="00B9501D">
              <w:rPr>
                <w:sz w:val="24"/>
                <w:szCs w:val="24"/>
              </w:rPr>
              <w:t>静压差</w:t>
            </w:r>
          </w:p>
        </w:tc>
        <w:tc>
          <w:tcPr>
            <w:tcW w:w="3890" w:type="dxa"/>
            <w:gridSpan w:val="3"/>
            <w:tcBorders>
              <w:top w:val="single" w:sz="4" w:space="0" w:color="auto"/>
              <w:left w:val="nil"/>
              <w:bottom w:val="single" w:sz="4" w:space="0" w:color="auto"/>
              <w:right w:val="single" w:sz="4" w:space="0" w:color="auto"/>
            </w:tcBorders>
            <w:vAlign w:val="center"/>
          </w:tcPr>
          <w:p w:rsidR="00EC6118" w:rsidRPr="00B9501D" w:rsidRDefault="00EC6118" w:rsidP="0091696D">
            <w:pPr>
              <w:widowControl/>
              <w:rPr>
                <w:sz w:val="24"/>
                <w:szCs w:val="24"/>
              </w:rPr>
            </w:pPr>
            <w:r w:rsidRPr="00B9501D">
              <w:rPr>
                <w:sz w:val="24"/>
                <w:szCs w:val="24"/>
              </w:rPr>
              <w:t>洁净室与非洁净室间的静压差大于</w:t>
            </w:r>
            <w:r w:rsidR="001B460B">
              <w:rPr>
                <w:rFonts w:hint="eastAsia"/>
                <w:sz w:val="24"/>
                <w:szCs w:val="24"/>
              </w:rPr>
              <w:t>15</w:t>
            </w:r>
            <w:r w:rsidRPr="00B9501D">
              <w:rPr>
                <w:sz w:val="24"/>
                <w:szCs w:val="24"/>
              </w:rPr>
              <w:t>Pa</w:t>
            </w:r>
            <w:r w:rsidRPr="00B9501D">
              <w:rPr>
                <w:sz w:val="24"/>
                <w:szCs w:val="24"/>
              </w:rPr>
              <w:t>，相邻不同洁净度洁净室之间的静压差大于</w:t>
            </w:r>
            <w:r w:rsidR="001B460B">
              <w:rPr>
                <w:rFonts w:hint="eastAsia"/>
                <w:sz w:val="24"/>
                <w:szCs w:val="24"/>
              </w:rPr>
              <w:t>10</w:t>
            </w:r>
            <w:r w:rsidRPr="00B9501D">
              <w:rPr>
                <w:sz w:val="24"/>
                <w:szCs w:val="24"/>
              </w:rPr>
              <w:t>Pa</w:t>
            </w:r>
            <w:r w:rsidRPr="00B9501D">
              <w:rPr>
                <w:rFonts w:hint="eastAsia"/>
                <w:sz w:val="24"/>
                <w:szCs w:val="24"/>
              </w:rPr>
              <w:t>，根据洁净室用途，需设置正负压方向。</w:t>
            </w:r>
          </w:p>
        </w:tc>
        <w:tc>
          <w:tcPr>
            <w:tcW w:w="1355" w:type="dxa"/>
            <w:tcBorders>
              <w:top w:val="single" w:sz="4" w:space="0" w:color="auto"/>
              <w:left w:val="nil"/>
              <w:bottom w:val="single" w:sz="4" w:space="0" w:color="auto"/>
              <w:right w:val="single" w:sz="4" w:space="0" w:color="auto"/>
            </w:tcBorders>
            <w:vAlign w:val="center"/>
          </w:tcPr>
          <w:p w:rsidR="00EC6118" w:rsidRPr="00B9501D" w:rsidRDefault="00EC6118" w:rsidP="0091696D">
            <w:pPr>
              <w:jc w:val="center"/>
              <w:rPr>
                <w:sz w:val="24"/>
                <w:szCs w:val="24"/>
              </w:rPr>
            </w:pPr>
            <w:r w:rsidRPr="00B9501D">
              <w:rPr>
                <w:sz w:val="24"/>
                <w:szCs w:val="24"/>
              </w:rPr>
              <w:t>GB50591</w:t>
            </w:r>
          </w:p>
        </w:tc>
      </w:tr>
      <w:tr w:rsidR="00EC6118" w:rsidRPr="00B9501D" w:rsidTr="00CB46AA">
        <w:trPr>
          <w:trHeight w:val="405"/>
        </w:trPr>
        <w:tc>
          <w:tcPr>
            <w:tcW w:w="708" w:type="dxa"/>
            <w:tcBorders>
              <w:top w:val="single" w:sz="4" w:space="0" w:color="auto"/>
              <w:left w:val="single" w:sz="4" w:space="0" w:color="auto"/>
              <w:bottom w:val="single" w:sz="4" w:space="0" w:color="auto"/>
              <w:right w:val="single" w:sz="4" w:space="0" w:color="auto"/>
            </w:tcBorders>
            <w:vAlign w:val="center"/>
          </w:tcPr>
          <w:p w:rsidR="00EC6118" w:rsidRPr="00B9501D" w:rsidRDefault="00EC6118" w:rsidP="0091696D">
            <w:pPr>
              <w:widowControl/>
              <w:jc w:val="center"/>
              <w:rPr>
                <w:sz w:val="24"/>
                <w:szCs w:val="24"/>
              </w:rPr>
            </w:pPr>
            <w:r w:rsidRPr="00B9501D">
              <w:rPr>
                <w:sz w:val="24"/>
                <w:szCs w:val="24"/>
              </w:rPr>
              <w:t>5</w:t>
            </w:r>
          </w:p>
        </w:tc>
        <w:tc>
          <w:tcPr>
            <w:tcW w:w="2268" w:type="dxa"/>
            <w:tcBorders>
              <w:top w:val="single" w:sz="4" w:space="0" w:color="auto"/>
              <w:left w:val="single" w:sz="4" w:space="0" w:color="auto"/>
              <w:bottom w:val="single" w:sz="4" w:space="0" w:color="auto"/>
              <w:right w:val="single" w:sz="4" w:space="0" w:color="auto"/>
            </w:tcBorders>
            <w:vAlign w:val="center"/>
          </w:tcPr>
          <w:p w:rsidR="00EC6118" w:rsidRPr="00B9501D" w:rsidRDefault="00EC6118" w:rsidP="0091696D">
            <w:pPr>
              <w:widowControl/>
              <w:jc w:val="center"/>
              <w:rPr>
                <w:sz w:val="24"/>
                <w:szCs w:val="24"/>
              </w:rPr>
            </w:pPr>
            <w:r w:rsidRPr="00B9501D">
              <w:rPr>
                <w:sz w:val="24"/>
                <w:szCs w:val="24"/>
              </w:rPr>
              <w:t>房间甲醛浓度</w:t>
            </w:r>
          </w:p>
        </w:tc>
        <w:tc>
          <w:tcPr>
            <w:tcW w:w="3890" w:type="dxa"/>
            <w:gridSpan w:val="3"/>
            <w:tcBorders>
              <w:top w:val="nil"/>
              <w:left w:val="nil"/>
              <w:bottom w:val="single" w:sz="4" w:space="0" w:color="auto"/>
              <w:right w:val="single" w:sz="4" w:space="0" w:color="auto"/>
            </w:tcBorders>
            <w:vAlign w:val="center"/>
          </w:tcPr>
          <w:p w:rsidR="00EC6118" w:rsidRPr="00B9501D" w:rsidRDefault="00EC6118" w:rsidP="0091696D">
            <w:pPr>
              <w:widowControl/>
              <w:rPr>
                <w:sz w:val="24"/>
                <w:szCs w:val="24"/>
              </w:rPr>
            </w:pPr>
            <w:r w:rsidRPr="00B9501D">
              <w:rPr>
                <w:sz w:val="24"/>
                <w:szCs w:val="24"/>
              </w:rPr>
              <w:t>≤0.1mg/m</w:t>
            </w:r>
            <w:r w:rsidRPr="00B9501D">
              <w:rPr>
                <w:sz w:val="24"/>
                <w:szCs w:val="24"/>
                <w:vertAlign w:val="superscript"/>
              </w:rPr>
              <w:t>3</w:t>
            </w:r>
          </w:p>
        </w:tc>
        <w:tc>
          <w:tcPr>
            <w:tcW w:w="1355" w:type="dxa"/>
            <w:tcBorders>
              <w:top w:val="nil"/>
              <w:left w:val="nil"/>
              <w:bottom w:val="single" w:sz="4" w:space="0" w:color="auto"/>
              <w:right w:val="single" w:sz="4" w:space="0" w:color="auto"/>
            </w:tcBorders>
            <w:vAlign w:val="center"/>
          </w:tcPr>
          <w:p w:rsidR="00EC6118" w:rsidRPr="00B9501D" w:rsidRDefault="00EC6118" w:rsidP="0091696D">
            <w:pPr>
              <w:jc w:val="center"/>
              <w:rPr>
                <w:sz w:val="24"/>
                <w:szCs w:val="24"/>
              </w:rPr>
            </w:pPr>
            <w:r w:rsidRPr="00B9501D">
              <w:rPr>
                <w:sz w:val="24"/>
                <w:szCs w:val="24"/>
              </w:rPr>
              <w:t>GB50591</w:t>
            </w:r>
          </w:p>
        </w:tc>
      </w:tr>
      <w:tr w:rsidR="00EC6118" w:rsidRPr="00B9501D" w:rsidTr="00CB46AA">
        <w:trPr>
          <w:trHeight w:val="405"/>
        </w:trPr>
        <w:tc>
          <w:tcPr>
            <w:tcW w:w="708" w:type="dxa"/>
            <w:tcBorders>
              <w:top w:val="single" w:sz="4" w:space="0" w:color="auto"/>
              <w:left w:val="single" w:sz="4" w:space="0" w:color="auto"/>
              <w:bottom w:val="single" w:sz="4" w:space="0" w:color="auto"/>
              <w:right w:val="single" w:sz="4" w:space="0" w:color="auto"/>
            </w:tcBorders>
            <w:vAlign w:val="center"/>
          </w:tcPr>
          <w:p w:rsidR="00EC6118" w:rsidRPr="00B9501D" w:rsidRDefault="00EC6118" w:rsidP="0091696D">
            <w:pPr>
              <w:widowControl/>
              <w:jc w:val="center"/>
              <w:rPr>
                <w:sz w:val="24"/>
                <w:szCs w:val="24"/>
              </w:rPr>
            </w:pPr>
            <w:r w:rsidRPr="00B9501D">
              <w:rPr>
                <w:sz w:val="24"/>
                <w:szCs w:val="24"/>
              </w:rPr>
              <w:t>6</w:t>
            </w:r>
          </w:p>
        </w:tc>
        <w:tc>
          <w:tcPr>
            <w:tcW w:w="2268" w:type="dxa"/>
            <w:tcBorders>
              <w:top w:val="single" w:sz="4" w:space="0" w:color="auto"/>
              <w:left w:val="single" w:sz="4" w:space="0" w:color="auto"/>
              <w:bottom w:val="single" w:sz="4" w:space="0" w:color="auto"/>
              <w:right w:val="single" w:sz="4" w:space="0" w:color="auto"/>
            </w:tcBorders>
            <w:vAlign w:val="center"/>
          </w:tcPr>
          <w:p w:rsidR="00EC6118" w:rsidRPr="00B9501D" w:rsidRDefault="00EC6118" w:rsidP="0091696D">
            <w:pPr>
              <w:widowControl/>
              <w:jc w:val="center"/>
              <w:rPr>
                <w:sz w:val="24"/>
                <w:szCs w:val="24"/>
              </w:rPr>
            </w:pPr>
            <w:r w:rsidRPr="00B9501D">
              <w:rPr>
                <w:sz w:val="24"/>
                <w:szCs w:val="24"/>
              </w:rPr>
              <w:t>高效过滤器过滤率</w:t>
            </w:r>
          </w:p>
        </w:tc>
        <w:tc>
          <w:tcPr>
            <w:tcW w:w="3890" w:type="dxa"/>
            <w:gridSpan w:val="3"/>
            <w:tcBorders>
              <w:top w:val="nil"/>
              <w:left w:val="nil"/>
              <w:bottom w:val="single" w:sz="4" w:space="0" w:color="auto"/>
              <w:right w:val="single" w:sz="4" w:space="0" w:color="auto"/>
            </w:tcBorders>
            <w:vAlign w:val="center"/>
          </w:tcPr>
          <w:p w:rsidR="00EC6118" w:rsidRPr="00B9501D" w:rsidRDefault="00EC6118" w:rsidP="0091696D">
            <w:pPr>
              <w:widowControl/>
              <w:rPr>
                <w:sz w:val="24"/>
                <w:szCs w:val="24"/>
              </w:rPr>
            </w:pPr>
            <w:r w:rsidRPr="00B9501D">
              <w:rPr>
                <w:sz w:val="24"/>
                <w:szCs w:val="24"/>
              </w:rPr>
              <w:t>≥99.99%</w:t>
            </w:r>
          </w:p>
        </w:tc>
        <w:tc>
          <w:tcPr>
            <w:tcW w:w="1355" w:type="dxa"/>
            <w:tcBorders>
              <w:top w:val="nil"/>
              <w:left w:val="nil"/>
              <w:bottom w:val="single" w:sz="4" w:space="0" w:color="auto"/>
              <w:right w:val="single" w:sz="4" w:space="0" w:color="auto"/>
            </w:tcBorders>
            <w:vAlign w:val="center"/>
          </w:tcPr>
          <w:p w:rsidR="00EC6118" w:rsidRPr="00B9501D" w:rsidRDefault="00EC6118" w:rsidP="0091696D">
            <w:pPr>
              <w:jc w:val="center"/>
              <w:rPr>
                <w:sz w:val="24"/>
                <w:szCs w:val="24"/>
              </w:rPr>
            </w:pPr>
            <w:r w:rsidRPr="00B9501D">
              <w:rPr>
                <w:sz w:val="24"/>
                <w:szCs w:val="24"/>
              </w:rPr>
              <w:t>GB50591</w:t>
            </w:r>
          </w:p>
        </w:tc>
      </w:tr>
      <w:tr w:rsidR="00EC6118" w:rsidRPr="00B9501D" w:rsidTr="00CB46AA">
        <w:trPr>
          <w:trHeight w:val="515"/>
        </w:trPr>
        <w:tc>
          <w:tcPr>
            <w:tcW w:w="708" w:type="dxa"/>
            <w:tcBorders>
              <w:top w:val="single" w:sz="4" w:space="0" w:color="auto"/>
              <w:left w:val="single" w:sz="4" w:space="0" w:color="auto"/>
              <w:bottom w:val="single" w:sz="4" w:space="0" w:color="auto"/>
              <w:right w:val="single" w:sz="4" w:space="0" w:color="auto"/>
            </w:tcBorders>
            <w:vAlign w:val="center"/>
          </w:tcPr>
          <w:p w:rsidR="00EC6118" w:rsidRPr="00B9501D" w:rsidRDefault="00EC6118" w:rsidP="0091696D">
            <w:pPr>
              <w:widowControl/>
              <w:jc w:val="center"/>
              <w:rPr>
                <w:sz w:val="24"/>
                <w:szCs w:val="24"/>
              </w:rPr>
            </w:pPr>
            <w:r w:rsidRPr="00B9501D">
              <w:rPr>
                <w:sz w:val="24"/>
                <w:szCs w:val="24"/>
              </w:rPr>
              <w:t>7</w:t>
            </w:r>
          </w:p>
        </w:tc>
        <w:tc>
          <w:tcPr>
            <w:tcW w:w="2268" w:type="dxa"/>
            <w:tcBorders>
              <w:top w:val="single" w:sz="4" w:space="0" w:color="auto"/>
              <w:left w:val="single" w:sz="4" w:space="0" w:color="auto"/>
              <w:bottom w:val="single" w:sz="4" w:space="0" w:color="auto"/>
              <w:right w:val="single" w:sz="4" w:space="0" w:color="auto"/>
            </w:tcBorders>
            <w:vAlign w:val="center"/>
          </w:tcPr>
          <w:p w:rsidR="00EC6118" w:rsidRPr="00B9501D" w:rsidRDefault="00EC6118" w:rsidP="0091696D">
            <w:pPr>
              <w:widowControl/>
              <w:jc w:val="center"/>
              <w:rPr>
                <w:sz w:val="24"/>
                <w:szCs w:val="24"/>
              </w:rPr>
            </w:pPr>
            <w:r w:rsidRPr="00B9501D">
              <w:rPr>
                <w:sz w:val="24"/>
                <w:szCs w:val="24"/>
              </w:rPr>
              <w:t>温度</w:t>
            </w:r>
          </w:p>
        </w:tc>
        <w:tc>
          <w:tcPr>
            <w:tcW w:w="3890" w:type="dxa"/>
            <w:gridSpan w:val="3"/>
            <w:tcBorders>
              <w:top w:val="nil"/>
              <w:left w:val="nil"/>
              <w:bottom w:val="single" w:sz="4" w:space="0" w:color="auto"/>
              <w:right w:val="single" w:sz="4" w:space="0" w:color="auto"/>
            </w:tcBorders>
            <w:vAlign w:val="center"/>
          </w:tcPr>
          <w:p w:rsidR="00EC6118" w:rsidRPr="00B9501D" w:rsidRDefault="00EC6118" w:rsidP="0091696D">
            <w:pPr>
              <w:rPr>
                <w:sz w:val="24"/>
                <w:szCs w:val="24"/>
              </w:rPr>
            </w:pPr>
            <w:r w:rsidRPr="00B9501D">
              <w:rPr>
                <w:sz w:val="24"/>
                <w:szCs w:val="24"/>
              </w:rPr>
              <w:t>18-22</w:t>
            </w:r>
            <w:r w:rsidRPr="00B9501D">
              <w:rPr>
                <w:rFonts w:ascii="宋体" w:hAnsi="宋体" w:cs="宋体" w:hint="eastAsia"/>
                <w:sz w:val="24"/>
                <w:szCs w:val="24"/>
              </w:rPr>
              <w:t>℃</w:t>
            </w:r>
          </w:p>
        </w:tc>
        <w:tc>
          <w:tcPr>
            <w:tcW w:w="1355" w:type="dxa"/>
            <w:tcBorders>
              <w:top w:val="nil"/>
              <w:left w:val="nil"/>
              <w:bottom w:val="single" w:sz="4" w:space="0" w:color="auto"/>
              <w:right w:val="single" w:sz="4" w:space="0" w:color="auto"/>
            </w:tcBorders>
            <w:vAlign w:val="center"/>
          </w:tcPr>
          <w:p w:rsidR="00EC6118" w:rsidRPr="00B9501D" w:rsidRDefault="00EC6118" w:rsidP="0091696D">
            <w:pPr>
              <w:jc w:val="center"/>
              <w:rPr>
                <w:sz w:val="24"/>
                <w:szCs w:val="24"/>
              </w:rPr>
            </w:pPr>
            <w:r w:rsidRPr="00B9501D">
              <w:rPr>
                <w:sz w:val="24"/>
                <w:szCs w:val="24"/>
              </w:rPr>
              <w:t>GB50591</w:t>
            </w:r>
          </w:p>
        </w:tc>
      </w:tr>
      <w:tr w:rsidR="00EC6118" w:rsidRPr="00B9501D" w:rsidTr="00CB46AA">
        <w:trPr>
          <w:trHeight w:val="408"/>
        </w:trPr>
        <w:tc>
          <w:tcPr>
            <w:tcW w:w="708" w:type="dxa"/>
            <w:tcBorders>
              <w:top w:val="single" w:sz="4" w:space="0" w:color="auto"/>
              <w:left w:val="single" w:sz="4" w:space="0" w:color="auto"/>
              <w:right w:val="single" w:sz="4" w:space="0" w:color="auto"/>
            </w:tcBorders>
            <w:vAlign w:val="center"/>
          </w:tcPr>
          <w:p w:rsidR="00EC6118" w:rsidRPr="00B9501D" w:rsidRDefault="00EC6118" w:rsidP="0091696D">
            <w:pPr>
              <w:jc w:val="center"/>
              <w:rPr>
                <w:sz w:val="24"/>
                <w:szCs w:val="24"/>
              </w:rPr>
            </w:pPr>
            <w:r w:rsidRPr="00B9501D">
              <w:rPr>
                <w:sz w:val="24"/>
                <w:szCs w:val="24"/>
              </w:rPr>
              <w:t>8</w:t>
            </w:r>
          </w:p>
        </w:tc>
        <w:tc>
          <w:tcPr>
            <w:tcW w:w="2268" w:type="dxa"/>
            <w:tcBorders>
              <w:top w:val="single" w:sz="4" w:space="0" w:color="auto"/>
              <w:left w:val="single" w:sz="4" w:space="0" w:color="auto"/>
              <w:right w:val="single" w:sz="4" w:space="0" w:color="auto"/>
            </w:tcBorders>
            <w:vAlign w:val="center"/>
          </w:tcPr>
          <w:p w:rsidR="00EC6118" w:rsidRPr="00B9501D" w:rsidRDefault="00EC6118" w:rsidP="0091696D">
            <w:pPr>
              <w:jc w:val="center"/>
              <w:rPr>
                <w:sz w:val="24"/>
                <w:szCs w:val="24"/>
              </w:rPr>
            </w:pPr>
            <w:r w:rsidRPr="00B9501D">
              <w:rPr>
                <w:sz w:val="24"/>
                <w:szCs w:val="24"/>
              </w:rPr>
              <w:t>相对湿度</w:t>
            </w:r>
          </w:p>
        </w:tc>
        <w:tc>
          <w:tcPr>
            <w:tcW w:w="3890" w:type="dxa"/>
            <w:gridSpan w:val="3"/>
            <w:tcBorders>
              <w:top w:val="single" w:sz="4" w:space="0" w:color="auto"/>
              <w:left w:val="nil"/>
              <w:right w:val="single" w:sz="4" w:space="0" w:color="auto"/>
            </w:tcBorders>
            <w:vAlign w:val="center"/>
          </w:tcPr>
          <w:p w:rsidR="00EC6118" w:rsidRPr="00B9501D" w:rsidRDefault="00EC6118" w:rsidP="0091696D">
            <w:pPr>
              <w:rPr>
                <w:sz w:val="24"/>
                <w:szCs w:val="24"/>
              </w:rPr>
            </w:pPr>
            <w:r w:rsidRPr="00B9501D">
              <w:rPr>
                <w:sz w:val="24"/>
                <w:szCs w:val="24"/>
              </w:rPr>
              <w:t>40-60%</w:t>
            </w:r>
          </w:p>
        </w:tc>
        <w:tc>
          <w:tcPr>
            <w:tcW w:w="1355" w:type="dxa"/>
            <w:tcBorders>
              <w:top w:val="single" w:sz="4" w:space="0" w:color="auto"/>
              <w:left w:val="nil"/>
              <w:right w:val="single" w:sz="4" w:space="0" w:color="auto"/>
            </w:tcBorders>
            <w:vAlign w:val="center"/>
          </w:tcPr>
          <w:p w:rsidR="00EC6118" w:rsidRPr="00B9501D" w:rsidRDefault="00EC6118" w:rsidP="0091696D">
            <w:pPr>
              <w:jc w:val="center"/>
              <w:rPr>
                <w:sz w:val="24"/>
                <w:szCs w:val="24"/>
              </w:rPr>
            </w:pPr>
            <w:r w:rsidRPr="00B9501D">
              <w:rPr>
                <w:sz w:val="24"/>
                <w:szCs w:val="24"/>
              </w:rPr>
              <w:t>GB50591</w:t>
            </w:r>
          </w:p>
        </w:tc>
      </w:tr>
      <w:tr w:rsidR="00EC6118" w:rsidRPr="00B9501D" w:rsidTr="00CB46AA">
        <w:trPr>
          <w:trHeight w:val="405"/>
        </w:trPr>
        <w:tc>
          <w:tcPr>
            <w:tcW w:w="708" w:type="dxa"/>
            <w:tcBorders>
              <w:top w:val="single" w:sz="4" w:space="0" w:color="auto"/>
              <w:left w:val="single" w:sz="4" w:space="0" w:color="auto"/>
              <w:bottom w:val="single" w:sz="4" w:space="0" w:color="auto"/>
              <w:right w:val="single" w:sz="4" w:space="0" w:color="auto"/>
            </w:tcBorders>
            <w:vAlign w:val="center"/>
          </w:tcPr>
          <w:p w:rsidR="00EC6118" w:rsidRPr="00B9501D" w:rsidRDefault="00EC6118" w:rsidP="0091696D">
            <w:pPr>
              <w:widowControl/>
              <w:jc w:val="center"/>
              <w:rPr>
                <w:sz w:val="24"/>
                <w:szCs w:val="24"/>
              </w:rPr>
            </w:pPr>
            <w:r w:rsidRPr="00B9501D">
              <w:rPr>
                <w:sz w:val="24"/>
                <w:szCs w:val="24"/>
              </w:rPr>
              <w:t>9</w:t>
            </w:r>
          </w:p>
        </w:tc>
        <w:tc>
          <w:tcPr>
            <w:tcW w:w="2268" w:type="dxa"/>
            <w:tcBorders>
              <w:top w:val="single" w:sz="4" w:space="0" w:color="auto"/>
              <w:left w:val="single" w:sz="4" w:space="0" w:color="auto"/>
              <w:bottom w:val="single" w:sz="4" w:space="0" w:color="auto"/>
              <w:right w:val="single" w:sz="4" w:space="0" w:color="auto"/>
            </w:tcBorders>
            <w:vAlign w:val="center"/>
          </w:tcPr>
          <w:p w:rsidR="00EC6118" w:rsidRPr="00B9501D" w:rsidRDefault="00EC6118" w:rsidP="0091696D">
            <w:pPr>
              <w:widowControl/>
              <w:jc w:val="center"/>
              <w:rPr>
                <w:sz w:val="24"/>
                <w:szCs w:val="24"/>
              </w:rPr>
            </w:pPr>
            <w:r w:rsidRPr="00B9501D">
              <w:rPr>
                <w:sz w:val="24"/>
                <w:szCs w:val="24"/>
              </w:rPr>
              <w:t>照度</w:t>
            </w:r>
          </w:p>
        </w:tc>
        <w:tc>
          <w:tcPr>
            <w:tcW w:w="3890" w:type="dxa"/>
            <w:gridSpan w:val="3"/>
            <w:tcBorders>
              <w:top w:val="single" w:sz="4" w:space="0" w:color="auto"/>
              <w:left w:val="nil"/>
              <w:bottom w:val="single" w:sz="4" w:space="0" w:color="auto"/>
              <w:right w:val="single" w:sz="4" w:space="0" w:color="auto"/>
            </w:tcBorders>
            <w:vAlign w:val="center"/>
          </w:tcPr>
          <w:p w:rsidR="00EC6118" w:rsidRPr="00B9501D" w:rsidRDefault="00EC6118" w:rsidP="0091696D">
            <w:pPr>
              <w:widowControl/>
              <w:rPr>
                <w:sz w:val="24"/>
                <w:szCs w:val="24"/>
              </w:rPr>
            </w:pPr>
            <w:r w:rsidRPr="00B9501D">
              <w:rPr>
                <w:sz w:val="24"/>
                <w:szCs w:val="24"/>
              </w:rPr>
              <w:t>无菌室内光照分布均匀，工作台面的光照度</w:t>
            </w:r>
            <w:r w:rsidRPr="00B9501D">
              <w:rPr>
                <w:sz w:val="24"/>
                <w:szCs w:val="24"/>
              </w:rPr>
              <w:t>≥540Lx</w:t>
            </w:r>
            <w:r w:rsidRPr="00B9501D">
              <w:rPr>
                <w:rFonts w:hint="eastAsia"/>
                <w:sz w:val="24"/>
                <w:szCs w:val="24"/>
              </w:rPr>
              <w:t>，照度均匀度≥</w:t>
            </w:r>
            <w:r w:rsidRPr="00B9501D">
              <w:rPr>
                <w:rFonts w:hint="eastAsia"/>
                <w:sz w:val="24"/>
                <w:szCs w:val="24"/>
              </w:rPr>
              <w:t>0.7</w:t>
            </w:r>
          </w:p>
        </w:tc>
        <w:tc>
          <w:tcPr>
            <w:tcW w:w="1355" w:type="dxa"/>
            <w:tcBorders>
              <w:top w:val="single" w:sz="4" w:space="0" w:color="auto"/>
              <w:left w:val="nil"/>
              <w:bottom w:val="single" w:sz="4" w:space="0" w:color="auto"/>
              <w:right w:val="single" w:sz="4" w:space="0" w:color="auto"/>
            </w:tcBorders>
            <w:vAlign w:val="center"/>
          </w:tcPr>
          <w:p w:rsidR="00EC6118" w:rsidRPr="00B9501D" w:rsidRDefault="00EC6118" w:rsidP="0091696D">
            <w:pPr>
              <w:widowControl/>
              <w:jc w:val="center"/>
              <w:rPr>
                <w:sz w:val="24"/>
                <w:szCs w:val="24"/>
              </w:rPr>
            </w:pPr>
            <w:r w:rsidRPr="00B9501D">
              <w:rPr>
                <w:sz w:val="24"/>
                <w:szCs w:val="24"/>
              </w:rPr>
              <w:t>GB50591</w:t>
            </w:r>
          </w:p>
        </w:tc>
      </w:tr>
      <w:tr w:rsidR="00EC6118" w:rsidRPr="00B9501D" w:rsidTr="00CB46AA">
        <w:trPr>
          <w:trHeight w:val="405"/>
        </w:trPr>
        <w:tc>
          <w:tcPr>
            <w:tcW w:w="708" w:type="dxa"/>
            <w:tcBorders>
              <w:top w:val="single" w:sz="4" w:space="0" w:color="auto"/>
              <w:left w:val="single" w:sz="4" w:space="0" w:color="auto"/>
              <w:bottom w:val="single" w:sz="4" w:space="0" w:color="auto"/>
              <w:right w:val="single" w:sz="4" w:space="0" w:color="auto"/>
            </w:tcBorders>
            <w:vAlign w:val="center"/>
          </w:tcPr>
          <w:p w:rsidR="00EC6118" w:rsidRPr="00B9501D" w:rsidRDefault="00EC6118" w:rsidP="0091696D">
            <w:pPr>
              <w:widowControl/>
              <w:jc w:val="center"/>
              <w:rPr>
                <w:sz w:val="24"/>
                <w:szCs w:val="24"/>
              </w:rPr>
            </w:pPr>
            <w:r w:rsidRPr="00B9501D">
              <w:rPr>
                <w:sz w:val="24"/>
                <w:szCs w:val="24"/>
              </w:rPr>
              <w:t>10</w:t>
            </w:r>
          </w:p>
        </w:tc>
        <w:tc>
          <w:tcPr>
            <w:tcW w:w="2268" w:type="dxa"/>
            <w:tcBorders>
              <w:top w:val="single" w:sz="4" w:space="0" w:color="auto"/>
              <w:left w:val="single" w:sz="4" w:space="0" w:color="auto"/>
              <w:bottom w:val="single" w:sz="4" w:space="0" w:color="auto"/>
              <w:right w:val="single" w:sz="4" w:space="0" w:color="auto"/>
            </w:tcBorders>
            <w:vAlign w:val="center"/>
          </w:tcPr>
          <w:p w:rsidR="00EC6118" w:rsidRPr="00B9501D" w:rsidRDefault="00EC6118" w:rsidP="0091696D">
            <w:pPr>
              <w:widowControl/>
              <w:jc w:val="center"/>
              <w:rPr>
                <w:sz w:val="24"/>
                <w:szCs w:val="24"/>
              </w:rPr>
            </w:pPr>
            <w:r w:rsidRPr="00B9501D">
              <w:rPr>
                <w:sz w:val="24"/>
                <w:szCs w:val="24"/>
              </w:rPr>
              <w:t>浮游菌</w:t>
            </w:r>
          </w:p>
        </w:tc>
        <w:tc>
          <w:tcPr>
            <w:tcW w:w="3890" w:type="dxa"/>
            <w:gridSpan w:val="3"/>
            <w:tcBorders>
              <w:top w:val="nil"/>
              <w:left w:val="nil"/>
              <w:bottom w:val="single" w:sz="4" w:space="0" w:color="auto"/>
              <w:right w:val="single" w:sz="4" w:space="0" w:color="auto"/>
            </w:tcBorders>
            <w:vAlign w:val="center"/>
          </w:tcPr>
          <w:p w:rsidR="00EC6118" w:rsidRPr="00B9501D" w:rsidRDefault="00EC6118" w:rsidP="0091696D">
            <w:pPr>
              <w:widowControl/>
              <w:rPr>
                <w:sz w:val="24"/>
                <w:szCs w:val="24"/>
              </w:rPr>
            </w:pPr>
            <w:r w:rsidRPr="00B9501D">
              <w:rPr>
                <w:sz w:val="24"/>
                <w:szCs w:val="24"/>
              </w:rPr>
              <w:t>≤</w:t>
            </w:r>
            <w:r w:rsidRPr="00B9501D">
              <w:rPr>
                <w:rFonts w:hint="eastAsia"/>
                <w:sz w:val="24"/>
                <w:szCs w:val="24"/>
              </w:rPr>
              <w:t>500</w:t>
            </w:r>
            <w:r w:rsidRPr="00B9501D">
              <w:rPr>
                <w:sz w:val="24"/>
                <w:szCs w:val="24"/>
              </w:rPr>
              <w:t>cfu/m</w:t>
            </w:r>
            <w:r w:rsidRPr="00B9501D">
              <w:rPr>
                <w:sz w:val="24"/>
                <w:szCs w:val="24"/>
                <w:vertAlign w:val="superscript"/>
              </w:rPr>
              <w:t>3</w:t>
            </w:r>
          </w:p>
        </w:tc>
        <w:tc>
          <w:tcPr>
            <w:tcW w:w="1355" w:type="dxa"/>
            <w:tcBorders>
              <w:top w:val="nil"/>
              <w:left w:val="nil"/>
              <w:bottom w:val="single" w:sz="4" w:space="0" w:color="auto"/>
              <w:right w:val="single" w:sz="4" w:space="0" w:color="auto"/>
            </w:tcBorders>
            <w:vAlign w:val="center"/>
          </w:tcPr>
          <w:p w:rsidR="00EC6118" w:rsidRPr="00B9501D" w:rsidRDefault="00EC6118" w:rsidP="0091696D">
            <w:pPr>
              <w:widowControl/>
              <w:jc w:val="center"/>
              <w:rPr>
                <w:sz w:val="24"/>
                <w:szCs w:val="24"/>
              </w:rPr>
            </w:pPr>
            <w:r w:rsidRPr="00B9501D">
              <w:rPr>
                <w:sz w:val="24"/>
                <w:szCs w:val="24"/>
              </w:rPr>
              <w:t>GB50591</w:t>
            </w:r>
          </w:p>
        </w:tc>
      </w:tr>
      <w:tr w:rsidR="00EC6118" w:rsidRPr="00B9501D" w:rsidTr="00CB46AA">
        <w:trPr>
          <w:trHeight w:val="405"/>
        </w:trPr>
        <w:tc>
          <w:tcPr>
            <w:tcW w:w="708" w:type="dxa"/>
            <w:tcBorders>
              <w:top w:val="single" w:sz="4" w:space="0" w:color="auto"/>
              <w:left w:val="single" w:sz="4" w:space="0" w:color="auto"/>
              <w:bottom w:val="single" w:sz="4" w:space="0" w:color="auto"/>
              <w:right w:val="single" w:sz="4" w:space="0" w:color="auto"/>
            </w:tcBorders>
            <w:vAlign w:val="center"/>
          </w:tcPr>
          <w:p w:rsidR="00EC6118" w:rsidRPr="00B9501D" w:rsidRDefault="00EC6118" w:rsidP="0091696D">
            <w:pPr>
              <w:widowControl/>
              <w:jc w:val="center"/>
              <w:rPr>
                <w:sz w:val="24"/>
                <w:szCs w:val="24"/>
              </w:rPr>
            </w:pPr>
            <w:r w:rsidRPr="00B9501D">
              <w:rPr>
                <w:sz w:val="24"/>
                <w:szCs w:val="24"/>
              </w:rPr>
              <w:t>11</w:t>
            </w:r>
          </w:p>
        </w:tc>
        <w:tc>
          <w:tcPr>
            <w:tcW w:w="2268" w:type="dxa"/>
            <w:tcBorders>
              <w:top w:val="single" w:sz="4" w:space="0" w:color="auto"/>
              <w:left w:val="single" w:sz="4" w:space="0" w:color="auto"/>
              <w:bottom w:val="single" w:sz="4" w:space="0" w:color="auto"/>
              <w:right w:val="single" w:sz="4" w:space="0" w:color="auto"/>
            </w:tcBorders>
            <w:vAlign w:val="center"/>
          </w:tcPr>
          <w:p w:rsidR="00EC6118" w:rsidRPr="00B9501D" w:rsidRDefault="00EC6118" w:rsidP="0091696D">
            <w:pPr>
              <w:widowControl/>
              <w:jc w:val="center"/>
              <w:rPr>
                <w:sz w:val="24"/>
                <w:szCs w:val="24"/>
              </w:rPr>
            </w:pPr>
            <w:r w:rsidRPr="00B9501D">
              <w:rPr>
                <w:sz w:val="24"/>
                <w:szCs w:val="24"/>
              </w:rPr>
              <w:t>沉降菌（</w:t>
            </w:r>
            <w:r w:rsidRPr="00B9501D">
              <w:rPr>
                <w:sz w:val="24"/>
                <w:szCs w:val="24"/>
              </w:rPr>
              <w:t>Φ90mm</w:t>
            </w:r>
            <w:r w:rsidRPr="00B9501D">
              <w:rPr>
                <w:sz w:val="24"/>
                <w:szCs w:val="24"/>
              </w:rPr>
              <w:t>皿）</w:t>
            </w:r>
          </w:p>
        </w:tc>
        <w:tc>
          <w:tcPr>
            <w:tcW w:w="3890" w:type="dxa"/>
            <w:gridSpan w:val="3"/>
            <w:tcBorders>
              <w:top w:val="nil"/>
              <w:left w:val="nil"/>
              <w:bottom w:val="single" w:sz="4" w:space="0" w:color="auto"/>
              <w:right w:val="single" w:sz="4" w:space="0" w:color="auto"/>
            </w:tcBorders>
            <w:vAlign w:val="center"/>
          </w:tcPr>
          <w:p w:rsidR="00EC6118" w:rsidRPr="00B9501D" w:rsidRDefault="00EC6118" w:rsidP="0091696D">
            <w:pPr>
              <w:widowControl/>
              <w:rPr>
                <w:sz w:val="24"/>
                <w:szCs w:val="24"/>
              </w:rPr>
            </w:pPr>
            <w:r w:rsidRPr="00B9501D">
              <w:rPr>
                <w:sz w:val="24"/>
                <w:szCs w:val="24"/>
              </w:rPr>
              <w:t>≤</w:t>
            </w:r>
            <w:r w:rsidRPr="00B9501D">
              <w:rPr>
                <w:rFonts w:hint="eastAsia"/>
                <w:sz w:val="24"/>
                <w:szCs w:val="24"/>
              </w:rPr>
              <w:t>10</w:t>
            </w:r>
            <w:r w:rsidRPr="00B9501D">
              <w:rPr>
                <w:sz w:val="24"/>
                <w:szCs w:val="24"/>
              </w:rPr>
              <w:t>cfu/30min</w:t>
            </w:r>
          </w:p>
        </w:tc>
        <w:tc>
          <w:tcPr>
            <w:tcW w:w="1355" w:type="dxa"/>
            <w:tcBorders>
              <w:top w:val="nil"/>
              <w:left w:val="nil"/>
              <w:bottom w:val="single" w:sz="4" w:space="0" w:color="auto"/>
              <w:right w:val="single" w:sz="4" w:space="0" w:color="auto"/>
            </w:tcBorders>
            <w:vAlign w:val="center"/>
          </w:tcPr>
          <w:p w:rsidR="00EC6118" w:rsidRPr="00B9501D" w:rsidRDefault="00EC6118" w:rsidP="0091696D">
            <w:pPr>
              <w:widowControl/>
              <w:jc w:val="center"/>
              <w:rPr>
                <w:sz w:val="24"/>
                <w:szCs w:val="24"/>
              </w:rPr>
            </w:pPr>
            <w:r w:rsidRPr="00B9501D">
              <w:rPr>
                <w:sz w:val="24"/>
                <w:szCs w:val="24"/>
              </w:rPr>
              <w:t>GB50591</w:t>
            </w:r>
          </w:p>
        </w:tc>
      </w:tr>
      <w:tr w:rsidR="00EC6118" w:rsidRPr="00B9501D" w:rsidTr="00CB46AA">
        <w:trPr>
          <w:trHeight w:val="405"/>
        </w:trPr>
        <w:tc>
          <w:tcPr>
            <w:tcW w:w="708" w:type="dxa"/>
            <w:tcBorders>
              <w:top w:val="single" w:sz="4" w:space="0" w:color="auto"/>
              <w:left w:val="single" w:sz="4" w:space="0" w:color="auto"/>
              <w:bottom w:val="single" w:sz="4" w:space="0" w:color="auto"/>
              <w:right w:val="single" w:sz="4" w:space="0" w:color="auto"/>
            </w:tcBorders>
            <w:vAlign w:val="center"/>
          </w:tcPr>
          <w:p w:rsidR="00EC6118" w:rsidRPr="00B9501D" w:rsidRDefault="00EC6118" w:rsidP="0091696D">
            <w:pPr>
              <w:widowControl/>
              <w:jc w:val="center"/>
              <w:rPr>
                <w:sz w:val="24"/>
                <w:szCs w:val="24"/>
              </w:rPr>
            </w:pPr>
            <w:r w:rsidRPr="00B9501D">
              <w:rPr>
                <w:sz w:val="24"/>
                <w:szCs w:val="24"/>
              </w:rPr>
              <w:t>12</w:t>
            </w:r>
          </w:p>
        </w:tc>
        <w:tc>
          <w:tcPr>
            <w:tcW w:w="2268" w:type="dxa"/>
            <w:tcBorders>
              <w:top w:val="single" w:sz="4" w:space="0" w:color="auto"/>
              <w:left w:val="single" w:sz="4" w:space="0" w:color="auto"/>
              <w:bottom w:val="single" w:sz="4" w:space="0" w:color="auto"/>
              <w:right w:val="single" w:sz="4" w:space="0" w:color="auto"/>
            </w:tcBorders>
            <w:vAlign w:val="center"/>
          </w:tcPr>
          <w:p w:rsidR="00EC6118" w:rsidRPr="00B9501D" w:rsidRDefault="00EC6118" w:rsidP="0091696D">
            <w:pPr>
              <w:widowControl/>
              <w:jc w:val="center"/>
              <w:rPr>
                <w:sz w:val="24"/>
                <w:szCs w:val="24"/>
              </w:rPr>
            </w:pPr>
            <w:r w:rsidRPr="00B9501D">
              <w:rPr>
                <w:sz w:val="24"/>
                <w:szCs w:val="24"/>
              </w:rPr>
              <w:t>紫外灯</w:t>
            </w:r>
          </w:p>
        </w:tc>
        <w:tc>
          <w:tcPr>
            <w:tcW w:w="3890" w:type="dxa"/>
            <w:gridSpan w:val="3"/>
            <w:tcBorders>
              <w:top w:val="nil"/>
              <w:left w:val="nil"/>
              <w:bottom w:val="single" w:sz="4" w:space="0" w:color="auto"/>
              <w:right w:val="single" w:sz="4" w:space="0" w:color="auto"/>
            </w:tcBorders>
            <w:vAlign w:val="center"/>
          </w:tcPr>
          <w:p w:rsidR="00EC6118" w:rsidRPr="00B9501D" w:rsidRDefault="00EC6118" w:rsidP="0091696D">
            <w:pPr>
              <w:widowControl/>
              <w:rPr>
                <w:sz w:val="24"/>
                <w:szCs w:val="24"/>
              </w:rPr>
            </w:pPr>
            <w:r w:rsidRPr="00B9501D">
              <w:rPr>
                <w:sz w:val="24"/>
                <w:szCs w:val="24"/>
              </w:rPr>
              <w:t>≥1.5W/m</w:t>
            </w:r>
            <w:r w:rsidRPr="00B9501D">
              <w:rPr>
                <w:sz w:val="24"/>
                <w:szCs w:val="24"/>
                <w:vertAlign w:val="superscript"/>
              </w:rPr>
              <w:t>3</w:t>
            </w:r>
          </w:p>
        </w:tc>
        <w:tc>
          <w:tcPr>
            <w:tcW w:w="1355" w:type="dxa"/>
            <w:tcBorders>
              <w:top w:val="nil"/>
              <w:left w:val="nil"/>
              <w:bottom w:val="single" w:sz="4" w:space="0" w:color="auto"/>
              <w:right w:val="single" w:sz="4" w:space="0" w:color="auto"/>
            </w:tcBorders>
            <w:vAlign w:val="center"/>
          </w:tcPr>
          <w:p w:rsidR="00EC6118" w:rsidRPr="00B9501D" w:rsidRDefault="00EC6118" w:rsidP="0091696D">
            <w:pPr>
              <w:widowControl/>
              <w:jc w:val="center"/>
              <w:rPr>
                <w:sz w:val="24"/>
                <w:szCs w:val="24"/>
              </w:rPr>
            </w:pPr>
            <w:r w:rsidRPr="00B9501D">
              <w:rPr>
                <w:sz w:val="24"/>
                <w:szCs w:val="24"/>
              </w:rPr>
              <w:t>GB/T27405</w:t>
            </w:r>
          </w:p>
        </w:tc>
      </w:tr>
      <w:tr w:rsidR="00EC6118" w:rsidRPr="00B9501D" w:rsidTr="00CB46AA">
        <w:trPr>
          <w:trHeight w:val="405"/>
        </w:trPr>
        <w:tc>
          <w:tcPr>
            <w:tcW w:w="708" w:type="dxa"/>
            <w:tcBorders>
              <w:top w:val="single" w:sz="4" w:space="0" w:color="auto"/>
              <w:left w:val="single" w:sz="4" w:space="0" w:color="auto"/>
              <w:bottom w:val="single" w:sz="4" w:space="0" w:color="auto"/>
              <w:right w:val="single" w:sz="4" w:space="0" w:color="auto"/>
            </w:tcBorders>
            <w:vAlign w:val="center"/>
          </w:tcPr>
          <w:p w:rsidR="00EC6118" w:rsidRPr="00B9501D" w:rsidRDefault="00EC6118" w:rsidP="0091696D">
            <w:pPr>
              <w:widowControl/>
              <w:jc w:val="center"/>
              <w:rPr>
                <w:sz w:val="24"/>
                <w:szCs w:val="24"/>
              </w:rPr>
            </w:pPr>
            <w:r w:rsidRPr="00B9501D">
              <w:rPr>
                <w:sz w:val="24"/>
                <w:szCs w:val="24"/>
              </w:rPr>
              <w:t>13</w:t>
            </w:r>
          </w:p>
        </w:tc>
        <w:tc>
          <w:tcPr>
            <w:tcW w:w="2268" w:type="dxa"/>
            <w:tcBorders>
              <w:top w:val="single" w:sz="4" w:space="0" w:color="auto"/>
              <w:left w:val="single" w:sz="4" w:space="0" w:color="auto"/>
              <w:bottom w:val="single" w:sz="4" w:space="0" w:color="auto"/>
              <w:right w:val="single" w:sz="4" w:space="0" w:color="auto"/>
            </w:tcBorders>
            <w:vAlign w:val="center"/>
          </w:tcPr>
          <w:p w:rsidR="00EC6118" w:rsidRPr="00B9501D" w:rsidRDefault="00EC6118" w:rsidP="0091696D">
            <w:pPr>
              <w:widowControl/>
              <w:jc w:val="center"/>
              <w:rPr>
                <w:sz w:val="24"/>
                <w:szCs w:val="24"/>
              </w:rPr>
            </w:pPr>
            <w:r w:rsidRPr="00B9501D">
              <w:rPr>
                <w:sz w:val="24"/>
                <w:szCs w:val="24"/>
              </w:rPr>
              <w:t>房间或系统新风量</w:t>
            </w:r>
          </w:p>
        </w:tc>
        <w:tc>
          <w:tcPr>
            <w:tcW w:w="3890" w:type="dxa"/>
            <w:gridSpan w:val="3"/>
            <w:tcBorders>
              <w:top w:val="nil"/>
              <w:left w:val="nil"/>
              <w:bottom w:val="single" w:sz="4" w:space="0" w:color="auto"/>
              <w:right w:val="single" w:sz="4" w:space="0" w:color="auto"/>
            </w:tcBorders>
            <w:vAlign w:val="center"/>
          </w:tcPr>
          <w:p w:rsidR="00EC6118" w:rsidRPr="00B9501D" w:rsidRDefault="00EC6118" w:rsidP="0091696D">
            <w:pPr>
              <w:widowControl/>
              <w:rPr>
                <w:sz w:val="24"/>
                <w:szCs w:val="24"/>
              </w:rPr>
            </w:pPr>
            <w:r w:rsidRPr="00B9501D">
              <w:rPr>
                <w:sz w:val="24"/>
                <w:szCs w:val="24"/>
              </w:rPr>
              <w:t>≥40m</w:t>
            </w:r>
            <w:r w:rsidRPr="00B9501D">
              <w:rPr>
                <w:sz w:val="24"/>
                <w:szCs w:val="24"/>
                <w:vertAlign w:val="superscript"/>
              </w:rPr>
              <w:t>3</w:t>
            </w:r>
            <w:r w:rsidRPr="00B9501D">
              <w:rPr>
                <w:sz w:val="24"/>
                <w:szCs w:val="24"/>
              </w:rPr>
              <w:t>/h·</w:t>
            </w:r>
            <w:r w:rsidRPr="00B9501D">
              <w:rPr>
                <w:sz w:val="24"/>
                <w:szCs w:val="24"/>
              </w:rPr>
              <w:t>人</w:t>
            </w:r>
          </w:p>
        </w:tc>
        <w:tc>
          <w:tcPr>
            <w:tcW w:w="1355" w:type="dxa"/>
            <w:tcBorders>
              <w:top w:val="nil"/>
              <w:left w:val="nil"/>
              <w:bottom w:val="single" w:sz="4" w:space="0" w:color="auto"/>
              <w:right w:val="single" w:sz="4" w:space="0" w:color="auto"/>
            </w:tcBorders>
            <w:vAlign w:val="center"/>
          </w:tcPr>
          <w:p w:rsidR="00EC6118" w:rsidRPr="00B9501D" w:rsidRDefault="00EC6118" w:rsidP="0091696D">
            <w:pPr>
              <w:widowControl/>
              <w:jc w:val="center"/>
              <w:rPr>
                <w:sz w:val="24"/>
                <w:szCs w:val="24"/>
              </w:rPr>
            </w:pPr>
            <w:r w:rsidRPr="00B9501D">
              <w:rPr>
                <w:sz w:val="24"/>
                <w:szCs w:val="24"/>
              </w:rPr>
              <w:t>GB50591</w:t>
            </w:r>
          </w:p>
        </w:tc>
      </w:tr>
      <w:tr w:rsidR="00EC6118" w:rsidRPr="00B9501D" w:rsidTr="00CB46AA">
        <w:trPr>
          <w:trHeight w:val="405"/>
        </w:trPr>
        <w:tc>
          <w:tcPr>
            <w:tcW w:w="708" w:type="dxa"/>
            <w:tcBorders>
              <w:top w:val="single" w:sz="4" w:space="0" w:color="auto"/>
              <w:left w:val="single" w:sz="4" w:space="0" w:color="auto"/>
              <w:bottom w:val="single" w:sz="4" w:space="0" w:color="auto"/>
              <w:right w:val="single" w:sz="4" w:space="0" w:color="auto"/>
            </w:tcBorders>
            <w:vAlign w:val="center"/>
          </w:tcPr>
          <w:p w:rsidR="00EC6118" w:rsidRPr="00B9501D" w:rsidRDefault="00EC6118" w:rsidP="0091696D">
            <w:pPr>
              <w:widowControl/>
              <w:jc w:val="center"/>
              <w:rPr>
                <w:sz w:val="24"/>
                <w:szCs w:val="24"/>
              </w:rPr>
            </w:pPr>
            <w:r w:rsidRPr="00B9501D">
              <w:rPr>
                <w:sz w:val="24"/>
                <w:szCs w:val="24"/>
              </w:rPr>
              <w:t>14</w:t>
            </w:r>
          </w:p>
        </w:tc>
        <w:tc>
          <w:tcPr>
            <w:tcW w:w="2268" w:type="dxa"/>
            <w:tcBorders>
              <w:top w:val="single" w:sz="4" w:space="0" w:color="auto"/>
              <w:left w:val="single" w:sz="4" w:space="0" w:color="auto"/>
              <w:bottom w:val="single" w:sz="4" w:space="0" w:color="auto"/>
              <w:right w:val="single" w:sz="4" w:space="0" w:color="auto"/>
            </w:tcBorders>
            <w:vAlign w:val="center"/>
          </w:tcPr>
          <w:p w:rsidR="00EC6118" w:rsidRPr="00B9501D" w:rsidRDefault="00EC6118" w:rsidP="0091696D">
            <w:pPr>
              <w:widowControl/>
              <w:jc w:val="center"/>
              <w:rPr>
                <w:sz w:val="24"/>
                <w:szCs w:val="24"/>
              </w:rPr>
            </w:pPr>
            <w:r w:rsidRPr="00B9501D">
              <w:rPr>
                <w:sz w:val="24"/>
                <w:szCs w:val="24"/>
              </w:rPr>
              <w:t>自净时间</w:t>
            </w:r>
          </w:p>
        </w:tc>
        <w:tc>
          <w:tcPr>
            <w:tcW w:w="3890" w:type="dxa"/>
            <w:gridSpan w:val="3"/>
            <w:tcBorders>
              <w:top w:val="single" w:sz="4" w:space="0" w:color="auto"/>
              <w:left w:val="nil"/>
              <w:bottom w:val="single" w:sz="4" w:space="0" w:color="auto"/>
              <w:right w:val="single" w:sz="4" w:space="0" w:color="auto"/>
            </w:tcBorders>
            <w:vAlign w:val="center"/>
          </w:tcPr>
          <w:p w:rsidR="00EC6118" w:rsidRPr="00B9501D" w:rsidRDefault="00EC6118" w:rsidP="0091696D">
            <w:pPr>
              <w:widowControl/>
              <w:rPr>
                <w:sz w:val="24"/>
                <w:szCs w:val="24"/>
              </w:rPr>
            </w:pPr>
            <w:r w:rsidRPr="00B9501D">
              <w:rPr>
                <w:sz w:val="24"/>
                <w:szCs w:val="24"/>
              </w:rPr>
              <w:t>≤25 min</w:t>
            </w:r>
          </w:p>
        </w:tc>
        <w:tc>
          <w:tcPr>
            <w:tcW w:w="1355" w:type="dxa"/>
            <w:tcBorders>
              <w:top w:val="single" w:sz="4" w:space="0" w:color="auto"/>
              <w:left w:val="nil"/>
              <w:bottom w:val="single" w:sz="4" w:space="0" w:color="auto"/>
              <w:right w:val="single" w:sz="4" w:space="0" w:color="auto"/>
            </w:tcBorders>
            <w:vAlign w:val="center"/>
          </w:tcPr>
          <w:p w:rsidR="00EC6118" w:rsidRPr="00B9501D" w:rsidRDefault="00EC6118" w:rsidP="0091696D">
            <w:pPr>
              <w:widowControl/>
              <w:jc w:val="center"/>
              <w:rPr>
                <w:sz w:val="24"/>
                <w:szCs w:val="24"/>
              </w:rPr>
            </w:pPr>
            <w:r w:rsidRPr="00B9501D">
              <w:rPr>
                <w:sz w:val="24"/>
                <w:szCs w:val="24"/>
              </w:rPr>
              <w:t>GB50591</w:t>
            </w:r>
          </w:p>
        </w:tc>
      </w:tr>
      <w:tr w:rsidR="00EC6118" w:rsidRPr="00B9501D" w:rsidTr="00CB46AA">
        <w:trPr>
          <w:trHeight w:val="405"/>
        </w:trPr>
        <w:tc>
          <w:tcPr>
            <w:tcW w:w="708" w:type="dxa"/>
            <w:tcBorders>
              <w:top w:val="single" w:sz="4" w:space="0" w:color="auto"/>
              <w:left w:val="single" w:sz="4" w:space="0" w:color="auto"/>
              <w:bottom w:val="single" w:sz="4" w:space="0" w:color="auto"/>
              <w:right w:val="single" w:sz="4" w:space="0" w:color="auto"/>
            </w:tcBorders>
            <w:vAlign w:val="center"/>
          </w:tcPr>
          <w:p w:rsidR="00EC6118" w:rsidRPr="00B9501D" w:rsidRDefault="00EC6118" w:rsidP="0091696D">
            <w:pPr>
              <w:widowControl/>
              <w:jc w:val="center"/>
              <w:rPr>
                <w:sz w:val="24"/>
                <w:szCs w:val="24"/>
              </w:rPr>
            </w:pPr>
            <w:r w:rsidRPr="00B9501D">
              <w:rPr>
                <w:sz w:val="24"/>
                <w:szCs w:val="24"/>
              </w:rPr>
              <w:t>15</w:t>
            </w:r>
          </w:p>
        </w:tc>
        <w:tc>
          <w:tcPr>
            <w:tcW w:w="2268" w:type="dxa"/>
            <w:tcBorders>
              <w:top w:val="single" w:sz="4" w:space="0" w:color="auto"/>
              <w:left w:val="single" w:sz="4" w:space="0" w:color="auto"/>
              <w:bottom w:val="single" w:sz="4" w:space="0" w:color="auto"/>
              <w:right w:val="single" w:sz="4" w:space="0" w:color="auto"/>
            </w:tcBorders>
            <w:vAlign w:val="center"/>
          </w:tcPr>
          <w:p w:rsidR="00EC6118" w:rsidRPr="00B9501D" w:rsidRDefault="00EC6118" w:rsidP="0091696D">
            <w:pPr>
              <w:widowControl/>
              <w:jc w:val="center"/>
              <w:rPr>
                <w:sz w:val="24"/>
                <w:szCs w:val="24"/>
              </w:rPr>
            </w:pPr>
            <w:r w:rsidRPr="00B9501D">
              <w:rPr>
                <w:sz w:val="24"/>
                <w:szCs w:val="24"/>
              </w:rPr>
              <w:t>噪音</w:t>
            </w:r>
          </w:p>
        </w:tc>
        <w:tc>
          <w:tcPr>
            <w:tcW w:w="3890" w:type="dxa"/>
            <w:gridSpan w:val="3"/>
            <w:tcBorders>
              <w:top w:val="single" w:sz="4" w:space="0" w:color="auto"/>
              <w:left w:val="nil"/>
              <w:bottom w:val="single" w:sz="4" w:space="0" w:color="auto"/>
              <w:right w:val="single" w:sz="4" w:space="0" w:color="auto"/>
            </w:tcBorders>
            <w:vAlign w:val="center"/>
          </w:tcPr>
          <w:p w:rsidR="00EC6118" w:rsidRPr="00B9501D" w:rsidRDefault="00EC6118" w:rsidP="0091696D">
            <w:pPr>
              <w:widowControl/>
              <w:rPr>
                <w:sz w:val="24"/>
                <w:szCs w:val="24"/>
              </w:rPr>
            </w:pPr>
            <w:r w:rsidRPr="00B9501D">
              <w:rPr>
                <w:sz w:val="24"/>
                <w:szCs w:val="24"/>
              </w:rPr>
              <w:t>≤60dB(A)</w:t>
            </w:r>
          </w:p>
        </w:tc>
        <w:tc>
          <w:tcPr>
            <w:tcW w:w="1355" w:type="dxa"/>
            <w:tcBorders>
              <w:top w:val="single" w:sz="4" w:space="0" w:color="auto"/>
              <w:left w:val="nil"/>
              <w:bottom w:val="single" w:sz="4" w:space="0" w:color="auto"/>
              <w:right w:val="single" w:sz="4" w:space="0" w:color="auto"/>
            </w:tcBorders>
            <w:vAlign w:val="center"/>
          </w:tcPr>
          <w:p w:rsidR="00EC6118" w:rsidRPr="00B9501D" w:rsidRDefault="00EC6118" w:rsidP="0091696D">
            <w:pPr>
              <w:widowControl/>
              <w:jc w:val="center"/>
              <w:rPr>
                <w:sz w:val="24"/>
                <w:szCs w:val="24"/>
              </w:rPr>
            </w:pPr>
            <w:r w:rsidRPr="00B9501D">
              <w:rPr>
                <w:sz w:val="24"/>
                <w:szCs w:val="24"/>
              </w:rPr>
              <w:t>GB50591</w:t>
            </w:r>
          </w:p>
        </w:tc>
      </w:tr>
      <w:tr w:rsidR="00EC6118" w:rsidRPr="00B9501D" w:rsidTr="00CB46AA">
        <w:trPr>
          <w:trHeight w:val="405"/>
        </w:trPr>
        <w:tc>
          <w:tcPr>
            <w:tcW w:w="708" w:type="dxa"/>
            <w:tcBorders>
              <w:top w:val="single" w:sz="4" w:space="0" w:color="auto"/>
              <w:left w:val="single" w:sz="4" w:space="0" w:color="auto"/>
              <w:bottom w:val="single" w:sz="4" w:space="0" w:color="auto"/>
              <w:right w:val="single" w:sz="4" w:space="0" w:color="auto"/>
            </w:tcBorders>
            <w:vAlign w:val="center"/>
          </w:tcPr>
          <w:p w:rsidR="00EC6118" w:rsidRPr="00B9501D" w:rsidRDefault="00EC6118" w:rsidP="0091696D">
            <w:pPr>
              <w:widowControl/>
              <w:jc w:val="center"/>
              <w:rPr>
                <w:sz w:val="24"/>
                <w:szCs w:val="24"/>
              </w:rPr>
            </w:pPr>
            <w:r w:rsidRPr="00B9501D">
              <w:rPr>
                <w:sz w:val="24"/>
                <w:szCs w:val="24"/>
              </w:rPr>
              <w:t>16</w:t>
            </w:r>
          </w:p>
        </w:tc>
        <w:tc>
          <w:tcPr>
            <w:tcW w:w="2268" w:type="dxa"/>
            <w:tcBorders>
              <w:top w:val="single" w:sz="4" w:space="0" w:color="auto"/>
              <w:left w:val="single" w:sz="4" w:space="0" w:color="auto"/>
              <w:bottom w:val="single" w:sz="4" w:space="0" w:color="auto"/>
              <w:right w:val="single" w:sz="4" w:space="0" w:color="auto"/>
            </w:tcBorders>
            <w:vAlign w:val="center"/>
          </w:tcPr>
          <w:p w:rsidR="00EC6118" w:rsidRPr="00B9501D" w:rsidRDefault="00EC6118" w:rsidP="0091696D">
            <w:pPr>
              <w:widowControl/>
              <w:jc w:val="center"/>
              <w:rPr>
                <w:sz w:val="24"/>
                <w:szCs w:val="24"/>
              </w:rPr>
            </w:pPr>
            <w:r w:rsidRPr="00B9501D">
              <w:rPr>
                <w:sz w:val="24"/>
                <w:szCs w:val="24"/>
              </w:rPr>
              <w:t>漏风率</w:t>
            </w:r>
          </w:p>
        </w:tc>
        <w:tc>
          <w:tcPr>
            <w:tcW w:w="3890" w:type="dxa"/>
            <w:gridSpan w:val="3"/>
            <w:tcBorders>
              <w:top w:val="single" w:sz="4" w:space="0" w:color="auto"/>
              <w:left w:val="nil"/>
              <w:bottom w:val="single" w:sz="4" w:space="0" w:color="auto"/>
              <w:right w:val="single" w:sz="4" w:space="0" w:color="auto"/>
            </w:tcBorders>
            <w:vAlign w:val="center"/>
          </w:tcPr>
          <w:p w:rsidR="00EC6118" w:rsidRPr="00B9501D" w:rsidRDefault="00EC6118" w:rsidP="0091696D">
            <w:pPr>
              <w:widowControl/>
              <w:rPr>
                <w:sz w:val="24"/>
                <w:szCs w:val="24"/>
              </w:rPr>
            </w:pPr>
            <w:r w:rsidRPr="00B9501D">
              <w:rPr>
                <w:sz w:val="24"/>
                <w:szCs w:val="24"/>
              </w:rPr>
              <w:t>≤2%</w:t>
            </w:r>
            <w:r w:rsidRPr="00B9501D">
              <w:rPr>
                <w:sz w:val="24"/>
                <w:szCs w:val="24"/>
              </w:rPr>
              <w:t>，且环境不漏光</w:t>
            </w:r>
          </w:p>
        </w:tc>
        <w:tc>
          <w:tcPr>
            <w:tcW w:w="1355" w:type="dxa"/>
            <w:tcBorders>
              <w:top w:val="single" w:sz="4" w:space="0" w:color="auto"/>
              <w:left w:val="nil"/>
              <w:bottom w:val="single" w:sz="4" w:space="0" w:color="auto"/>
              <w:right w:val="single" w:sz="4" w:space="0" w:color="auto"/>
            </w:tcBorders>
          </w:tcPr>
          <w:p w:rsidR="00EC6118" w:rsidRPr="00B9501D" w:rsidRDefault="00EC6118" w:rsidP="0091696D">
            <w:pPr>
              <w:jc w:val="center"/>
              <w:rPr>
                <w:sz w:val="24"/>
                <w:szCs w:val="24"/>
              </w:rPr>
            </w:pPr>
            <w:r w:rsidRPr="00B9501D">
              <w:rPr>
                <w:sz w:val="24"/>
                <w:szCs w:val="24"/>
              </w:rPr>
              <w:t>GB50591</w:t>
            </w:r>
          </w:p>
        </w:tc>
      </w:tr>
      <w:tr w:rsidR="00EC6118" w:rsidRPr="00B9501D" w:rsidTr="00CB46AA">
        <w:trPr>
          <w:trHeight w:val="405"/>
        </w:trPr>
        <w:tc>
          <w:tcPr>
            <w:tcW w:w="708" w:type="dxa"/>
            <w:tcBorders>
              <w:top w:val="single" w:sz="4" w:space="0" w:color="auto"/>
              <w:left w:val="single" w:sz="4" w:space="0" w:color="auto"/>
              <w:bottom w:val="single" w:sz="4" w:space="0" w:color="auto"/>
              <w:right w:val="single" w:sz="4" w:space="0" w:color="auto"/>
            </w:tcBorders>
            <w:vAlign w:val="center"/>
          </w:tcPr>
          <w:p w:rsidR="00EC6118" w:rsidRPr="00B9501D" w:rsidRDefault="00EC6118" w:rsidP="0091696D">
            <w:pPr>
              <w:widowControl/>
              <w:jc w:val="center"/>
              <w:rPr>
                <w:sz w:val="24"/>
                <w:szCs w:val="24"/>
              </w:rPr>
            </w:pPr>
            <w:r w:rsidRPr="00B9501D">
              <w:rPr>
                <w:sz w:val="24"/>
                <w:szCs w:val="24"/>
              </w:rPr>
              <w:t>17</w:t>
            </w:r>
          </w:p>
        </w:tc>
        <w:tc>
          <w:tcPr>
            <w:tcW w:w="2268" w:type="dxa"/>
            <w:tcBorders>
              <w:top w:val="single" w:sz="4" w:space="0" w:color="auto"/>
              <w:left w:val="single" w:sz="4" w:space="0" w:color="auto"/>
              <w:bottom w:val="single" w:sz="4" w:space="0" w:color="auto"/>
              <w:right w:val="single" w:sz="4" w:space="0" w:color="auto"/>
            </w:tcBorders>
            <w:vAlign w:val="center"/>
          </w:tcPr>
          <w:p w:rsidR="00EC6118" w:rsidRPr="00B9501D" w:rsidRDefault="00EC6118" w:rsidP="0091696D">
            <w:pPr>
              <w:widowControl/>
              <w:jc w:val="center"/>
              <w:rPr>
                <w:sz w:val="24"/>
                <w:szCs w:val="24"/>
              </w:rPr>
            </w:pPr>
            <w:r w:rsidRPr="00B9501D">
              <w:rPr>
                <w:sz w:val="24"/>
                <w:szCs w:val="24"/>
              </w:rPr>
              <w:t>风速</w:t>
            </w:r>
          </w:p>
        </w:tc>
        <w:tc>
          <w:tcPr>
            <w:tcW w:w="3890" w:type="dxa"/>
            <w:gridSpan w:val="3"/>
            <w:tcBorders>
              <w:top w:val="single" w:sz="4" w:space="0" w:color="auto"/>
              <w:left w:val="nil"/>
              <w:bottom w:val="single" w:sz="4" w:space="0" w:color="auto"/>
              <w:right w:val="single" w:sz="4" w:space="0" w:color="auto"/>
            </w:tcBorders>
            <w:vAlign w:val="center"/>
          </w:tcPr>
          <w:p w:rsidR="00EC6118" w:rsidRPr="00B9501D" w:rsidRDefault="00EC6118" w:rsidP="0091696D">
            <w:pPr>
              <w:widowControl/>
              <w:rPr>
                <w:sz w:val="24"/>
                <w:szCs w:val="24"/>
              </w:rPr>
            </w:pPr>
            <w:r w:rsidRPr="00B9501D">
              <w:rPr>
                <w:sz w:val="24"/>
                <w:szCs w:val="24"/>
              </w:rPr>
              <w:t>实验室内平均风速在风速</w:t>
            </w:r>
            <w:r w:rsidRPr="00B9501D">
              <w:rPr>
                <w:sz w:val="24"/>
                <w:szCs w:val="24"/>
              </w:rPr>
              <w:t>100-120</w:t>
            </w:r>
            <w:r w:rsidRPr="00B9501D">
              <w:rPr>
                <w:sz w:val="24"/>
                <w:szCs w:val="24"/>
              </w:rPr>
              <w:t>﹪；出口处风速</w:t>
            </w:r>
            <w:r w:rsidRPr="00B9501D">
              <w:rPr>
                <w:sz w:val="24"/>
                <w:szCs w:val="24"/>
              </w:rPr>
              <w:t>≥0.</w:t>
            </w:r>
            <w:r w:rsidRPr="00B9501D">
              <w:rPr>
                <w:rFonts w:hint="eastAsia"/>
                <w:sz w:val="24"/>
                <w:szCs w:val="24"/>
              </w:rPr>
              <w:t>35</w:t>
            </w:r>
            <w:r w:rsidRPr="00B9501D">
              <w:rPr>
                <w:sz w:val="24"/>
                <w:szCs w:val="24"/>
              </w:rPr>
              <w:t>m/s</w:t>
            </w:r>
            <w:r w:rsidRPr="00B9501D">
              <w:rPr>
                <w:sz w:val="24"/>
                <w:szCs w:val="24"/>
              </w:rPr>
              <w:t>，风速不均匀度</w:t>
            </w:r>
            <w:r w:rsidRPr="00B9501D">
              <w:rPr>
                <w:sz w:val="24"/>
                <w:szCs w:val="24"/>
              </w:rPr>
              <w:t>≤0.25</w:t>
            </w:r>
            <w:r w:rsidRPr="00B9501D">
              <w:rPr>
                <w:sz w:val="24"/>
                <w:szCs w:val="24"/>
              </w:rPr>
              <w:t>﹪</w:t>
            </w:r>
          </w:p>
        </w:tc>
        <w:tc>
          <w:tcPr>
            <w:tcW w:w="1355" w:type="dxa"/>
            <w:tcBorders>
              <w:top w:val="single" w:sz="4" w:space="0" w:color="auto"/>
              <w:left w:val="nil"/>
              <w:bottom w:val="single" w:sz="4" w:space="0" w:color="auto"/>
              <w:right w:val="single" w:sz="4" w:space="0" w:color="auto"/>
            </w:tcBorders>
          </w:tcPr>
          <w:p w:rsidR="00EC6118" w:rsidRPr="00B9501D" w:rsidRDefault="00EC6118" w:rsidP="0091696D">
            <w:pPr>
              <w:jc w:val="center"/>
              <w:rPr>
                <w:sz w:val="24"/>
                <w:szCs w:val="24"/>
              </w:rPr>
            </w:pPr>
            <w:r w:rsidRPr="00B9501D">
              <w:rPr>
                <w:sz w:val="24"/>
                <w:szCs w:val="24"/>
              </w:rPr>
              <w:t>GB50591</w:t>
            </w:r>
          </w:p>
        </w:tc>
      </w:tr>
    </w:tbl>
    <w:p w:rsidR="00EC6118" w:rsidRPr="00B9501D" w:rsidRDefault="00EC6118" w:rsidP="00EC6118">
      <w:pPr>
        <w:tabs>
          <w:tab w:val="left" w:pos="0"/>
          <w:tab w:val="left" w:pos="567"/>
        </w:tabs>
        <w:spacing w:line="360" w:lineRule="auto"/>
        <w:contextualSpacing/>
        <w:jc w:val="left"/>
        <w:rPr>
          <w:rFonts w:ascii="宋体" w:hAnsi="宋体" w:cs="新宋体"/>
          <w:sz w:val="24"/>
          <w:szCs w:val="24"/>
        </w:rPr>
      </w:pPr>
    </w:p>
    <w:p w:rsidR="00EC6118" w:rsidRPr="00B9501D" w:rsidRDefault="00EC6118" w:rsidP="00EC6118">
      <w:pPr>
        <w:tabs>
          <w:tab w:val="left" w:pos="0"/>
          <w:tab w:val="left" w:pos="567"/>
        </w:tabs>
        <w:spacing w:line="360" w:lineRule="auto"/>
        <w:contextualSpacing/>
        <w:jc w:val="left"/>
        <w:rPr>
          <w:rFonts w:ascii="宋体" w:hAnsi="宋体" w:cs="新宋体"/>
          <w:sz w:val="24"/>
          <w:szCs w:val="24"/>
        </w:rPr>
      </w:pPr>
      <w:r w:rsidRPr="00B9501D">
        <w:rPr>
          <w:rFonts w:ascii="宋体" w:hAnsi="宋体" w:cs="新宋体" w:hint="eastAsia"/>
          <w:sz w:val="24"/>
          <w:szCs w:val="24"/>
        </w:rPr>
        <w:t>二）</w:t>
      </w:r>
      <w:r w:rsidRPr="00B9501D">
        <w:rPr>
          <w:sz w:val="24"/>
          <w:szCs w:val="24"/>
        </w:rPr>
        <w:t>7</w:t>
      </w:r>
      <w:r w:rsidRPr="00B9501D">
        <w:rPr>
          <w:sz w:val="24"/>
          <w:szCs w:val="24"/>
        </w:rPr>
        <w:t>级</w:t>
      </w:r>
      <w:r w:rsidRPr="00B9501D">
        <w:rPr>
          <w:sz w:val="24"/>
          <w:szCs w:val="24"/>
        </w:rPr>
        <w:t>(</w:t>
      </w:r>
      <w:r w:rsidRPr="00B9501D">
        <w:rPr>
          <w:sz w:val="24"/>
          <w:szCs w:val="24"/>
        </w:rPr>
        <w:t>万级</w:t>
      </w:r>
      <w:r w:rsidRPr="00B9501D">
        <w:rPr>
          <w:sz w:val="24"/>
          <w:szCs w:val="24"/>
        </w:rPr>
        <w:t>)</w:t>
      </w:r>
      <w:r w:rsidRPr="00B9501D">
        <w:rPr>
          <w:rFonts w:hint="eastAsia"/>
          <w:sz w:val="24"/>
          <w:szCs w:val="24"/>
        </w:rPr>
        <w:t>洁净区</w:t>
      </w:r>
    </w:p>
    <w:tbl>
      <w:tblPr>
        <w:tblW w:w="8221" w:type="dxa"/>
        <w:tblInd w:w="534" w:type="dxa"/>
        <w:tblLayout w:type="fixed"/>
        <w:tblLook w:val="04A0"/>
      </w:tblPr>
      <w:tblGrid>
        <w:gridCol w:w="708"/>
        <w:gridCol w:w="2268"/>
        <w:gridCol w:w="1276"/>
        <w:gridCol w:w="1134"/>
        <w:gridCol w:w="1559"/>
        <w:gridCol w:w="1276"/>
      </w:tblGrid>
      <w:tr w:rsidR="00EC6118" w:rsidRPr="00B9501D" w:rsidTr="00CB46AA">
        <w:trPr>
          <w:trHeight w:val="447"/>
        </w:trPr>
        <w:tc>
          <w:tcPr>
            <w:tcW w:w="708" w:type="dxa"/>
            <w:tcBorders>
              <w:top w:val="single" w:sz="4" w:space="0" w:color="auto"/>
              <w:left w:val="single" w:sz="4" w:space="0" w:color="auto"/>
              <w:right w:val="single" w:sz="4" w:space="0" w:color="auto"/>
            </w:tcBorders>
            <w:vAlign w:val="center"/>
          </w:tcPr>
          <w:p w:rsidR="00EC6118" w:rsidRPr="00B9501D" w:rsidRDefault="00EC6118" w:rsidP="0091696D">
            <w:pPr>
              <w:widowControl/>
              <w:jc w:val="center"/>
              <w:rPr>
                <w:b/>
                <w:sz w:val="24"/>
                <w:szCs w:val="24"/>
              </w:rPr>
            </w:pPr>
            <w:r w:rsidRPr="00B9501D">
              <w:rPr>
                <w:b/>
                <w:sz w:val="24"/>
                <w:szCs w:val="24"/>
              </w:rPr>
              <w:t>编号</w:t>
            </w:r>
          </w:p>
        </w:tc>
        <w:tc>
          <w:tcPr>
            <w:tcW w:w="2268" w:type="dxa"/>
            <w:tcBorders>
              <w:top w:val="single" w:sz="4" w:space="0" w:color="auto"/>
              <w:left w:val="single" w:sz="4" w:space="0" w:color="auto"/>
              <w:bottom w:val="single" w:sz="4" w:space="0" w:color="auto"/>
              <w:right w:val="single" w:sz="4" w:space="0" w:color="auto"/>
            </w:tcBorders>
            <w:vAlign w:val="center"/>
          </w:tcPr>
          <w:p w:rsidR="00EC6118" w:rsidRPr="00B9501D" w:rsidRDefault="00EC6118" w:rsidP="0091696D">
            <w:pPr>
              <w:widowControl/>
              <w:jc w:val="center"/>
              <w:rPr>
                <w:b/>
                <w:sz w:val="24"/>
                <w:szCs w:val="24"/>
              </w:rPr>
            </w:pPr>
            <w:r w:rsidRPr="00B9501D">
              <w:rPr>
                <w:b/>
                <w:sz w:val="24"/>
                <w:szCs w:val="24"/>
              </w:rPr>
              <w:t>项目</w:t>
            </w:r>
          </w:p>
        </w:tc>
        <w:tc>
          <w:tcPr>
            <w:tcW w:w="3969" w:type="dxa"/>
            <w:gridSpan w:val="3"/>
            <w:tcBorders>
              <w:top w:val="single" w:sz="4" w:space="0" w:color="auto"/>
              <w:left w:val="single" w:sz="4" w:space="0" w:color="auto"/>
              <w:bottom w:val="single" w:sz="4" w:space="0" w:color="auto"/>
              <w:right w:val="single" w:sz="4" w:space="0" w:color="auto"/>
            </w:tcBorders>
            <w:vAlign w:val="center"/>
          </w:tcPr>
          <w:p w:rsidR="00EC6118" w:rsidRPr="00B9501D" w:rsidRDefault="00EC6118" w:rsidP="0091696D">
            <w:pPr>
              <w:widowControl/>
              <w:jc w:val="center"/>
              <w:rPr>
                <w:b/>
                <w:sz w:val="24"/>
                <w:szCs w:val="24"/>
              </w:rPr>
            </w:pPr>
            <w:r w:rsidRPr="00B9501D">
              <w:rPr>
                <w:b/>
                <w:sz w:val="24"/>
                <w:szCs w:val="24"/>
              </w:rPr>
              <w:t>规定参数</w:t>
            </w:r>
          </w:p>
        </w:tc>
        <w:tc>
          <w:tcPr>
            <w:tcW w:w="1276" w:type="dxa"/>
            <w:tcBorders>
              <w:top w:val="single" w:sz="4" w:space="0" w:color="auto"/>
              <w:left w:val="single" w:sz="4" w:space="0" w:color="auto"/>
              <w:bottom w:val="single" w:sz="4" w:space="0" w:color="auto"/>
              <w:right w:val="single" w:sz="4" w:space="0" w:color="auto"/>
            </w:tcBorders>
            <w:vAlign w:val="center"/>
          </w:tcPr>
          <w:p w:rsidR="00EC6118" w:rsidRPr="00B9501D" w:rsidRDefault="00EC6118" w:rsidP="0091696D">
            <w:pPr>
              <w:widowControl/>
              <w:jc w:val="center"/>
              <w:rPr>
                <w:b/>
                <w:sz w:val="24"/>
                <w:szCs w:val="24"/>
              </w:rPr>
            </w:pPr>
            <w:r w:rsidRPr="00B9501D">
              <w:rPr>
                <w:b/>
                <w:sz w:val="24"/>
                <w:szCs w:val="24"/>
              </w:rPr>
              <w:t>检测依据</w:t>
            </w:r>
          </w:p>
        </w:tc>
      </w:tr>
      <w:tr w:rsidR="00EC6118" w:rsidRPr="00B9501D" w:rsidTr="00CB46AA">
        <w:trPr>
          <w:trHeight w:val="405"/>
        </w:trPr>
        <w:tc>
          <w:tcPr>
            <w:tcW w:w="708" w:type="dxa"/>
            <w:tcBorders>
              <w:top w:val="single" w:sz="4" w:space="0" w:color="auto"/>
              <w:left w:val="single" w:sz="4" w:space="0" w:color="auto"/>
              <w:bottom w:val="single" w:sz="4" w:space="0" w:color="auto"/>
              <w:right w:val="single" w:sz="4" w:space="0" w:color="auto"/>
            </w:tcBorders>
            <w:vAlign w:val="center"/>
          </w:tcPr>
          <w:p w:rsidR="00EC6118" w:rsidRPr="00B9501D" w:rsidRDefault="00EC6118" w:rsidP="0091696D">
            <w:pPr>
              <w:widowControl/>
              <w:jc w:val="center"/>
              <w:rPr>
                <w:sz w:val="24"/>
                <w:szCs w:val="24"/>
              </w:rPr>
            </w:pPr>
            <w:r w:rsidRPr="00B9501D">
              <w:rPr>
                <w:sz w:val="24"/>
                <w:szCs w:val="24"/>
              </w:rPr>
              <w:t>1</w:t>
            </w:r>
          </w:p>
        </w:tc>
        <w:tc>
          <w:tcPr>
            <w:tcW w:w="2268" w:type="dxa"/>
            <w:tcBorders>
              <w:top w:val="single" w:sz="4" w:space="0" w:color="auto"/>
              <w:left w:val="single" w:sz="4" w:space="0" w:color="auto"/>
              <w:bottom w:val="single" w:sz="4" w:space="0" w:color="auto"/>
              <w:right w:val="single" w:sz="4" w:space="0" w:color="auto"/>
            </w:tcBorders>
            <w:vAlign w:val="center"/>
          </w:tcPr>
          <w:p w:rsidR="00EC6118" w:rsidRPr="00B9501D" w:rsidRDefault="00EC6118" w:rsidP="0091696D">
            <w:pPr>
              <w:widowControl/>
              <w:jc w:val="center"/>
              <w:rPr>
                <w:sz w:val="24"/>
                <w:szCs w:val="24"/>
              </w:rPr>
            </w:pPr>
            <w:r w:rsidRPr="00B9501D">
              <w:rPr>
                <w:sz w:val="24"/>
                <w:szCs w:val="24"/>
              </w:rPr>
              <w:t>空气洁净度级别</w:t>
            </w:r>
          </w:p>
        </w:tc>
        <w:tc>
          <w:tcPr>
            <w:tcW w:w="3969" w:type="dxa"/>
            <w:gridSpan w:val="3"/>
            <w:tcBorders>
              <w:top w:val="single" w:sz="4" w:space="0" w:color="auto"/>
              <w:left w:val="nil"/>
              <w:bottom w:val="single" w:sz="4" w:space="0" w:color="auto"/>
              <w:right w:val="single" w:sz="4" w:space="0" w:color="auto"/>
            </w:tcBorders>
            <w:vAlign w:val="center"/>
          </w:tcPr>
          <w:p w:rsidR="00EC6118" w:rsidRPr="00B9501D" w:rsidRDefault="00EC6118" w:rsidP="0091696D">
            <w:pPr>
              <w:widowControl/>
              <w:jc w:val="center"/>
              <w:rPr>
                <w:sz w:val="24"/>
                <w:szCs w:val="24"/>
              </w:rPr>
            </w:pPr>
            <w:r w:rsidRPr="00B9501D">
              <w:rPr>
                <w:sz w:val="24"/>
                <w:szCs w:val="24"/>
              </w:rPr>
              <w:t>7</w:t>
            </w:r>
            <w:r w:rsidRPr="00B9501D">
              <w:rPr>
                <w:sz w:val="24"/>
                <w:szCs w:val="24"/>
              </w:rPr>
              <w:t>级</w:t>
            </w:r>
            <w:r w:rsidRPr="00B9501D">
              <w:rPr>
                <w:sz w:val="24"/>
                <w:szCs w:val="24"/>
              </w:rPr>
              <w:t>(</w:t>
            </w:r>
            <w:r w:rsidRPr="00B9501D">
              <w:rPr>
                <w:sz w:val="24"/>
                <w:szCs w:val="24"/>
              </w:rPr>
              <w:t>万级</w:t>
            </w:r>
            <w:r w:rsidRPr="00B9501D">
              <w:rPr>
                <w:sz w:val="24"/>
                <w:szCs w:val="24"/>
              </w:rPr>
              <w:t>)</w:t>
            </w:r>
          </w:p>
        </w:tc>
        <w:tc>
          <w:tcPr>
            <w:tcW w:w="1276" w:type="dxa"/>
            <w:tcBorders>
              <w:top w:val="single" w:sz="4" w:space="0" w:color="auto"/>
              <w:left w:val="nil"/>
              <w:bottom w:val="single" w:sz="4" w:space="0" w:color="auto"/>
              <w:right w:val="single" w:sz="4" w:space="0" w:color="auto"/>
            </w:tcBorders>
            <w:vAlign w:val="center"/>
          </w:tcPr>
          <w:p w:rsidR="00EC6118" w:rsidRPr="00B9501D" w:rsidRDefault="00EC6118" w:rsidP="0091696D">
            <w:pPr>
              <w:widowControl/>
              <w:jc w:val="center"/>
              <w:rPr>
                <w:sz w:val="24"/>
                <w:szCs w:val="24"/>
              </w:rPr>
            </w:pPr>
            <w:r w:rsidRPr="00B9501D">
              <w:rPr>
                <w:sz w:val="24"/>
                <w:szCs w:val="24"/>
              </w:rPr>
              <w:t>GB50591</w:t>
            </w:r>
          </w:p>
        </w:tc>
      </w:tr>
      <w:tr w:rsidR="00EC6118" w:rsidRPr="00B9501D" w:rsidTr="00CB46AA">
        <w:trPr>
          <w:trHeight w:val="570"/>
        </w:trPr>
        <w:tc>
          <w:tcPr>
            <w:tcW w:w="708" w:type="dxa"/>
            <w:vMerge w:val="restart"/>
            <w:tcBorders>
              <w:top w:val="single" w:sz="4" w:space="0" w:color="auto"/>
              <w:left w:val="single" w:sz="4" w:space="0" w:color="auto"/>
              <w:right w:val="single" w:sz="4" w:space="0" w:color="auto"/>
            </w:tcBorders>
            <w:vAlign w:val="center"/>
          </w:tcPr>
          <w:p w:rsidR="00EC6118" w:rsidRPr="00B9501D" w:rsidRDefault="00EC6118" w:rsidP="0091696D">
            <w:pPr>
              <w:widowControl/>
              <w:jc w:val="center"/>
              <w:rPr>
                <w:sz w:val="24"/>
                <w:szCs w:val="24"/>
              </w:rPr>
            </w:pPr>
            <w:r w:rsidRPr="00B9501D">
              <w:rPr>
                <w:sz w:val="24"/>
                <w:szCs w:val="24"/>
              </w:rPr>
              <w:t>2</w:t>
            </w:r>
          </w:p>
        </w:tc>
        <w:tc>
          <w:tcPr>
            <w:tcW w:w="2268" w:type="dxa"/>
            <w:vMerge w:val="restart"/>
            <w:tcBorders>
              <w:top w:val="single" w:sz="4" w:space="0" w:color="auto"/>
              <w:left w:val="single" w:sz="4" w:space="0" w:color="auto"/>
              <w:right w:val="single" w:sz="4" w:space="0" w:color="auto"/>
            </w:tcBorders>
            <w:vAlign w:val="center"/>
          </w:tcPr>
          <w:p w:rsidR="00EC6118" w:rsidRPr="00B9501D" w:rsidRDefault="00EC6118" w:rsidP="0091696D">
            <w:pPr>
              <w:widowControl/>
              <w:jc w:val="center"/>
              <w:rPr>
                <w:sz w:val="24"/>
                <w:szCs w:val="24"/>
              </w:rPr>
            </w:pPr>
            <w:r w:rsidRPr="00B9501D">
              <w:rPr>
                <w:sz w:val="24"/>
                <w:szCs w:val="24"/>
              </w:rPr>
              <w:t>尘埃粒子数</w:t>
            </w:r>
          </w:p>
        </w:tc>
        <w:tc>
          <w:tcPr>
            <w:tcW w:w="3969" w:type="dxa"/>
            <w:gridSpan w:val="3"/>
            <w:tcBorders>
              <w:top w:val="single" w:sz="4" w:space="0" w:color="auto"/>
              <w:left w:val="nil"/>
              <w:bottom w:val="single" w:sz="4" w:space="0" w:color="auto"/>
              <w:right w:val="single" w:sz="4" w:space="0" w:color="auto"/>
            </w:tcBorders>
            <w:vAlign w:val="center"/>
          </w:tcPr>
          <w:p w:rsidR="00EC6118" w:rsidRPr="00B9501D" w:rsidRDefault="00EC6118" w:rsidP="0091696D">
            <w:pPr>
              <w:rPr>
                <w:sz w:val="24"/>
                <w:szCs w:val="24"/>
              </w:rPr>
            </w:pPr>
            <w:r w:rsidRPr="00B9501D">
              <w:rPr>
                <w:sz w:val="24"/>
                <w:szCs w:val="24"/>
              </w:rPr>
              <w:t>静态悬浮粒子最大允许数个／ｍ</w:t>
            </w:r>
            <w:r w:rsidRPr="00B9501D">
              <w:rPr>
                <w:sz w:val="24"/>
                <w:szCs w:val="24"/>
                <w:vertAlign w:val="superscript"/>
              </w:rPr>
              <w:t>3</w:t>
            </w:r>
          </w:p>
        </w:tc>
        <w:tc>
          <w:tcPr>
            <w:tcW w:w="1276" w:type="dxa"/>
            <w:vMerge w:val="restart"/>
            <w:tcBorders>
              <w:top w:val="single" w:sz="4" w:space="0" w:color="auto"/>
              <w:left w:val="nil"/>
              <w:right w:val="single" w:sz="4" w:space="0" w:color="auto"/>
            </w:tcBorders>
            <w:vAlign w:val="center"/>
          </w:tcPr>
          <w:p w:rsidR="00EC6118" w:rsidRPr="00B9501D" w:rsidRDefault="00EC6118" w:rsidP="0091696D">
            <w:pPr>
              <w:jc w:val="center"/>
              <w:rPr>
                <w:sz w:val="24"/>
                <w:szCs w:val="24"/>
              </w:rPr>
            </w:pPr>
            <w:r w:rsidRPr="00B9501D">
              <w:rPr>
                <w:sz w:val="24"/>
                <w:szCs w:val="24"/>
              </w:rPr>
              <w:t>GB50591</w:t>
            </w:r>
          </w:p>
        </w:tc>
      </w:tr>
      <w:tr w:rsidR="00EC6118" w:rsidRPr="00B9501D" w:rsidTr="00CB46AA">
        <w:trPr>
          <w:trHeight w:val="513"/>
        </w:trPr>
        <w:tc>
          <w:tcPr>
            <w:tcW w:w="708" w:type="dxa"/>
            <w:vMerge/>
            <w:tcBorders>
              <w:left w:val="single" w:sz="4" w:space="0" w:color="auto"/>
              <w:right w:val="single" w:sz="4" w:space="0" w:color="auto"/>
            </w:tcBorders>
            <w:vAlign w:val="center"/>
          </w:tcPr>
          <w:p w:rsidR="00EC6118" w:rsidRPr="00B9501D" w:rsidRDefault="00EC6118" w:rsidP="0091696D">
            <w:pPr>
              <w:widowControl/>
              <w:jc w:val="center"/>
              <w:rPr>
                <w:sz w:val="24"/>
                <w:szCs w:val="24"/>
              </w:rPr>
            </w:pPr>
          </w:p>
        </w:tc>
        <w:tc>
          <w:tcPr>
            <w:tcW w:w="2268" w:type="dxa"/>
            <w:vMerge/>
            <w:tcBorders>
              <w:left w:val="single" w:sz="4" w:space="0" w:color="auto"/>
              <w:right w:val="single" w:sz="4" w:space="0" w:color="auto"/>
            </w:tcBorders>
            <w:vAlign w:val="center"/>
          </w:tcPr>
          <w:p w:rsidR="00EC6118" w:rsidRPr="00B9501D" w:rsidRDefault="00EC6118" w:rsidP="0091696D">
            <w:pPr>
              <w:widowControl/>
              <w:jc w:val="center"/>
              <w:rPr>
                <w:sz w:val="24"/>
                <w:szCs w:val="24"/>
              </w:rPr>
            </w:pPr>
          </w:p>
        </w:tc>
        <w:tc>
          <w:tcPr>
            <w:tcW w:w="1276" w:type="dxa"/>
            <w:tcBorders>
              <w:top w:val="single" w:sz="4" w:space="0" w:color="auto"/>
              <w:left w:val="nil"/>
              <w:bottom w:val="single" w:sz="4" w:space="0" w:color="auto"/>
              <w:right w:val="single" w:sz="4" w:space="0" w:color="auto"/>
            </w:tcBorders>
            <w:vAlign w:val="center"/>
          </w:tcPr>
          <w:p w:rsidR="00EC6118" w:rsidRPr="00B9501D" w:rsidRDefault="00EC6118" w:rsidP="0091696D">
            <w:pPr>
              <w:jc w:val="center"/>
              <w:rPr>
                <w:sz w:val="24"/>
                <w:szCs w:val="24"/>
              </w:rPr>
            </w:pPr>
            <w:r w:rsidRPr="00B9501D">
              <w:rPr>
                <w:rFonts w:hint="eastAsia"/>
                <w:sz w:val="24"/>
                <w:szCs w:val="24"/>
              </w:rPr>
              <w:t>≤</w:t>
            </w:r>
            <w:r w:rsidRPr="00B9501D">
              <w:rPr>
                <w:sz w:val="24"/>
                <w:szCs w:val="24"/>
              </w:rPr>
              <w:t>0.5μm</w:t>
            </w:r>
          </w:p>
        </w:tc>
        <w:tc>
          <w:tcPr>
            <w:tcW w:w="1134" w:type="dxa"/>
            <w:tcBorders>
              <w:top w:val="single" w:sz="4" w:space="0" w:color="auto"/>
              <w:left w:val="nil"/>
              <w:bottom w:val="single" w:sz="4" w:space="0" w:color="auto"/>
              <w:right w:val="single" w:sz="4" w:space="0" w:color="auto"/>
            </w:tcBorders>
            <w:vAlign w:val="center"/>
          </w:tcPr>
          <w:p w:rsidR="00EC6118" w:rsidRPr="00B9501D" w:rsidRDefault="00EC6118" w:rsidP="0091696D">
            <w:pPr>
              <w:jc w:val="center"/>
              <w:rPr>
                <w:sz w:val="24"/>
                <w:szCs w:val="24"/>
              </w:rPr>
            </w:pPr>
            <w:r w:rsidRPr="00B9501D">
              <w:rPr>
                <w:rFonts w:hint="eastAsia"/>
                <w:sz w:val="24"/>
                <w:szCs w:val="24"/>
              </w:rPr>
              <w:t>≤</w:t>
            </w:r>
            <w:r w:rsidRPr="00B9501D">
              <w:rPr>
                <w:sz w:val="24"/>
                <w:szCs w:val="24"/>
              </w:rPr>
              <w:t>1μm</w:t>
            </w:r>
          </w:p>
        </w:tc>
        <w:tc>
          <w:tcPr>
            <w:tcW w:w="1559" w:type="dxa"/>
            <w:tcBorders>
              <w:top w:val="single" w:sz="4" w:space="0" w:color="auto"/>
              <w:left w:val="nil"/>
              <w:bottom w:val="single" w:sz="4" w:space="0" w:color="auto"/>
              <w:right w:val="single" w:sz="4" w:space="0" w:color="auto"/>
            </w:tcBorders>
            <w:vAlign w:val="center"/>
          </w:tcPr>
          <w:p w:rsidR="00EC6118" w:rsidRPr="00B9501D" w:rsidRDefault="00EC6118" w:rsidP="0091696D">
            <w:pPr>
              <w:jc w:val="center"/>
              <w:rPr>
                <w:sz w:val="24"/>
                <w:szCs w:val="24"/>
              </w:rPr>
            </w:pPr>
            <w:r w:rsidRPr="00B9501D">
              <w:rPr>
                <w:rFonts w:hint="eastAsia"/>
                <w:sz w:val="24"/>
                <w:szCs w:val="24"/>
              </w:rPr>
              <w:t>≤</w:t>
            </w:r>
            <w:r w:rsidRPr="00B9501D">
              <w:rPr>
                <w:rFonts w:hint="eastAsia"/>
                <w:sz w:val="24"/>
                <w:szCs w:val="24"/>
              </w:rPr>
              <w:t>5</w:t>
            </w:r>
            <w:r w:rsidRPr="00B9501D">
              <w:rPr>
                <w:sz w:val="24"/>
                <w:szCs w:val="24"/>
              </w:rPr>
              <w:t>μm</w:t>
            </w:r>
          </w:p>
        </w:tc>
        <w:tc>
          <w:tcPr>
            <w:tcW w:w="1276" w:type="dxa"/>
            <w:vMerge/>
            <w:tcBorders>
              <w:left w:val="nil"/>
              <w:right w:val="single" w:sz="4" w:space="0" w:color="auto"/>
            </w:tcBorders>
            <w:vAlign w:val="center"/>
          </w:tcPr>
          <w:p w:rsidR="00EC6118" w:rsidRPr="00B9501D" w:rsidRDefault="00EC6118" w:rsidP="0091696D">
            <w:pPr>
              <w:jc w:val="center"/>
              <w:rPr>
                <w:sz w:val="24"/>
                <w:szCs w:val="24"/>
              </w:rPr>
            </w:pPr>
          </w:p>
        </w:tc>
      </w:tr>
      <w:tr w:rsidR="00EC6118" w:rsidRPr="00B9501D" w:rsidTr="00CB46AA">
        <w:trPr>
          <w:trHeight w:val="492"/>
        </w:trPr>
        <w:tc>
          <w:tcPr>
            <w:tcW w:w="708" w:type="dxa"/>
            <w:vMerge/>
            <w:tcBorders>
              <w:left w:val="single" w:sz="4" w:space="0" w:color="auto"/>
              <w:bottom w:val="single" w:sz="4" w:space="0" w:color="auto"/>
              <w:right w:val="single" w:sz="4" w:space="0" w:color="auto"/>
            </w:tcBorders>
            <w:vAlign w:val="center"/>
          </w:tcPr>
          <w:p w:rsidR="00EC6118" w:rsidRPr="00B9501D" w:rsidRDefault="00EC6118" w:rsidP="0091696D">
            <w:pPr>
              <w:widowControl/>
              <w:jc w:val="center"/>
              <w:rPr>
                <w:sz w:val="24"/>
                <w:szCs w:val="24"/>
              </w:rPr>
            </w:pPr>
          </w:p>
        </w:tc>
        <w:tc>
          <w:tcPr>
            <w:tcW w:w="2268" w:type="dxa"/>
            <w:vMerge/>
            <w:tcBorders>
              <w:left w:val="single" w:sz="4" w:space="0" w:color="auto"/>
              <w:bottom w:val="single" w:sz="4" w:space="0" w:color="auto"/>
              <w:right w:val="single" w:sz="4" w:space="0" w:color="auto"/>
            </w:tcBorders>
            <w:vAlign w:val="center"/>
          </w:tcPr>
          <w:p w:rsidR="00EC6118" w:rsidRPr="00B9501D" w:rsidRDefault="00EC6118" w:rsidP="0091696D">
            <w:pPr>
              <w:widowControl/>
              <w:jc w:val="center"/>
              <w:rPr>
                <w:sz w:val="24"/>
                <w:szCs w:val="24"/>
              </w:rPr>
            </w:pPr>
          </w:p>
        </w:tc>
        <w:tc>
          <w:tcPr>
            <w:tcW w:w="1276" w:type="dxa"/>
            <w:tcBorders>
              <w:top w:val="single" w:sz="4" w:space="0" w:color="auto"/>
              <w:left w:val="nil"/>
              <w:bottom w:val="single" w:sz="4" w:space="0" w:color="auto"/>
              <w:right w:val="single" w:sz="4" w:space="0" w:color="auto"/>
            </w:tcBorders>
            <w:vAlign w:val="center"/>
          </w:tcPr>
          <w:p w:rsidR="00EC6118" w:rsidRPr="00B9501D" w:rsidRDefault="00EC6118" w:rsidP="0091696D">
            <w:pPr>
              <w:jc w:val="center"/>
              <w:rPr>
                <w:sz w:val="24"/>
                <w:szCs w:val="24"/>
              </w:rPr>
            </w:pPr>
            <w:r w:rsidRPr="00B9501D">
              <w:rPr>
                <w:sz w:val="24"/>
                <w:szCs w:val="24"/>
              </w:rPr>
              <w:t>352000</w:t>
            </w:r>
          </w:p>
        </w:tc>
        <w:tc>
          <w:tcPr>
            <w:tcW w:w="1134" w:type="dxa"/>
            <w:tcBorders>
              <w:top w:val="single" w:sz="4" w:space="0" w:color="auto"/>
              <w:left w:val="nil"/>
              <w:bottom w:val="single" w:sz="4" w:space="0" w:color="auto"/>
              <w:right w:val="single" w:sz="4" w:space="0" w:color="auto"/>
            </w:tcBorders>
            <w:vAlign w:val="center"/>
          </w:tcPr>
          <w:p w:rsidR="00EC6118" w:rsidRPr="00B9501D" w:rsidRDefault="00EC6118" w:rsidP="0091696D">
            <w:pPr>
              <w:jc w:val="center"/>
              <w:rPr>
                <w:sz w:val="24"/>
                <w:szCs w:val="24"/>
              </w:rPr>
            </w:pPr>
            <w:r w:rsidRPr="00B9501D">
              <w:rPr>
                <w:sz w:val="24"/>
                <w:szCs w:val="24"/>
              </w:rPr>
              <w:t>83200</w:t>
            </w:r>
          </w:p>
        </w:tc>
        <w:tc>
          <w:tcPr>
            <w:tcW w:w="1559" w:type="dxa"/>
            <w:tcBorders>
              <w:top w:val="single" w:sz="4" w:space="0" w:color="auto"/>
              <w:left w:val="nil"/>
              <w:bottom w:val="single" w:sz="4" w:space="0" w:color="auto"/>
              <w:right w:val="single" w:sz="4" w:space="0" w:color="auto"/>
            </w:tcBorders>
            <w:vAlign w:val="center"/>
          </w:tcPr>
          <w:p w:rsidR="00EC6118" w:rsidRPr="00B9501D" w:rsidRDefault="00EC6118" w:rsidP="0091696D">
            <w:pPr>
              <w:jc w:val="center"/>
              <w:rPr>
                <w:sz w:val="24"/>
                <w:szCs w:val="24"/>
              </w:rPr>
            </w:pPr>
            <w:r w:rsidRPr="00B9501D">
              <w:rPr>
                <w:sz w:val="24"/>
                <w:szCs w:val="24"/>
              </w:rPr>
              <w:t>2930</w:t>
            </w:r>
          </w:p>
        </w:tc>
        <w:tc>
          <w:tcPr>
            <w:tcW w:w="1276" w:type="dxa"/>
            <w:vMerge/>
            <w:tcBorders>
              <w:left w:val="nil"/>
              <w:bottom w:val="single" w:sz="4" w:space="0" w:color="auto"/>
              <w:right w:val="single" w:sz="4" w:space="0" w:color="auto"/>
            </w:tcBorders>
            <w:vAlign w:val="center"/>
          </w:tcPr>
          <w:p w:rsidR="00EC6118" w:rsidRPr="00B9501D" w:rsidRDefault="00EC6118" w:rsidP="0091696D">
            <w:pPr>
              <w:jc w:val="center"/>
              <w:rPr>
                <w:sz w:val="24"/>
                <w:szCs w:val="24"/>
              </w:rPr>
            </w:pPr>
          </w:p>
        </w:tc>
      </w:tr>
      <w:tr w:rsidR="00EC6118" w:rsidRPr="00B9501D" w:rsidTr="00CB46AA">
        <w:trPr>
          <w:trHeight w:val="405"/>
        </w:trPr>
        <w:tc>
          <w:tcPr>
            <w:tcW w:w="708" w:type="dxa"/>
            <w:tcBorders>
              <w:top w:val="single" w:sz="4" w:space="0" w:color="auto"/>
              <w:left w:val="single" w:sz="4" w:space="0" w:color="auto"/>
              <w:bottom w:val="single" w:sz="4" w:space="0" w:color="auto"/>
              <w:right w:val="single" w:sz="4" w:space="0" w:color="auto"/>
            </w:tcBorders>
            <w:vAlign w:val="center"/>
          </w:tcPr>
          <w:p w:rsidR="00EC6118" w:rsidRPr="00B9501D" w:rsidRDefault="00EC6118" w:rsidP="0091696D">
            <w:pPr>
              <w:widowControl/>
              <w:jc w:val="center"/>
              <w:rPr>
                <w:sz w:val="24"/>
                <w:szCs w:val="24"/>
              </w:rPr>
            </w:pPr>
            <w:r w:rsidRPr="00B9501D">
              <w:rPr>
                <w:sz w:val="24"/>
                <w:szCs w:val="24"/>
              </w:rPr>
              <w:t>3</w:t>
            </w:r>
          </w:p>
        </w:tc>
        <w:tc>
          <w:tcPr>
            <w:tcW w:w="2268" w:type="dxa"/>
            <w:tcBorders>
              <w:top w:val="single" w:sz="4" w:space="0" w:color="auto"/>
              <w:left w:val="single" w:sz="4" w:space="0" w:color="auto"/>
              <w:bottom w:val="single" w:sz="4" w:space="0" w:color="auto"/>
              <w:right w:val="single" w:sz="4" w:space="0" w:color="auto"/>
            </w:tcBorders>
            <w:vAlign w:val="center"/>
          </w:tcPr>
          <w:p w:rsidR="00EC6118" w:rsidRPr="00B9501D" w:rsidRDefault="00EC6118" w:rsidP="0091696D">
            <w:pPr>
              <w:widowControl/>
              <w:jc w:val="center"/>
              <w:rPr>
                <w:sz w:val="24"/>
                <w:szCs w:val="24"/>
              </w:rPr>
            </w:pPr>
            <w:r w:rsidRPr="00B9501D">
              <w:rPr>
                <w:sz w:val="24"/>
                <w:szCs w:val="24"/>
              </w:rPr>
              <w:t>换气次数</w:t>
            </w:r>
          </w:p>
        </w:tc>
        <w:tc>
          <w:tcPr>
            <w:tcW w:w="3969" w:type="dxa"/>
            <w:gridSpan w:val="3"/>
            <w:tcBorders>
              <w:top w:val="nil"/>
              <w:left w:val="nil"/>
              <w:bottom w:val="single" w:sz="4" w:space="0" w:color="auto"/>
              <w:right w:val="single" w:sz="4" w:space="0" w:color="auto"/>
            </w:tcBorders>
            <w:vAlign w:val="center"/>
          </w:tcPr>
          <w:p w:rsidR="00EC6118" w:rsidRPr="00B9501D" w:rsidRDefault="00EC6118" w:rsidP="0091696D">
            <w:pPr>
              <w:widowControl/>
              <w:rPr>
                <w:sz w:val="24"/>
                <w:szCs w:val="24"/>
              </w:rPr>
            </w:pPr>
            <w:r w:rsidRPr="00B9501D">
              <w:rPr>
                <w:sz w:val="24"/>
                <w:szCs w:val="24"/>
              </w:rPr>
              <w:t>≥25</w:t>
            </w:r>
            <w:r w:rsidRPr="00B9501D">
              <w:rPr>
                <w:sz w:val="24"/>
                <w:szCs w:val="24"/>
              </w:rPr>
              <w:t>次</w:t>
            </w:r>
            <w:r w:rsidRPr="00B9501D">
              <w:rPr>
                <w:sz w:val="24"/>
                <w:szCs w:val="24"/>
              </w:rPr>
              <w:t>/</w:t>
            </w:r>
            <w:r w:rsidRPr="00B9501D">
              <w:rPr>
                <w:sz w:val="24"/>
                <w:szCs w:val="24"/>
              </w:rPr>
              <w:t>小时</w:t>
            </w:r>
          </w:p>
        </w:tc>
        <w:tc>
          <w:tcPr>
            <w:tcW w:w="1276" w:type="dxa"/>
            <w:tcBorders>
              <w:top w:val="nil"/>
              <w:left w:val="nil"/>
              <w:bottom w:val="single" w:sz="4" w:space="0" w:color="auto"/>
              <w:right w:val="single" w:sz="4" w:space="0" w:color="auto"/>
            </w:tcBorders>
            <w:vAlign w:val="center"/>
          </w:tcPr>
          <w:p w:rsidR="00EC6118" w:rsidRPr="00B9501D" w:rsidRDefault="00EC6118" w:rsidP="0091696D">
            <w:pPr>
              <w:jc w:val="center"/>
              <w:rPr>
                <w:sz w:val="24"/>
                <w:szCs w:val="24"/>
              </w:rPr>
            </w:pPr>
            <w:r w:rsidRPr="00B9501D">
              <w:rPr>
                <w:sz w:val="24"/>
                <w:szCs w:val="24"/>
              </w:rPr>
              <w:t>GB50591</w:t>
            </w:r>
          </w:p>
        </w:tc>
      </w:tr>
      <w:tr w:rsidR="00EC6118" w:rsidRPr="00B9501D" w:rsidTr="00CB46AA">
        <w:trPr>
          <w:trHeight w:val="405"/>
        </w:trPr>
        <w:tc>
          <w:tcPr>
            <w:tcW w:w="708" w:type="dxa"/>
            <w:tcBorders>
              <w:top w:val="single" w:sz="4" w:space="0" w:color="auto"/>
              <w:left w:val="single" w:sz="4" w:space="0" w:color="auto"/>
              <w:bottom w:val="single" w:sz="4" w:space="0" w:color="auto"/>
              <w:right w:val="single" w:sz="4" w:space="0" w:color="auto"/>
            </w:tcBorders>
            <w:vAlign w:val="center"/>
          </w:tcPr>
          <w:p w:rsidR="00EC6118" w:rsidRPr="00B9501D" w:rsidRDefault="00EC6118" w:rsidP="0091696D">
            <w:pPr>
              <w:widowControl/>
              <w:jc w:val="center"/>
              <w:rPr>
                <w:sz w:val="24"/>
                <w:szCs w:val="24"/>
              </w:rPr>
            </w:pPr>
            <w:r w:rsidRPr="00B9501D">
              <w:rPr>
                <w:sz w:val="24"/>
                <w:szCs w:val="24"/>
              </w:rPr>
              <w:t>4</w:t>
            </w:r>
          </w:p>
        </w:tc>
        <w:tc>
          <w:tcPr>
            <w:tcW w:w="2268" w:type="dxa"/>
            <w:tcBorders>
              <w:top w:val="single" w:sz="4" w:space="0" w:color="auto"/>
              <w:left w:val="single" w:sz="4" w:space="0" w:color="auto"/>
              <w:bottom w:val="single" w:sz="4" w:space="0" w:color="auto"/>
              <w:right w:val="single" w:sz="4" w:space="0" w:color="auto"/>
            </w:tcBorders>
            <w:vAlign w:val="center"/>
          </w:tcPr>
          <w:p w:rsidR="00EC6118" w:rsidRPr="00B9501D" w:rsidRDefault="00EC6118" w:rsidP="0091696D">
            <w:pPr>
              <w:widowControl/>
              <w:jc w:val="center"/>
              <w:rPr>
                <w:sz w:val="24"/>
                <w:szCs w:val="24"/>
              </w:rPr>
            </w:pPr>
            <w:r w:rsidRPr="00B9501D">
              <w:rPr>
                <w:sz w:val="24"/>
                <w:szCs w:val="24"/>
              </w:rPr>
              <w:t>静压差</w:t>
            </w:r>
          </w:p>
        </w:tc>
        <w:tc>
          <w:tcPr>
            <w:tcW w:w="3969" w:type="dxa"/>
            <w:gridSpan w:val="3"/>
            <w:tcBorders>
              <w:top w:val="single" w:sz="4" w:space="0" w:color="auto"/>
              <w:left w:val="nil"/>
              <w:bottom w:val="single" w:sz="4" w:space="0" w:color="auto"/>
              <w:right w:val="single" w:sz="4" w:space="0" w:color="auto"/>
            </w:tcBorders>
            <w:vAlign w:val="center"/>
          </w:tcPr>
          <w:p w:rsidR="00EC6118" w:rsidRPr="00B9501D" w:rsidRDefault="00EC6118" w:rsidP="0091696D">
            <w:pPr>
              <w:widowControl/>
              <w:rPr>
                <w:sz w:val="24"/>
                <w:szCs w:val="24"/>
              </w:rPr>
            </w:pPr>
            <w:r w:rsidRPr="00B9501D">
              <w:rPr>
                <w:sz w:val="24"/>
                <w:szCs w:val="24"/>
              </w:rPr>
              <w:t>洁净室与非洁净室间的静压差大于</w:t>
            </w:r>
            <w:r w:rsidR="001B460B">
              <w:rPr>
                <w:rFonts w:hint="eastAsia"/>
                <w:sz w:val="24"/>
                <w:szCs w:val="24"/>
              </w:rPr>
              <w:t>15</w:t>
            </w:r>
            <w:r w:rsidRPr="00B9501D">
              <w:rPr>
                <w:sz w:val="24"/>
                <w:szCs w:val="24"/>
              </w:rPr>
              <w:t>Pa</w:t>
            </w:r>
            <w:r w:rsidRPr="00B9501D">
              <w:rPr>
                <w:sz w:val="24"/>
                <w:szCs w:val="24"/>
              </w:rPr>
              <w:t>，相邻不同洁净度洁净室之间的静压差大于</w:t>
            </w:r>
            <w:r w:rsidR="001B460B">
              <w:rPr>
                <w:rFonts w:hint="eastAsia"/>
                <w:sz w:val="24"/>
                <w:szCs w:val="24"/>
              </w:rPr>
              <w:t>10</w:t>
            </w:r>
            <w:r w:rsidRPr="00B9501D">
              <w:rPr>
                <w:sz w:val="24"/>
                <w:szCs w:val="24"/>
              </w:rPr>
              <w:t>Pa</w:t>
            </w:r>
            <w:r w:rsidRPr="00B9501D">
              <w:rPr>
                <w:rFonts w:hint="eastAsia"/>
                <w:sz w:val="24"/>
                <w:szCs w:val="24"/>
              </w:rPr>
              <w:t>，根据洁净室用途，需设置正负压方向。</w:t>
            </w:r>
          </w:p>
        </w:tc>
        <w:tc>
          <w:tcPr>
            <w:tcW w:w="1276" w:type="dxa"/>
            <w:tcBorders>
              <w:top w:val="single" w:sz="4" w:space="0" w:color="auto"/>
              <w:left w:val="nil"/>
              <w:bottom w:val="single" w:sz="4" w:space="0" w:color="auto"/>
              <w:right w:val="single" w:sz="4" w:space="0" w:color="auto"/>
            </w:tcBorders>
            <w:vAlign w:val="center"/>
          </w:tcPr>
          <w:p w:rsidR="00EC6118" w:rsidRPr="00B9501D" w:rsidRDefault="00EC6118" w:rsidP="0091696D">
            <w:pPr>
              <w:jc w:val="center"/>
              <w:rPr>
                <w:sz w:val="24"/>
                <w:szCs w:val="24"/>
              </w:rPr>
            </w:pPr>
            <w:r w:rsidRPr="00B9501D">
              <w:rPr>
                <w:sz w:val="24"/>
                <w:szCs w:val="24"/>
              </w:rPr>
              <w:t>GB50591</w:t>
            </w:r>
          </w:p>
        </w:tc>
      </w:tr>
      <w:tr w:rsidR="00EC6118" w:rsidRPr="00B9501D" w:rsidTr="00CB46AA">
        <w:trPr>
          <w:trHeight w:val="405"/>
        </w:trPr>
        <w:tc>
          <w:tcPr>
            <w:tcW w:w="708" w:type="dxa"/>
            <w:tcBorders>
              <w:top w:val="single" w:sz="4" w:space="0" w:color="auto"/>
              <w:left w:val="single" w:sz="4" w:space="0" w:color="auto"/>
              <w:bottom w:val="single" w:sz="4" w:space="0" w:color="auto"/>
              <w:right w:val="single" w:sz="4" w:space="0" w:color="auto"/>
            </w:tcBorders>
            <w:vAlign w:val="center"/>
          </w:tcPr>
          <w:p w:rsidR="00EC6118" w:rsidRPr="00B9501D" w:rsidRDefault="00EC6118" w:rsidP="0091696D">
            <w:pPr>
              <w:widowControl/>
              <w:jc w:val="center"/>
              <w:rPr>
                <w:sz w:val="24"/>
                <w:szCs w:val="24"/>
              </w:rPr>
            </w:pPr>
            <w:r w:rsidRPr="00B9501D">
              <w:rPr>
                <w:sz w:val="24"/>
                <w:szCs w:val="24"/>
              </w:rPr>
              <w:t>5</w:t>
            </w:r>
          </w:p>
        </w:tc>
        <w:tc>
          <w:tcPr>
            <w:tcW w:w="2268" w:type="dxa"/>
            <w:tcBorders>
              <w:top w:val="single" w:sz="4" w:space="0" w:color="auto"/>
              <w:left w:val="single" w:sz="4" w:space="0" w:color="auto"/>
              <w:bottom w:val="single" w:sz="4" w:space="0" w:color="auto"/>
              <w:right w:val="single" w:sz="4" w:space="0" w:color="auto"/>
            </w:tcBorders>
            <w:vAlign w:val="center"/>
          </w:tcPr>
          <w:p w:rsidR="00EC6118" w:rsidRPr="00B9501D" w:rsidRDefault="00EC6118" w:rsidP="0091696D">
            <w:pPr>
              <w:widowControl/>
              <w:jc w:val="center"/>
              <w:rPr>
                <w:sz w:val="24"/>
                <w:szCs w:val="24"/>
              </w:rPr>
            </w:pPr>
            <w:r w:rsidRPr="00B9501D">
              <w:rPr>
                <w:sz w:val="24"/>
                <w:szCs w:val="24"/>
              </w:rPr>
              <w:t>房间甲醛浓度</w:t>
            </w:r>
          </w:p>
        </w:tc>
        <w:tc>
          <w:tcPr>
            <w:tcW w:w="3969" w:type="dxa"/>
            <w:gridSpan w:val="3"/>
            <w:tcBorders>
              <w:top w:val="nil"/>
              <w:left w:val="nil"/>
              <w:bottom w:val="single" w:sz="4" w:space="0" w:color="auto"/>
              <w:right w:val="single" w:sz="4" w:space="0" w:color="auto"/>
            </w:tcBorders>
            <w:vAlign w:val="center"/>
          </w:tcPr>
          <w:p w:rsidR="00EC6118" w:rsidRPr="00B9501D" w:rsidRDefault="00EC6118" w:rsidP="0091696D">
            <w:pPr>
              <w:widowControl/>
              <w:rPr>
                <w:sz w:val="24"/>
                <w:szCs w:val="24"/>
              </w:rPr>
            </w:pPr>
            <w:r w:rsidRPr="00B9501D">
              <w:rPr>
                <w:sz w:val="24"/>
                <w:szCs w:val="24"/>
              </w:rPr>
              <w:t>≤0.1mg/m</w:t>
            </w:r>
            <w:r w:rsidRPr="00B9501D">
              <w:rPr>
                <w:sz w:val="24"/>
                <w:szCs w:val="24"/>
                <w:vertAlign w:val="superscript"/>
              </w:rPr>
              <w:t>3</w:t>
            </w:r>
          </w:p>
        </w:tc>
        <w:tc>
          <w:tcPr>
            <w:tcW w:w="1276" w:type="dxa"/>
            <w:tcBorders>
              <w:top w:val="nil"/>
              <w:left w:val="nil"/>
              <w:bottom w:val="single" w:sz="4" w:space="0" w:color="auto"/>
              <w:right w:val="single" w:sz="4" w:space="0" w:color="auto"/>
            </w:tcBorders>
            <w:vAlign w:val="center"/>
          </w:tcPr>
          <w:p w:rsidR="00EC6118" w:rsidRPr="00B9501D" w:rsidRDefault="00EC6118" w:rsidP="0091696D">
            <w:pPr>
              <w:jc w:val="center"/>
              <w:rPr>
                <w:sz w:val="24"/>
                <w:szCs w:val="24"/>
              </w:rPr>
            </w:pPr>
            <w:r w:rsidRPr="00B9501D">
              <w:rPr>
                <w:sz w:val="24"/>
                <w:szCs w:val="24"/>
              </w:rPr>
              <w:t>GB50591</w:t>
            </w:r>
          </w:p>
        </w:tc>
      </w:tr>
      <w:tr w:rsidR="00EC6118" w:rsidRPr="00B9501D" w:rsidTr="00CB46AA">
        <w:trPr>
          <w:trHeight w:val="405"/>
        </w:trPr>
        <w:tc>
          <w:tcPr>
            <w:tcW w:w="708" w:type="dxa"/>
            <w:tcBorders>
              <w:top w:val="single" w:sz="4" w:space="0" w:color="auto"/>
              <w:left w:val="single" w:sz="4" w:space="0" w:color="auto"/>
              <w:bottom w:val="single" w:sz="4" w:space="0" w:color="auto"/>
              <w:right w:val="single" w:sz="4" w:space="0" w:color="auto"/>
            </w:tcBorders>
            <w:vAlign w:val="center"/>
          </w:tcPr>
          <w:p w:rsidR="00EC6118" w:rsidRPr="00B9501D" w:rsidRDefault="00EC6118" w:rsidP="0091696D">
            <w:pPr>
              <w:widowControl/>
              <w:jc w:val="center"/>
              <w:rPr>
                <w:sz w:val="24"/>
                <w:szCs w:val="24"/>
              </w:rPr>
            </w:pPr>
            <w:r w:rsidRPr="00B9501D">
              <w:rPr>
                <w:sz w:val="24"/>
                <w:szCs w:val="24"/>
              </w:rPr>
              <w:t>6</w:t>
            </w:r>
          </w:p>
        </w:tc>
        <w:tc>
          <w:tcPr>
            <w:tcW w:w="2268" w:type="dxa"/>
            <w:tcBorders>
              <w:top w:val="single" w:sz="4" w:space="0" w:color="auto"/>
              <w:left w:val="single" w:sz="4" w:space="0" w:color="auto"/>
              <w:bottom w:val="single" w:sz="4" w:space="0" w:color="auto"/>
              <w:right w:val="single" w:sz="4" w:space="0" w:color="auto"/>
            </w:tcBorders>
            <w:vAlign w:val="center"/>
          </w:tcPr>
          <w:p w:rsidR="00EC6118" w:rsidRPr="00B9501D" w:rsidRDefault="00EC6118" w:rsidP="0091696D">
            <w:pPr>
              <w:widowControl/>
              <w:jc w:val="center"/>
              <w:rPr>
                <w:sz w:val="24"/>
                <w:szCs w:val="24"/>
              </w:rPr>
            </w:pPr>
            <w:r w:rsidRPr="00B9501D">
              <w:rPr>
                <w:sz w:val="24"/>
                <w:szCs w:val="24"/>
              </w:rPr>
              <w:t>高效过滤器过滤率</w:t>
            </w:r>
          </w:p>
        </w:tc>
        <w:tc>
          <w:tcPr>
            <w:tcW w:w="3969" w:type="dxa"/>
            <w:gridSpan w:val="3"/>
            <w:tcBorders>
              <w:top w:val="nil"/>
              <w:left w:val="nil"/>
              <w:bottom w:val="single" w:sz="4" w:space="0" w:color="auto"/>
              <w:right w:val="single" w:sz="4" w:space="0" w:color="auto"/>
            </w:tcBorders>
            <w:vAlign w:val="center"/>
          </w:tcPr>
          <w:p w:rsidR="00EC6118" w:rsidRPr="00B9501D" w:rsidRDefault="00EC6118" w:rsidP="0091696D">
            <w:pPr>
              <w:widowControl/>
              <w:rPr>
                <w:sz w:val="24"/>
                <w:szCs w:val="24"/>
              </w:rPr>
            </w:pPr>
            <w:r w:rsidRPr="00B9501D">
              <w:rPr>
                <w:sz w:val="24"/>
                <w:szCs w:val="24"/>
              </w:rPr>
              <w:t>≥99.99%</w:t>
            </w:r>
          </w:p>
        </w:tc>
        <w:tc>
          <w:tcPr>
            <w:tcW w:w="1276" w:type="dxa"/>
            <w:tcBorders>
              <w:top w:val="nil"/>
              <w:left w:val="nil"/>
              <w:bottom w:val="single" w:sz="4" w:space="0" w:color="auto"/>
              <w:right w:val="single" w:sz="4" w:space="0" w:color="auto"/>
            </w:tcBorders>
            <w:vAlign w:val="center"/>
          </w:tcPr>
          <w:p w:rsidR="00EC6118" w:rsidRPr="00B9501D" w:rsidRDefault="00EC6118" w:rsidP="0091696D">
            <w:pPr>
              <w:jc w:val="center"/>
              <w:rPr>
                <w:sz w:val="24"/>
                <w:szCs w:val="24"/>
              </w:rPr>
            </w:pPr>
            <w:r w:rsidRPr="00B9501D">
              <w:rPr>
                <w:sz w:val="24"/>
                <w:szCs w:val="24"/>
              </w:rPr>
              <w:t>GB50591</w:t>
            </w:r>
          </w:p>
        </w:tc>
      </w:tr>
      <w:tr w:rsidR="00EC6118" w:rsidRPr="00B9501D" w:rsidTr="00CB46AA">
        <w:trPr>
          <w:trHeight w:val="515"/>
        </w:trPr>
        <w:tc>
          <w:tcPr>
            <w:tcW w:w="708" w:type="dxa"/>
            <w:tcBorders>
              <w:top w:val="single" w:sz="4" w:space="0" w:color="auto"/>
              <w:left w:val="single" w:sz="4" w:space="0" w:color="auto"/>
              <w:bottom w:val="single" w:sz="4" w:space="0" w:color="auto"/>
              <w:right w:val="single" w:sz="4" w:space="0" w:color="auto"/>
            </w:tcBorders>
            <w:vAlign w:val="center"/>
          </w:tcPr>
          <w:p w:rsidR="00EC6118" w:rsidRPr="00B9501D" w:rsidRDefault="00EC6118" w:rsidP="0091696D">
            <w:pPr>
              <w:widowControl/>
              <w:jc w:val="center"/>
              <w:rPr>
                <w:sz w:val="24"/>
                <w:szCs w:val="24"/>
              </w:rPr>
            </w:pPr>
            <w:r w:rsidRPr="00B9501D">
              <w:rPr>
                <w:sz w:val="24"/>
                <w:szCs w:val="24"/>
              </w:rPr>
              <w:lastRenderedPageBreak/>
              <w:t>7</w:t>
            </w:r>
          </w:p>
        </w:tc>
        <w:tc>
          <w:tcPr>
            <w:tcW w:w="2268" w:type="dxa"/>
            <w:tcBorders>
              <w:top w:val="single" w:sz="4" w:space="0" w:color="auto"/>
              <w:left w:val="single" w:sz="4" w:space="0" w:color="auto"/>
              <w:bottom w:val="single" w:sz="4" w:space="0" w:color="auto"/>
              <w:right w:val="single" w:sz="4" w:space="0" w:color="auto"/>
            </w:tcBorders>
            <w:vAlign w:val="center"/>
          </w:tcPr>
          <w:p w:rsidR="00EC6118" w:rsidRPr="00B9501D" w:rsidRDefault="00EC6118" w:rsidP="0091696D">
            <w:pPr>
              <w:widowControl/>
              <w:jc w:val="center"/>
              <w:rPr>
                <w:sz w:val="24"/>
                <w:szCs w:val="24"/>
              </w:rPr>
            </w:pPr>
            <w:r w:rsidRPr="00B9501D">
              <w:rPr>
                <w:sz w:val="24"/>
                <w:szCs w:val="24"/>
              </w:rPr>
              <w:t>温度</w:t>
            </w:r>
          </w:p>
        </w:tc>
        <w:tc>
          <w:tcPr>
            <w:tcW w:w="3969" w:type="dxa"/>
            <w:gridSpan w:val="3"/>
            <w:tcBorders>
              <w:top w:val="nil"/>
              <w:left w:val="nil"/>
              <w:bottom w:val="single" w:sz="4" w:space="0" w:color="auto"/>
              <w:right w:val="single" w:sz="4" w:space="0" w:color="auto"/>
            </w:tcBorders>
            <w:vAlign w:val="center"/>
          </w:tcPr>
          <w:p w:rsidR="00EC6118" w:rsidRPr="00B9501D" w:rsidRDefault="00EC6118" w:rsidP="0091696D">
            <w:pPr>
              <w:rPr>
                <w:sz w:val="24"/>
                <w:szCs w:val="24"/>
              </w:rPr>
            </w:pPr>
            <w:r w:rsidRPr="00B9501D">
              <w:rPr>
                <w:sz w:val="24"/>
                <w:szCs w:val="24"/>
              </w:rPr>
              <w:t>18-22</w:t>
            </w:r>
            <w:r w:rsidRPr="00B9501D">
              <w:rPr>
                <w:rFonts w:ascii="宋体" w:hAnsi="宋体" w:cs="宋体" w:hint="eastAsia"/>
                <w:sz w:val="24"/>
                <w:szCs w:val="24"/>
              </w:rPr>
              <w:t>℃</w:t>
            </w:r>
          </w:p>
        </w:tc>
        <w:tc>
          <w:tcPr>
            <w:tcW w:w="1276" w:type="dxa"/>
            <w:tcBorders>
              <w:top w:val="nil"/>
              <w:left w:val="nil"/>
              <w:bottom w:val="single" w:sz="4" w:space="0" w:color="auto"/>
              <w:right w:val="single" w:sz="4" w:space="0" w:color="auto"/>
            </w:tcBorders>
            <w:vAlign w:val="center"/>
          </w:tcPr>
          <w:p w:rsidR="00EC6118" w:rsidRPr="00B9501D" w:rsidRDefault="00EC6118" w:rsidP="0091696D">
            <w:pPr>
              <w:jc w:val="center"/>
              <w:rPr>
                <w:sz w:val="24"/>
                <w:szCs w:val="24"/>
              </w:rPr>
            </w:pPr>
            <w:r w:rsidRPr="00B9501D">
              <w:rPr>
                <w:sz w:val="24"/>
                <w:szCs w:val="24"/>
              </w:rPr>
              <w:t>GB50591</w:t>
            </w:r>
          </w:p>
        </w:tc>
      </w:tr>
      <w:tr w:rsidR="00EC6118" w:rsidRPr="00B9501D" w:rsidTr="00CB46AA">
        <w:trPr>
          <w:trHeight w:val="408"/>
        </w:trPr>
        <w:tc>
          <w:tcPr>
            <w:tcW w:w="708" w:type="dxa"/>
            <w:tcBorders>
              <w:top w:val="single" w:sz="4" w:space="0" w:color="auto"/>
              <w:left w:val="single" w:sz="4" w:space="0" w:color="auto"/>
              <w:right w:val="single" w:sz="4" w:space="0" w:color="auto"/>
            </w:tcBorders>
            <w:vAlign w:val="center"/>
          </w:tcPr>
          <w:p w:rsidR="00EC6118" w:rsidRPr="00B9501D" w:rsidRDefault="00EC6118" w:rsidP="0091696D">
            <w:pPr>
              <w:jc w:val="center"/>
              <w:rPr>
                <w:sz w:val="24"/>
                <w:szCs w:val="24"/>
              </w:rPr>
            </w:pPr>
            <w:r w:rsidRPr="00B9501D">
              <w:rPr>
                <w:sz w:val="24"/>
                <w:szCs w:val="24"/>
              </w:rPr>
              <w:t>8</w:t>
            </w:r>
          </w:p>
        </w:tc>
        <w:tc>
          <w:tcPr>
            <w:tcW w:w="2268" w:type="dxa"/>
            <w:tcBorders>
              <w:top w:val="single" w:sz="4" w:space="0" w:color="auto"/>
              <w:left w:val="single" w:sz="4" w:space="0" w:color="auto"/>
              <w:right w:val="single" w:sz="4" w:space="0" w:color="auto"/>
            </w:tcBorders>
            <w:vAlign w:val="center"/>
          </w:tcPr>
          <w:p w:rsidR="00EC6118" w:rsidRPr="00B9501D" w:rsidRDefault="00EC6118" w:rsidP="0091696D">
            <w:pPr>
              <w:jc w:val="center"/>
              <w:rPr>
                <w:sz w:val="24"/>
                <w:szCs w:val="24"/>
              </w:rPr>
            </w:pPr>
            <w:r w:rsidRPr="00B9501D">
              <w:rPr>
                <w:sz w:val="24"/>
                <w:szCs w:val="24"/>
              </w:rPr>
              <w:t>相对湿度</w:t>
            </w:r>
          </w:p>
        </w:tc>
        <w:tc>
          <w:tcPr>
            <w:tcW w:w="3969" w:type="dxa"/>
            <w:gridSpan w:val="3"/>
            <w:tcBorders>
              <w:top w:val="single" w:sz="4" w:space="0" w:color="auto"/>
              <w:left w:val="nil"/>
              <w:right w:val="single" w:sz="4" w:space="0" w:color="auto"/>
            </w:tcBorders>
            <w:vAlign w:val="center"/>
          </w:tcPr>
          <w:p w:rsidR="00EC6118" w:rsidRPr="00B9501D" w:rsidRDefault="00EC6118" w:rsidP="0091696D">
            <w:pPr>
              <w:rPr>
                <w:sz w:val="24"/>
                <w:szCs w:val="24"/>
              </w:rPr>
            </w:pPr>
            <w:r w:rsidRPr="00B9501D">
              <w:rPr>
                <w:sz w:val="24"/>
                <w:szCs w:val="24"/>
              </w:rPr>
              <w:t>40-60%</w:t>
            </w:r>
          </w:p>
        </w:tc>
        <w:tc>
          <w:tcPr>
            <w:tcW w:w="1276" w:type="dxa"/>
            <w:tcBorders>
              <w:top w:val="single" w:sz="4" w:space="0" w:color="auto"/>
              <w:left w:val="nil"/>
              <w:right w:val="single" w:sz="4" w:space="0" w:color="auto"/>
            </w:tcBorders>
            <w:vAlign w:val="center"/>
          </w:tcPr>
          <w:p w:rsidR="00EC6118" w:rsidRPr="00B9501D" w:rsidRDefault="00EC6118" w:rsidP="0091696D">
            <w:pPr>
              <w:jc w:val="center"/>
              <w:rPr>
                <w:sz w:val="24"/>
                <w:szCs w:val="24"/>
              </w:rPr>
            </w:pPr>
            <w:r w:rsidRPr="00B9501D">
              <w:rPr>
                <w:sz w:val="24"/>
                <w:szCs w:val="24"/>
              </w:rPr>
              <w:t>GB50591</w:t>
            </w:r>
          </w:p>
        </w:tc>
      </w:tr>
      <w:tr w:rsidR="00EC6118" w:rsidRPr="00B9501D" w:rsidTr="00CB46AA">
        <w:trPr>
          <w:trHeight w:val="405"/>
        </w:trPr>
        <w:tc>
          <w:tcPr>
            <w:tcW w:w="708" w:type="dxa"/>
            <w:tcBorders>
              <w:top w:val="single" w:sz="4" w:space="0" w:color="auto"/>
              <w:left w:val="single" w:sz="4" w:space="0" w:color="auto"/>
              <w:bottom w:val="single" w:sz="4" w:space="0" w:color="auto"/>
              <w:right w:val="single" w:sz="4" w:space="0" w:color="auto"/>
            </w:tcBorders>
            <w:vAlign w:val="center"/>
          </w:tcPr>
          <w:p w:rsidR="00EC6118" w:rsidRPr="00B9501D" w:rsidRDefault="00EC6118" w:rsidP="0091696D">
            <w:pPr>
              <w:widowControl/>
              <w:jc w:val="center"/>
              <w:rPr>
                <w:sz w:val="24"/>
                <w:szCs w:val="24"/>
              </w:rPr>
            </w:pPr>
            <w:r w:rsidRPr="00B9501D">
              <w:rPr>
                <w:sz w:val="24"/>
                <w:szCs w:val="24"/>
              </w:rPr>
              <w:t>9</w:t>
            </w:r>
          </w:p>
        </w:tc>
        <w:tc>
          <w:tcPr>
            <w:tcW w:w="2268" w:type="dxa"/>
            <w:tcBorders>
              <w:top w:val="single" w:sz="4" w:space="0" w:color="auto"/>
              <w:left w:val="single" w:sz="4" w:space="0" w:color="auto"/>
              <w:bottom w:val="single" w:sz="4" w:space="0" w:color="auto"/>
              <w:right w:val="single" w:sz="4" w:space="0" w:color="auto"/>
            </w:tcBorders>
            <w:vAlign w:val="center"/>
          </w:tcPr>
          <w:p w:rsidR="00EC6118" w:rsidRPr="00B9501D" w:rsidRDefault="00EC6118" w:rsidP="0091696D">
            <w:pPr>
              <w:widowControl/>
              <w:jc w:val="center"/>
              <w:rPr>
                <w:sz w:val="24"/>
                <w:szCs w:val="24"/>
              </w:rPr>
            </w:pPr>
            <w:r w:rsidRPr="00B9501D">
              <w:rPr>
                <w:sz w:val="24"/>
                <w:szCs w:val="24"/>
              </w:rPr>
              <w:t>照度</w:t>
            </w:r>
          </w:p>
        </w:tc>
        <w:tc>
          <w:tcPr>
            <w:tcW w:w="3969" w:type="dxa"/>
            <w:gridSpan w:val="3"/>
            <w:tcBorders>
              <w:top w:val="single" w:sz="4" w:space="0" w:color="auto"/>
              <w:left w:val="nil"/>
              <w:bottom w:val="single" w:sz="4" w:space="0" w:color="auto"/>
              <w:right w:val="single" w:sz="4" w:space="0" w:color="auto"/>
            </w:tcBorders>
            <w:vAlign w:val="center"/>
          </w:tcPr>
          <w:p w:rsidR="00EC6118" w:rsidRPr="00B9501D" w:rsidRDefault="00EC6118" w:rsidP="0091696D">
            <w:pPr>
              <w:widowControl/>
              <w:rPr>
                <w:sz w:val="24"/>
                <w:szCs w:val="24"/>
              </w:rPr>
            </w:pPr>
            <w:r w:rsidRPr="00B9501D">
              <w:rPr>
                <w:sz w:val="24"/>
                <w:szCs w:val="24"/>
              </w:rPr>
              <w:t>无菌室内光照分布均匀，工作台面的光照度</w:t>
            </w:r>
            <w:r w:rsidRPr="00B9501D">
              <w:rPr>
                <w:sz w:val="24"/>
                <w:szCs w:val="24"/>
              </w:rPr>
              <w:t>≥540Lx</w:t>
            </w:r>
            <w:r w:rsidRPr="00B9501D">
              <w:rPr>
                <w:rFonts w:hint="eastAsia"/>
                <w:sz w:val="24"/>
                <w:szCs w:val="24"/>
              </w:rPr>
              <w:t>，照度均匀度≥</w:t>
            </w:r>
            <w:r w:rsidRPr="00B9501D">
              <w:rPr>
                <w:rFonts w:hint="eastAsia"/>
                <w:sz w:val="24"/>
                <w:szCs w:val="24"/>
              </w:rPr>
              <w:t>0.7</w:t>
            </w:r>
          </w:p>
        </w:tc>
        <w:tc>
          <w:tcPr>
            <w:tcW w:w="1276" w:type="dxa"/>
            <w:tcBorders>
              <w:top w:val="single" w:sz="4" w:space="0" w:color="auto"/>
              <w:left w:val="nil"/>
              <w:bottom w:val="single" w:sz="4" w:space="0" w:color="auto"/>
              <w:right w:val="single" w:sz="4" w:space="0" w:color="auto"/>
            </w:tcBorders>
            <w:vAlign w:val="center"/>
          </w:tcPr>
          <w:p w:rsidR="00EC6118" w:rsidRPr="00B9501D" w:rsidRDefault="00EC6118" w:rsidP="0091696D">
            <w:pPr>
              <w:widowControl/>
              <w:jc w:val="center"/>
              <w:rPr>
                <w:sz w:val="24"/>
                <w:szCs w:val="24"/>
              </w:rPr>
            </w:pPr>
            <w:r w:rsidRPr="00B9501D">
              <w:rPr>
                <w:sz w:val="24"/>
                <w:szCs w:val="24"/>
              </w:rPr>
              <w:t>GB50591</w:t>
            </w:r>
          </w:p>
        </w:tc>
      </w:tr>
      <w:tr w:rsidR="00EC6118" w:rsidRPr="00B9501D" w:rsidTr="00CB46AA">
        <w:trPr>
          <w:trHeight w:val="405"/>
        </w:trPr>
        <w:tc>
          <w:tcPr>
            <w:tcW w:w="708" w:type="dxa"/>
            <w:tcBorders>
              <w:top w:val="single" w:sz="4" w:space="0" w:color="auto"/>
              <w:left w:val="single" w:sz="4" w:space="0" w:color="auto"/>
              <w:bottom w:val="single" w:sz="4" w:space="0" w:color="auto"/>
              <w:right w:val="single" w:sz="4" w:space="0" w:color="auto"/>
            </w:tcBorders>
            <w:vAlign w:val="center"/>
          </w:tcPr>
          <w:p w:rsidR="00EC6118" w:rsidRPr="00B9501D" w:rsidRDefault="00EC6118" w:rsidP="0091696D">
            <w:pPr>
              <w:widowControl/>
              <w:jc w:val="center"/>
              <w:rPr>
                <w:sz w:val="24"/>
                <w:szCs w:val="24"/>
              </w:rPr>
            </w:pPr>
            <w:r w:rsidRPr="00B9501D">
              <w:rPr>
                <w:sz w:val="24"/>
                <w:szCs w:val="24"/>
              </w:rPr>
              <w:t>10</w:t>
            </w:r>
          </w:p>
        </w:tc>
        <w:tc>
          <w:tcPr>
            <w:tcW w:w="2268" w:type="dxa"/>
            <w:tcBorders>
              <w:top w:val="single" w:sz="4" w:space="0" w:color="auto"/>
              <w:left w:val="single" w:sz="4" w:space="0" w:color="auto"/>
              <w:bottom w:val="single" w:sz="4" w:space="0" w:color="auto"/>
              <w:right w:val="single" w:sz="4" w:space="0" w:color="auto"/>
            </w:tcBorders>
            <w:vAlign w:val="center"/>
          </w:tcPr>
          <w:p w:rsidR="00EC6118" w:rsidRPr="00B9501D" w:rsidRDefault="00EC6118" w:rsidP="0091696D">
            <w:pPr>
              <w:widowControl/>
              <w:jc w:val="center"/>
              <w:rPr>
                <w:sz w:val="24"/>
                <w:szCs w:val="24"/>
              </w:rPr>
            </w:pPr>
            <w:r w:rsidRPr="00B9501D">
              <w:rPr>
                <w:sz w:val="24"/>
                <w:szCs w:val="24"/>
              </w:rPr>
              <w:t>浮游菌</w:t>
            </w:r>
          </w:p>
        </w:tc>
        <w:tc>
          <w:tcPr>
            <w:tcW w:w="3969" w:type="dxa"/>
            <w:gridSpan w:val="3"/>
            <w:tcBorders>
              <w:top w:val="nil"/>
              <w:left w:val="nil"/>
              <w:bottom w:val="single" w:sz="4" w:space="0" w:color="auto"/>
              <w:right w:val="single" w:sz="4" w:space="0" w:color="auto"/>
            </w:tcBorders>
            <w:vAlign w:val="center"/>
          </w:tcPr>
          <w:p w:rsidR="00EC6118" w:rsidRPr="00B9501D" w:rsidRDefault="00EC6118" w:rsidP="0091696D">
            <w:pPr>
              <w:widowControl/>
              <w:rPr>
                <w:sz w:val="24"/>
                <w:szCs w:val="24"/>
              </w:rPr>
            </w:pPr>
            <w:r w:rsidRPr="00B9501D">
              <w:rPr>
                <w:sz w:val="24"/>
                <w:szCs w:val="24"/>
              </w:rPr>
              <w:t>≤100cfu/m</w:t>
            </w:r>
            <w:r w:rsidRPr="00B9501D">
              <w:rPr>
                <w:sz w:val="24"/>
                <w:szCs w:val="24"/>
                <w:vertAlign w:val="superscript"/>
              </w:rPr>
              <w:t>3</w:t>
            </w:r>
          </w:p>
        </w:tc>
        <w:tc>
          <w:tcPr>
            <w:tcW w:w="1276" w:type="dxa"/>
            <w:tcBorders>
              <w:top w:val="nil"/>
              <w:left w:val="nil"/>
              <w:bottom w:val="single" w:sz="4" w:space="0" w:color="auto"/>
              <w:right w:val="single" w:sz="4" w:space="0" w:color="auto"/>
            </w:tcBorders>
            <w:vAlign w:val="center"/>
          </w:tcPr>
          <w:p w:rsidR="00EC6118" w:rsidRPr="00B9501D" w:rsidRDefault="00EC6118" w:rsidP="0091696D">
            <w:pPr>
              <w:widowControl/>
              <w:jc w:val="center"/>
              <w:rPr>
                <w:sz w:val="24"/>
                <w:szCs w:val="24"/>
              </w:rPr>
            </w:pPr>
            <w:r w:rsidRPr="00B9501D">
              <w:rPr>
                <w:sz w:val="24"/>
                <w:szCs w:val="24"/>
              </w:rPr>
              <w:t>GB50591</w:t>
            </w:r>
          </w:p>
        </w:tc>
      </w:tr>
      <w:tr w:rsidR="00EC6118" w:rsidRPr="00B9501D" w:rsidTr="00CB46AA">
        <w:trPr>
          <w:trHeight w:val="405"/>
        </w:trPr>
        <w:tc>
          <w:tcPr>
            <w:tcW w:w="708" w:type="dxa"/>
            <w:tcBorders>
              <w:top w:val="single" w:sz="4" w:space="0" w:color="auto"/>
              <w:left w:val="single" w:sz="4" w:space="0" w:color="auto"/>
              <w:bottom w:val="single" w:sz="4" w:space="0" w:color="auto"/>
              <w:right w:val="single" w:sz="4" w:space="0" w:color="auto"/>
            </w:tcBorders>
            <w:vAlign w:val="center"/>
          </w:tcPr>
          <w:p w:rsidR="00EC6118" w:rsidRPr="00B9501D" w:rsidRDefault="00EC6118" w:rsidP="0091696D">
            <w:pPr>
              <w:widowControl/>
              <w:jc w:val="center"/>
              <w:rPr>
                <w:sz w:val="24"/>
                <w:szCs w:val="24"/>
              </w:rPr>
            </w:pPr>
            <w:r w:rsidRPr="00B9501D">
              <w:rPr>
                <w:sz w:val="24"/>
                <w:szCs w:val="24"/>
              </w:rPr>
              <w:t>11</w:t>
            </w:r>
          </w:p>
        </w:tc>
        <w:tc>
          <w:tcPr>
            <w:tcW w:w="2268" w:type="dxa"/>
            <w:tcBorders>
              <w:top w:val="single" w:sz="4" w:space="0" w:color="auto"/>
              <w:left w:val="single" w:sz="4" w:space="0" w:color="auto"/>
              <w:bottom w:val="single" w:sz="4" w:space="0" w:color="auto"/>
              <w:right w:val="single" w:sz="4" w:space="0" w:color="auto"/>
            </w:tcBorders>
            <w:vAlign w:val="center"/>
          </w:tcPr>
          <w:p w:rsidR="00EC6118" w:rsidRPr="00B9501D" w:rsidRDefault="00EC6118" w:rsidP="0091696D">
            <w:pPr>
              <w:widowControl/>
              <w:jc w:val="center"/>
              <w:rPr>
                <w:sz w:val="24"/>
                <w:szCs w:val="24"/>
              </w:rPr>
            </w:pPr>
            <w:r w:rsidRPr="00B9501D">
              <w:rPr>
                <w:sz w:val="24"/>
                <w:szCs w:val="24"/>
              </w:rPr>
              <w:t>沉降菌（</w:t>
            </w:r>
            <w:r w:rsidRPr="00B9501D">
              <w:rPr>
                <w:sz w:val="24"/>
                <w:szCs w:val="24"/>
              </w:rPr>
              <w:t>Φ90mm</w:t>
            </w:r>
            <w:r w:rsidRPr="00B9501D">
              <w:rPr>
                <w:sz w:val="24"/>
                <w:szCs w:val="24"/>
              </w:rPr>
              <w:t>皿）</w:t>
            </w:r>
          </w:p>
        </w:tc>
        <w:tc>
          <w:tcPr>
            <w:tcW w:w="3969" w:type="dxa"/>
            <w:gridSpan w:val="3"/>
            <w:tcBorders>
              <w:top w:val="nil"/>
              <w:left w:val="nil"/>
              <w:bottom w:val="single" w:sz="4" w:space="0" w:color="auto"/>
              <w:right w:val="single" w:sz="4" w:space="0" w:color="auto"/>
            </w:tcBorders>
            <w:vAlign w:val="center"/>
          </w:tcPr>
          <w:p w:rsidR="00EC6118" w:rsidRPr="00B9501D" w:rsidRDefault="00EC6118" w:rsidP="0091696D">
            <w:pPr>
              <w:widowControl/>
              <w:rPr>
                <w:sz w:val="24"/>
                <w:szCs w:val="24"/>
              </w:rPr>
            </w:pPr>
            <w:r w:rsidRPr="00B9501D">
              <w:rPr>
                <w:sz w:val="24"/>
                <w:szCs w:val="24"/>
              </w:rPr>
              <w:t>≤3cfu/30min</w:t>
            </w:r>
          </w:p>
        </w:tc>
        <w:tc>
          <w:tcPr>
            <w:tcW w:w="1276" w:type="dxa"/>
            <w:tcBorders>
              <w:top w:val="nil"/>
              <w:left w:val="nil"/>
              <w:bottom w:val="single" w:sz="4" w:space="0" w:color="auto"/>
              <w:right w:val="single" w:sz="4" w:space="0" w:color="auto"/>
            </w:tcBorders>
            <w:vAlign w:val="center"/>
          </w:tcPr>
          <w:p w:rsidR="00EC6118" w:rsidRPr="00B9501D" w:rsidRDefault="00EC6118" w:rsidP="0091696D">
            <w:pPr>
              <w:widowControl/>
              <w:jc w:val="center"/>
              <w:rPr>
                <w:sz w:val="24"/>
                <w:szCs w:val="24"/>
              </w:rPr>
            </w:pPr>
            <w:r w:rsidRPr="00B9501D">
              <w:rPr>
                <w:sz w:val="24"/>
                <w:szCs w:val="24"/>
              </w:rPr>
              <w:t>GB50591</w:t>
            </w:r>
          </w:p>
        </w:tc>
      </w:tr>
      <w:tr w:rsidR="00EC6118" w:rsidRPr="00B9501D" w:rsidTr="00CB46AA">
        <w:trPr>
          <w:trHeight w:val="405"/>
        </w:trPr>
        <w:tc>
          <w:tcPr>
            <w:tcW w:w="708" w:type="dxa"/>
            <w:tcBorders>
              <w:top w:val="single" w:sz="4" w:space="0" w:color="auto"/>
              <w:left w:val="single" w:sz="4" w:space="0" w:color="auto"/>
              <w:bottom w:val="single" w:sz="4" w:space="0" w:color="auto"/>
              <w:right w:val="single" w:sz="4" w:space="0" w:color="auto"/>
            </w:tcBorders>
            <w:vAlign w:val="center"/>
          </w:tcPr>
          <w:p w:rsidR="00EC6118" w:rsidRPr="00B9501D" w:rsidRDefault="00EC6118" w:rsidP="0091696D">
            <w:pPr>
              <w:widowControl/>
              <w:jc w:val="center"/>
              <w:rPr>
                <w:sz w:val="24"/>
                <w:szCs w:val="24"/>
              </w:rPr>
            </w:pPr>
            <w:r w:rsidRPr="00B9501D">
              <w:rPr>
                <w:sz w:val="24"/>
                <w:szCs w:val="24"/>
              </w:rPr>
              <w:t>12</w:t>
            </w:r>
          </w:p>
        </w:tc>
        <w:tc>
          <w:tcPr>
            <w:tcW w:w="2268" w:type="dxa"/>
            <w:tcBorders>
              <w:top w:val="single" w:sz="4" w:space="0" w:color="auto"/>
              <w:left w:val="single" w:sz="4" w:space="0" w:color="auto"/>
              <w:bottom w:val="single" w:sz="4" w:space="0" w:color="auto"/>
              <w:right w:val="single" w:sz="4" w:space="0" w:color="auto"/>
            </w:tcBorders>
            <w:vAlign w:val="center"/>
          </w:tcPr>
          <w:p w:rsidR="00EC6118" w:rsidRPr="00B9501D" w:rsidRDefault="00EC6118" w:rsidP="0091696D">
            <w:pPr>
              <w:widowControl/>
              <w:jc w:val="center"/>
              <w:rPr>
                <w:sz w:val="24"/>
                <w:szCs w:val="24"/>
              </w:rPr>
            </w:pPr>
            <w:r w:rsidRPr="00B9501D">
              <w:rPr>
                <w:sz w:val="24"/>
                <w:szCs w:val="24"/>
              </w:rPr>
              <w:t>紫外灯</w:t>
            </w:r>
          </w:p>
        </w:tc>
        <w:tc>
          <w:tcPr>
            <w:tcW w:w="3969" w:type="dxa"/>
            <w:gridSpan w:val="3"/>
            <w:tcBorders>
              <w:top w:val="nil"/>
              <w:left w:val="nil"/>
              <w:bottom w:val="single" w:sz="4" w:space="0" w:color="auto"/>
              <w:right w:val="single" w:sz="4" w:space="0" w:color="auto"/>
            </w:tcBorders>
            <w:vAlign w:val="center"/>
          </w:tcPr>
          <w:p w:rsidR="00EC6118" w:rsidRPr="00B9501D" w:rsidRDefault="00EC6118" w:rsidP="0091696D">
            <w:pPr>
              <w:widowControl/>
              <w:rPr>
                <w:sz w:val="24"/>
                <w:szCs w:val="24"/>
              </w:rPr>
            </w:pPr>
            <w:r w:rsidRPr="00B9501D">
              <w:rPr>
                <w:sz w:val="24"/>
                <w:szCs w:val="24"/>
              </w:rPr>
              <w:t>≥1.5W/m</w:t>
            </w:r>
            <w:r w:rsidRPr="00B9501D">
              <w:rPr>
                <w:sz w:val="24"/>
                <w:szCs w:val="24"/>
                <w:vertAlign w:val="superscript"/>
              </w:rPr>
              <w:t>3</w:t>
            </w:r>
          </w:p>
        </w:tc>
        <w:tc>
          <w:tcPr>
            <w:tcW w:w="1276" w:type="dxa"/>
            <w:tcBorders>
              <w:top w:val="nil"/>
              <w:left w:val="nil"/>
              <w:bottom w:val="single" w:sz="4" w:space="0" w:color="auto"/>
              <w:right w:val="single" w:sz="4" w:space="0" w:color="auto"/>
            </w:tcBorders>
            <w:vAlign w:val="center"/>
          </w:tcPr>
          <w:p w:rsidR="00EC6118" w:rsidRPr="00B9501D" w:rsidRDefault="00EC6118" w:rsidP="0091696D">
            <w:pPr>
              <w:widowControl/>
              <w:jc w:val="center"/>
              <w:rPr>
                <w:sz w:val="24"/>
                <w:szCs w:val="24"/>
              </w:rPr>
            </w:pPr>
            <w:r w:rsidRPr="00B9501D">
              <w:rPr>
                <w:sz w:val="24"/>
                <w:szCs w:val="24"/>
              </w:rPr>
              <w:t>GB/T27405</w:t>
            </w:r>
          </w:p>
        </w:tc>
      </w:tr>
      <w:tr w:rsidR="00EC6118" w:rsidRPr="00B9501D" w:rsidTr="00CB46AA">
        <w:trPr>
          <w:trHeight w:val="405"/>
        </w:trPr>
        <w:tc>
          <w:tcPr>
            <w:tcW w:w="708" w:type="dxa"/>
            <w:tcBorders>
              <w:top w:val="single" w:sz="4" w:space="0" w:color="auto"/>
              <w:left w:val="single" w:sz="4" w:space="0" w:color="auto"/>
              <w:bottom w:val="single" w:sz="4" w:space="0" w:color="auto"/>
              <w:right w:val="single" w:sz="4" w:space="0" w:color="auto"/>
            </w:tcBorders>
            <w:vAlign w:val="center"/>
          </w:tcPr>
          <w:p w:rsidR="00EC6118" w:rsidRPr="00B9501D" w:rsidRDefault="00EC6118" w:rsidP="0091696D">
            <w:pPr>
              <w:widowControl/>
              <w:jc w:val="center"/>
              <w:rPr>
                <w:sz w:val="24"/>
                <w:szCs w:val="24"/>
              </w:rPr>
            </w:pPr>
            <w:r w:rsidRPr="00B9501D">
              <w:rPr>
                <w:sz w:val="24"/>
                <w:szCs w:val="24"/>
              </w:rPr>
              <w:t>13</w:t>
            </w:r>
          </w:p>
        </w:tc>
        <w:tc>
          <w:tcPr>
            <w:tcW w:w="2268" w:type="dxa"/>
            <w:tcBorders>
              <w:top w:val="single" w:sz="4" w:space="0" w:color="auto"/>
              <w:left w:val="single" w:sz="4" w:space="0" w:color="auto"/>
              <w:bottom w:val="single" w:sz="4" w:space="0" w:color="auto"/>
              <w:right w:val="single" w:sz="4" w:space="0" w:color="auto"/>
            </w:tcBorders>
            <w:vAlign w:val="center"/>
          </w:tcPr>
          <w:p w:rsidR="00EC6118" w:rsidRPr="00B9501D" w:rsidRDefault="00EC6118" w:rsidP="0091696D">
            <w:pPr>
              <w:widowControl/>
              <w:jc w:val="center"/>
              <w:rPr>
                <w:sz w:val="24"/>
                <w:szCs w:val="24"/>
              </w:rPr>
            </w:pPr>
            <w:r w:rsidRPr="00B9501D">
              <w:rPr>
                <w:sz w:val="24"/>
                <w:szCs w:val="24"/>
              </w:rPr>
              <w:t>房间或系统新风量</w:t>
            </w:r>
          </w:p>
        </w:tc>
        <w:tc>
          <w:tcPr>
            <w:tcW w:w="3969" w:type="dxa"/>
            <w:gridSpan w:val="3"/>
            <w:tcBorders>
              <w:top w:val="nil"/>
              <w:left w:val="nil"/>
              <w:bottom w:val="single" w:sz="4" w:space="0" w:color="auto"/>
              <w:right w:val="single" w:sz="4" w:space="0" w:color="auto"/>
            </w:tcBorders>
            <w:vAlign w:val="center"/>
          </w:tcPr>
          <w:p w:rsidR="00EC6118" w:rsidRPr="00B9501D" w:rsidRDefault="00EC6118" w:rsidP="0091696D">
            <w:pPr>
              <w:widowControl/>
              <w:rPr>
                <w:sz w:val="24"/>
                <w:szCs w:val="24"/>
              </w:rPr>
            </w:pPr>
            <w:r w:rsidRPr="00B9501D">
              <w:rPr>
                <w:sz w:val="24"/>
                <w:szCs w:val="24"/>
              </w:rPr>
              <w:t>≥40m</w:t>
            </w:r>
            <w:r w:rsidRPr="00B9501D">
              <w:rPr>
                <w:sz w:val="24"/>
                <w:szCs w:val="24"/>
                <w:vertAlign w:val="superscript"/>
              </w:rPr>
              <w:t>3</w:t>
            </w:r>
            <w:r w:rsidRPr="00B9501D">
              <w:rPr>
                <w:sz w:val="24"/>
                <w:szCs w:val="24"/>
              </w:rPr>
              <w:t>/h·</w:t>
            </w:r>
            <w:r w:rsidRPr="00B9501D">
              <w:rPr>
                <w:sz w:val="24"/>
                <w:szCs w:val="24"/>
              </w:rPr>
              <w:t>人</w:t>
            </w:r>
          </w:p>
        </w:tc>
        <w:tc>
          <w:tcPr>
            <w:tcW w:w="1276" w:type="dxa"/>
            <w:tcBorders>
              <w:top w:val="nil"/>
              <w:left w:val="nil"/>
              <w:bottom w:val="single" w:sz="4" w:space="0" w:color="auto"/>
              <w:right w:val="single" w:sz="4" w:space="0" w:color="auto"/>
            </w:tcBorders>
            <w:vAlign w:val="center"/>
          </w:tcPr>
          <w:p w:rsidR="00EC6118" w:rsidRPr="00B9501D" w:rsidRDefault="00EC6118" w:rsidP="0091696D">
            <w:pPr>
              <w:widowControl/>
              <w:jc w:val="center"/>
              <w:rPr>
                <w:sz w:val="24"/>
                <w:szCs w:val="24"/>
              </w:rPr>
            </w:pPr>
            <w:r w:rsidRPr="00B9501D">
              <w:rPr>
                <w:sz w:val="24"/>
                <w:szCs w:val="24"/>
              </w:rPr>
              <w:t>GB50591</w:t>
            </w:r>
          </w:p>
        </w:tc>
      </w:tr>
      <w:tr w:rsidR="00EC6118" w:rsidRPr="00B9501D" w:rsidTr="00CB46AA">
        <w:trPr>
          <w:trHeight w:val="405"/>
        </w:trPr>
        <w:tc>
          <w:tcPr>
            <w:tcW w:w="708" w:type="dxa"/>
            <w:tcBorders>
              <w:top w:val="single" w:sz="4" w:space="0" w:color="auto"/>
              <w:left w:val="single" w:sz="4" w:space="0" w:color="auto"/>
              <w:bottom w:val="single" w:sz="4" w:space="0" w:color="auto"/>
              <w:right w:val="single" w:sz="4" w:space="0" w:color="auto"/>
            </w:tcBorders>
            <w:vAlign w:val="center"/>
          </w:tcPr>
          <w:p w:rsidR="00EC6118" w:rsidRPr="00B9501D" w:rsidRDefault="00EC6118" w:rsidP="0091696D">
            <w:pPr>
              <w:widowControl/>
              <w:jc w:val="center"/>
              <w:rPr>
                <w:sz w:val="24"/>
                <w:szCs w:val="24"/>
              </w:rPr>
            </w:pPr>
            <w:r w:rsidRPr="00B9501D">
              <w:rPr>
                <w:sz w:val="24"/>
                <w:szCs w:val="24"/>
              </w:rPr>
              <w:t>14</w:t>
            </w:r>
          </w:p>
        </w:tc>
        <w:tc>
          <w:tcPr>
            <w:tcW w:w="2268" w:type="dxa"/>
            <w:tcBorders>
              <w:top w:val="single" w:sz="4" w:space="0" w:color="auto"/>
              <w:left w:val="single" w:sz="4" w:space="0" w:color="auto"/>
              <w:bottom w:val="single" w:sz="4" w:space="0" w:color="auto"/>
              <w:right w:val="single" w:sz="4" w:space="0" w:color="auto"/>
            </w:tcBorders>
            <w:vAlign w:val="center"/>
          </w:tcPr>
          <w:p w:rsidR="00EC6118" w:rsidRPr="00B9501D" w:rsidRDefault="00EC6118" w:rsidP="0091696D">
            <w:pPr>
              <w:widowControl/>
              <w:jc w:val="center"/>
              <w:rPr>
                <w:sz w:val="24"/>
                <w:szCs w:val="24"/>
              </w:rPr>
            </w:pPr>
            <w:r w:rsidRPr="00B9501D">
              <w:rPr>
                <w:sz w:val="24"/>
                <w:szCs w:val="24"/>
              </w:rPr>
              <w:t>自净时间</w:t>
            </w:r>
          </w:p>
        </w:tc>
        <w:tc>
          <w:tcPr>
            <w:tcW w:w="3969" w:type="dxa"/>
            <w:gridSpan w:val="3"/>
            <w:tcBorders>
              <w:top w:val="single" w:sz="4" w:space="0" w:color="auto"/>
              <w:left w:val="nil"/>
              <w:bottom w:val="single" w:sz="4" w:space="0" w:color="auto"/>
              <w:right w:val="single" w:sz="4" w:space="0" w:color="auto"/>
            </w:tcBorders>
            <w:vAlign w:val="center"/>
          </w:tcPr>
          <w:p w:rsidR="00EC6118" w:rsidRPr="00B9501D" w:rsidRDefault="00EC6118" w:rsidP="0091696D">
            <w:pPr>
              <w:widowControl/>
              <w:rPr>
                <w:sz w:val="24"/>
                <w:szCs w:val="24"/>
              </w:rPr>
            </w:pPr>
            <w:r w:rsidRPr="00B9501D">
              <w:rPr>
                <w:sz w:val="24"/>
                <w:szCs w:val="24"/>
              </w:rPr>
              <w:t>≤25 min</w:t>
            </w:r>
          </w:p>
        </w:tc>
        <w:tc>
          <w:tcPr>
            <w:tcW w:w="1276" w:type="dxa"/>
            <w:tcBorders>
              <w:top w:val="single" w:sz="4" w:space="0" w:color="auto"/>
              <w:left w:val="nil"/>
              <w:bottom w:val="single" w:sz="4" w:space="0" w:color="auto"/>
              <w:right w:val="single" w:sz="4" w:space="0" w:color="auto"/>
            </w:tcBorders>
            <w:vAlign w:val="center"/>
          </w:tcPr>
          <w:p w:rsidR="00EC6118" w:rsidRPr="00B9501D" w:rsidRDefault="00EC6118" w:rsidP="0091696D">
            <w:pPr>
              <w:widowControl/>
              <w:jc w:val="center"/>
              <w:rPr>
                <w:sz w:val="24"/>
                <w:szCs w:val="24"/>
              </w:rPr>
            </w:pPr>
            <w:r w:rsidRPr="00B9501D">
              <w:rPr>
                <w:sz w:val="24"/>
                <w:szCs w:val="24"/>
              </w:rPr>
              <w:t>GB50591</w:t>
            </w:r>
          </w:p>
        </w:tc>
      </w:tr>
      <w:tr w:rsidR="00EC6118" w:rsidRPr="00B9501D" w:rsidTr="00CB46AA">
        <w:trPr>
          <w:trHeight w:val="405"/>
        </w:trPr>
        <w:tc>
          <w:tcPr>
            <w:tcW w:w="708" w:type="dxa"/>
            <w:tcBorders>
              <w:top w:val="single" w:sz="4" w:space="0" w:color="auto"/>
              <w:left w:val="single" w:sz="4" w:space="0" w:color="auto"/>
              <w:bottom w:val="single" w:sz="4" w:space="0" w:color="auto"/>
              <w:right w:val="single" w:sz="4" w:space="0" w:color="auto"/>
            </w:tcBorders>
            <w:vAlign w:val="center"/>
          </w:tcPr>
          <w:p w:rsidR="00EC6118" w:rsidRPr="00B9501D" w:rsidRDefault="00EC6118" w:rsidP="0091696D">
            <w:pPr>
              <w:widowControl/>
              <w:jc w:val="center"/>
              <w:rPr>
                <w:sz w:val="24"/>
                <w:szCs w:val="24"/>
              </w:rPr>
            </w:pPr>
            <w:r w:rsidRPr="00B9501D">
              <w:rPr>
                <w:sz w:val="24"/>
                <w:szCs w:val="24"/>
              </w:rPr>
              <w:t>15</w:t>
            </w:r>
          </w:p>
        </w:tc>
        <w:tc>
          <w:tcPr>
            <w:tcW w:w="2268" w:type="dxa"/>
            <w:tcBorders>
              <w:top w:val="single" w:sz="4" w:space="0" w:color="auto"/>
              <w:left w:val="single" w:sz="4" w:space="0" w:color="auto"/>
              <w:bottom w:val="single" w:sz="4" w:space="0" w:color="auto"/>
              <w:right w:val="single" w:sz="4" w:space="0" w:color="auto"/>
            </w:tcBorders>
            <w:vAlign w:val="center"/>
          </w:tcPr>
          <w:p w:rsidR="00EC6118" w:rsidRPr="00B9501D" w:rsidRDefault="00EC6118" w:rsidP="0091696D">
            <w:pPr>
              <w:widowControl/>
              <w:jc w:val="center"/>
              <w:rPr>
                <w:sz w:val="24"/>
                <w:szCs w:val="24"/>
              </w:rPr>
            </w:pPr>
            <w:r w:rsidRPr="00B9501D">
              <w:rPr>
                <w:sz w:val="24"/>
                <w:szCs w:val="24"/>
              </w:rPr>
              <w:t>噪音</w:t>
            </w:r>
          </w:p>
        </w:tc>
        <w:tc>
          <w:tcPr>
            <w:tcW w:w="3969" w:type="dxa"/>
            <w:gridSpan w:val="3"/>
            <w:tcBorders>
              <w:top w:val="single" w:sz="4" w:space="0" w:color="auto"/>
              <w:left w:val="nil"/>
              <w:bottom w:val="single" w:sz="4" w:space="0" w:color="auto"/>
              <w:right w:val="single" w:sz="4" w:space="0" w:color="auto"/>
            </w:tcBorders>
            <w:vAlign w:val="center"/>
          </w:tcPr>
          <w:p w:rsidR="00EC6118" w:rsidRPr="00B9501D" w:rsidRDefault="00EC6118" w:rsidP="0091696D">
            <w:pPr>
              <w:widowControl/>
              <w:rPr>
                <w:sz w:val="24"/>
                <w:szCs w:val="24"/>
              </w:rPr>
            </w:pPr>
            <w:r w:rsidRPr="00B9501D">
              <w:rPr>
                <w:sz w:val="24"/>
                <w:szCs w:val="24"/>
              </w:rPr>
              <w:t>≤60dB(A)</w:t>
            </w:r>
          </w:p>
        </w:tc>
        <w:tc>
          <w:tcPr>
            <w:tcW w:w="1276" w:type="dxa"/>
            <w:tcBorders>
              <w:top w:val="single" w:sz="4" w:space="0" w:color="auto"/>
              <w:left w:val="nil"/>
              <w:bottom w:val="single" w:sz="4" w:space="0" w:color="auto"/>
              <w:right w:val="single" w:sz="4" w:space="0" w:color="auto"/>
            </w:tcBorders>
            <w:vAlign w:val="center"/>
          </w:tcPr>
          <w:p w:rsidR="00EC6118" w:rsidRPr="00B9501D" w:rsidRDefault="00EC6118" w:rsidP="0091696D">
            <w:pPr>
              <w:widowControl/>
              <w:jc w:val="center"/>
              <w:rPr>
                <w:sz w:val="24"/>
                <w:szCs w:val="24"/>
              </w:rPr>
            </w:pPr>
            <w:r w:rsidRPr="00B9501D">
              <w:rPr>
                <w:sz w:val="24"/>
                <w:szCs w:val="24"/>
              </w:rPr>
              <w:t>GB50591</w:t>
            </w:r>
          </w:p>
        </w:tc>
      </w:tr>
      <w:tr w:rsidR="00EC6118" w:rsidRPr="00B9501D" w:rsidTr="00CB46AA">
        <w:trPr>
          <w:trHeight w:val="405"/>
        </w:trPr>
        <w:tc>
          <w:tcPr>
            <w:tcW w:w="708" w:type="dxa"/>
            <w:tcBorders>
              <w:top w:val="single" w:sz="4" w:space="0" w:color="auto"/>
              <w:left w:val="single" w:sz="4" w:space="0" w:color="auto"/>
              <w:bottom w:val="single" w:sz="4" w:space="0" w:color="auto"/>
              <w:right w:val="single" w:sz="4" w:space="0" w:color="auto"/>
            </w:tcBorders>
            <w:vAlign w:val="center"/>
          </w:tcPr>
          <w:p w:rsidR="00EC6118" w:rsidRPr="00B9501D" w:rsidRDefault="00EC6118" w:rsidP="0091696D">
            <w:pPr>
              <w:widowControl/>
              <w:jc w:val="center"/>
              <w:rPr>
                <w:sz w:val="24"/>
                <w:szCs w:val="24"/>
              </w:rPr>
            </w:pPr>
            <w:r w:rsidRPr="00B9501D">
              <w:rPr>
                <w:sz w:val="24"/>
                <w:szCs w:val="24"/>
              </w:rPr>
              <w:t>16</w:t>
            </w:r>
          </w:p>
        </w:tc>
        <w:tc>
          <w:tcPr>
            <w:tcW w:w="2268" w:type="dxa"/>
            <w:tcBorders>
              <w:top w:val="single" w:sz="4" w:space="0" w:color="auto"/>
              <w:left w:val="single" w:sz="4" w:space="0" w:color="auto"/>
              <w:bottom w:val="single" w:sz="4" w:space="0" w:color="auto"/>
              <w:right w:val="single" w:sz="4" w:space="0" w:color="auto"/>
            </w:tcBorders>
            <w:vAlign w:val="center"/>
          </w:tcPr>
          <w:p w:rsidR="00EC6118" w:rsidRPr="00B9501D" w:rsidRDefault="00EC6118" w:rsidP="0091696D">
            <w:pPr>
              <w:widowControl/>
              <w:jc w:val="center"/>
              <w:rPr>
                <w:sz w:val="24"/>
                <w:szCs w:val="24"/>
              </w:rPr>
            </w:pPr>
            <w:r w:rsidRPr="00B9501D">
              <w:rPr>
                <w:sz w:val="24"/>
                <w:szCs w:val="24"/>
              </w:rPr>
              <w:t>漏风率</w:t>
            </w:r>
          </w:p>
        </w:tc>
        <w:tc>
          <w:tcPr>
            <w:tcW w:w="3969" w:type="dxa"/>
            <w:gridSpan w:val="3"/>
            <w:tcBorders>
              <w:top w:val="single" w:sz="4" w:space="0" w:color="auto"/>
              <w:left w:val="nil"/>
              <w:bottom w:val="single" w:sz="4" w:space="0" w:color="auto"/>
              <w:right w:val="single" w:sz="4" w:space="0" w:color="auto"/>
            </w:tcBorders>
            <w:vAlign w:val="center"/>
          </w:tcPr>
          <w:p w:rsidR="00EC6118" w:rsidRPr="00B9501D" w:rsidRDefault="00EC6118" w:rsidP="0091696D">
            <w:pPr>
              <w:widowControl/>
              <w:rPr>
                <w:sz w:val="24"/>
                <w:szCs w:val="24"/>
              </w:rPr>
            </w:pPr>
            <w:r w:rsidRPr="00B9501D">
              <w:rPr>
                <w:sz w:val="24"/>
                <w:szCs w:val="24"/>
              </w:rPr>
              <w:t>≤2%</w:t>
            </w:r>
            <w:r w:rsidRPr="00B9501D">
              <w:rPr>
                <w:sz w:val="24"/>
                <w:szCs w:val="24"/>
              </w:rPr>
              <w:t>，且环境不漏光</w:t>
            </w:r>
          </w:p>
        </w:tc>
        <w:tc>
          <w:tcPr>
            <w:tcW w:w="1276" w:type="dxa"/>
            <w:tcBorders>
              <w:top w:val="single" w:sz="4" w:space="0" w:color="auto"/>
              <w:left w:val="nil"/>
              <w:bottom w:val="single" w:sz="4" w:space="0" w:color="auto"/>
              <w:right w:val="single" w:sz="4" w:space="0" w:color="auto"/>
            </w:tcBorders>
          </w:tcPr>
          <w:p w:rsidR="00EC6118" w:rsidRPr="00B9501D" w:rsidRDefault="00EC6118" w:rsidP="0091696D">
            <w:pPr>
              <w:jc w:val="center"/>
              <w:rPr>
                <w:sz w:val="24"/>
                <w:szCs w:val="24"/>
              </w:rPr>
            </w:pPr>
            <w:r w:rsidRPr="00B9501D">
              <w:rPr>
                <w:sz w:val="24"/>
                <w:szCs w:val="24"/>
              </w:rPr>
              <w:t>GB50591</w:t>
            </w:r>
          </w:p>
        </w:tc>
      </w:tr>
      <w:tr w:rsidR="00EC6118" w:rsidRPr="00B9501D" w:rsidTr="00CB46AA">
        <w:trPr>
          <w:trHeight w:val="405"/>
        </w:trPr>
        <w:tc>
          <w:tcPr>
            <w:tcW w:w="708" w:type="dxa"/>
            <w:tcBorders>
              <w:top w:val="single" w:sz="4" w:space="0" w:color="auto"/>
              <w:left w:val="single" w:sz="4" w:space="0" w:color="auto"/>
              <w:bottom w:val="single" w:sz="4" w:space="0" w:color="auto"/>
              <w:right w:val="single" w:sz="4" w:space="0" w:color="auto"/>
            </w:tcBorders>
            <w:vAlign w:val="center"/>
          </w:tcPr>
          <w:p w:rsidR="00EC6118" w:rsidRPr="00B9501D" w:rsidRDefault="00EC6118" w:rsidP="0091696D">
            <w:pPr>
              <w:widowControl/>
              <w:jc w:val="center"/>
              <w:rPr>
                <w:sz w:val="24"/>
                <w:szCs w:val="24"/>
              </w:rPr>
            </w:pPr>
            <w:r w:rsidRPr="00B9501D">
              <w:rPr>
                <w:sz w:val="24"/>
                <w:szCs w:val="24"/>
              </w:rPr>
              <w:t>17</w:t>
            </w:r>
          </w:p>
        </w:tc>
        <w:tc>
          <w:tcPr>
            <w:tcW w:w="2268" w:type="dxa"/>
            <w:tcBorders>
              <w:top w:val="single" w:sz="4" w:space="0" w:color="auto"/>
              <w:left w:val="single" w:sz="4" w:space="0" w:color="auto"/>
              <w:bottom w:val="single" w:sz="4" w:space="0" w:color="auto"/>
              <w:right w:val="single" w:sz="4" w:space="0" w:color="auto"/>
            </w:tcBorders>
            <w:vAlign w:val="center"/>
          </w:tcPr>
          <w:p w:rsidR="00EC6118" w:rsidRPr="00B9501D" w:rsidRDefault="00EC6118" w:rsidP="0091696D">
            <w:pPr>
              <w:widowControl/>
              <w:jc w:val="center"/>
              <w:rPr>
                <w:sz w:val="24"/>
                <w:szCs w:val="24"/>
              </w:rPr>
            </w:pPr>
            <w:r w:rsidRPr="00B9501D">
              <w:rPr>
                <w:sz w:val="24"/>
                <w:szCs w:val="24"/>
              </w:rPr>
              <w:t>风速</w:t>
            </w:r>
          </w:p>
        </w:tc>
        <w:tc>
          <w:tcPr>
            <w:tcW w:w="3969" w:type="dxa"/>
            <w:gridSpan w:val="3"/>
            <w:tcBorders>
              <w:top w:val="single" w:sz="4" w:space="0" w:color="auto"/>
              <w:left w:val="nil"/>
              <w:bottom w:val="single" w:sz="4" w:space="0" w:color="auto"/>
              <w:right w:val="single" w:sz="4" w:space="0" w:color="auto"/>
            </w:tcBorders>
            <w:vAlign w:val="center"/>
          </w:tcPr>
          <w:p w:rsidR="00EC6118" w:rsidRPr="00B9501D" w:rsidRDefault="00EC6118" w:rsidP="0091696D">
            <w:pPr>
              <w:widowControl/>
              <w:rPr>
                <w:sz w:val="24"/>
                <w:szCs w:val="24"/>
              </w:rPr>
            </w:pPr>
            <w:r w:rsidRPr="00B9501D">
              <w:rPr>
                <w:sz w:val="24"/>
                <w:szCs w:val="24"/>
              </w:rPr>
              <w:t>实验室内平均风速在风速</w:t>
            </w:r>
            <w:r w:rsidRPr="00B9501D">
              <w:rPr>
                <w:sz w:val="24"/>
                <w:szCs w:val="24"/>
              </w:rPr>
              <w:t>100-120</w:t>
            </w:r>
            <w:r w:rsidRPr="00B9501D">
              <w:rPr>
                <w:sz w:val="24"/>
                <w:szCs w:val="24"/>
              </w:rPr>
              <w:t>﹪；出口处风速</w:t>
            </w:r>
            <w:r w:rsidRPr="00B9501D">
              <w:rPr>
                <w:sz w:val="24"/>
                <w:szCs w:val="24"/>
              </w:rPr>
              <w:t>≥0.</w:t>
            </w:r>
            <w:r w:rsidRPr="00B9501D">
              <w:rPr>
                <w:rFonts w:hint="eastAsia"/>
                <w:sz w:val="24"/>
                <w:szCs w:val="24"/>
              </w:rPr>
              <w:t>50</w:t>
            </w:r>
            <w:r w:rsidRPr="00B9501D">
              <w:rPr>
                <w:sz w:val="24"/>
                <w:szCs w:val="24"/>
              </w:rPr>
              <w:t>m/s</w:t>
            </w:r>
            <w:r w:rsidRPr="00B9501D">
              <w:rPr>
                <w:sz w:val="24"/>
                <w:szCs w:val="24"/>
              </w:rPr>
              <w:t>，风速不均匀度</w:t>
            </w:r>
            <w:r w:rsidRPr="00B9501D">
              <w:rPr>
                <w:sz w:val="24"/>
                <w:szCs w:val="24"/>
              </w:rPr>
              <w:t>≤0.25</w:t>
            </w:r>
            <w:r w:rsidRPr="00B9501D">
              <w:rPr>
                <w:sz w:val="24"/>
                <w:szCs w:val="24"/>
              </w:rPr>
              <w:t>﹪</w:t>
            </w:r>
          </w:p>
        </w:tc>
        <w:tc>
          <w:tcPr>
            <w:tcW w:w="1276" w:type="dxa"/>
            <w:tcBorders>
              <w:top w:val="single" w:sz="4" w:space="0" w:color="auto"/>
              <w:left w:val="nil"/>
              <w:bottom w:val="single" w:sz="4" w:space="0" w:color="auto"/>
              <w:right w:val="single" w:sz="4" w:space="0" w:color="auto"/>
            </w:tcBorders>
          </w:tcPr>
          <w:p w:rsidR="00EC6118" w:rsidRPr="00B9501D" w:rsidRDefault="00EC6118" w:rsidP="0091696D">
            <w:pPr>
              <w:jc w:val="center"/>
              <w:rPr>
                <w:sz w:val="24"/>
                <w:szCs w:val="24"/>
              </w:rPr>
            </w:pPr>
            <w:r w:rsidRPr="00B9501D">
              <w:rPr>
                <w:sz w:val="24"/>
                <w:szCs w:val="24"/>
              </w:rPr>
              <w:t>GB50591</w:t>
            </w:r>
          </w:p>
        </w:tc>
      </w:tr>
    </w:tbl>
    <w:p w:rsidR="00EC6118" w:rsidRPr="00B9501D" w:rsidRDefault="00EC6118" w:rsidP="00EC6118">
      <w:pPr>
        <w:tabs>
          <w:tab w:val="left" w:pos="0"/>
          <w:tab w:val="left" w:pos="567"/>
        </w:tabs>
        <w:spacing w:line="360" w:lineRule="auto"/>
        <w:contextualSpacing/>
        <w:jc w:val="left"/>
        <w:rPr>
          <w:rFonts w:ascii="宋体" w:hAnsi="宋体" w:cs="新宋体"/>
          <w:sz w:val="24"/>
          <w:szCs w:val="24"/>
        </w:rPr>
      </w:pPr>
    </w:p>
    <w:p w:rsidR="00EC6118" w:rsidRPr="00B9501D" w:rsidRDefault="00EC6118" w:rsidP="00EC6118">
      <w:pPr>
        <w:tabs>
          <w:tab w:val="left" w:pos="0"/>
          <w:tab w:val="left" w:pos="567"/>
        </w:tabs>
        <w:spacing w:line="360" w:lineRule="auto"/>
        <w:contextualSpacing/>
        <w:jc w:val="left"/>
        <w:rPr>
          <w:sz w:val="24"/>
          <w:szCs w:val="24"/>
        </w:rPr>
      </w:pPr>
      <w:r w:rsidRPr="00B9501D">
        <w:rPr>
          <w:rFonts w:ascii="宋体" w:hAnsi="宋体" w:cs="新宋体" w:hint="eastAsia"/>
          <w:sz w:val="24"/>
          <w:szCs w:val="24"/>
        </w:rPr>
        <w:t>三）</w:t>
      </w:r>
      <w:r w:rsidRPr="00B9501D">
        <w:rPr>
          <w:rFonts w:hint="eastAsia"/>
          <w:sz w:val="24"/>
          <w:szCs w:val="24"/>
        </w:rPr>
        <w:t>5</w:t>
      </w:r>
      <w:r w:rsidRPr="00B9501D">
        <w:rPr>
          <w:sz w:val="24"/>
          <w:szCs w:val="24"/>
        </w:rPr>
        <w:t>级</w:t>
      </w:r>
      <w:r w:rsidRPr="00B9501D">
        <w:rPr>
          <w:sz w:val="24"/>
          <w:szCs w:val="24"/>
        </w:rPr>
        <w:t>(</w:t>
      </w:r>
      <w:r w:rsidRPr="00B9501D">
        <w:rPr>
          <w:rFonts w:hint="eastAsia"/>
          <w:sz w:val="24"/>
          <w:szCs w:val="24"/>
        </w:rPr>
        <w:t>百</w:t>
      </w:r>
      <w:r w:rsidRPr="00B9501D">
        <w:rPr>
          <w:sz w:val="24"/>
          <w:szCs w:val="24"/>
        </w:rPr>
        <w:t>级</w:t>
      </w:r>
      <w:r w:rsidRPr="00B9501D">
        <w:rPr>
          <w:sz w:val="24"/>
          <w:szCs w:val="24"/>
        </w:rPr>
        <w:t>)</w:t>
      </w:r>
      <w:r w:rsidRPr="00B9501D">
        <w:rPr>
          <w:rFonts w:hint="eastAsia"/>
          <w:sz w:val="24"/>
          <w:szCs w:val="24"/>
        </w:rPr>
        <w:t>洁净区</w:t>
      </w:r>
    </w:p>
    <w:tbl>
      <w:tblPr>
        <w:tblW w:w="8363" w:type="dxa"/>
        <w:tblInd w:w="534" w:type="dxa"/>
        <w:tblLayout w:type="fixed"/>
        <w:tblLook w:val="04A0"/>
      </w:tblPr>
      <w:tblGrid>
        <w:gridCol w:w="708"/>
        <w:gridCol w:w="2268"/>
        <w:gridCol w:w="1276"/>
        <w:gridCol w:w="1134"/>
        <w:gridCol w:w="1594"/>
        <w:gridCol w:w="1383"/>
      </w:tblGrid>
      <w:tr w:rsidR="00EC6118" w:rsidRPr="00B9501D" w:rsidTr="00CB46AA">
        <w:trPr>
          <w:trHeight w:val="447"/>
        </w:trPr>
        <w:tc>
          <w:tcPr>
            <w:tcW w:w="708" w:type="dxa"/>
            <w:tcBorders>
              <w:top w:val="single" w:sz="4" w:space="0" w:color="auto"/>
              <w:left w:val="single" w:sz="4" w:space="0" w:color="auto"/>
              <w:right w:val="single" w:sz="4" w:space="0" w:color="auto"/>
            </w:tcBorders>
            <w:vAlign w:val="center"/>
          </w:tcPr>
          <w:p w:rsidR="00EC6118" w:rsidRPr="00B9501D" w:rsidRDefault="00EC6118" w:rsidP="0091696D">
            <w:pPr>
              <w:widowControl/>
              <w:jc w:val="center"/>
              <w:rPr>
                <w:b/>
                <w:sz w:val="24"/>
                <w:szCs w:val="24"/>
              </w:rPr>
            </w:pPr>
            <w:r w:rsidRPr="00B9501D">
              <w:rPr>
                <w:b/>
                <w:sz w:val="24"/>
                <w:szCs w:val="24"/>
              </w:rPr>
              <w:t>编号</w:t>
            </w:r>
          </w:p>
        </w:tc>
        <w:tc>
          <w:tcPr>
            <w:tcW w:w="2268" w:type="dxa"/>
            <w:tcBorders>
              <w:top w:val="single" w:sz="4" w:space="0" w:color="auto"/>
              <w:left w:val="single" w:sz="4" w:space="0" w:color="auto"/>
              <w:bottom w:val="single" w:sz="4" w:space="0" w:color="auto"/>
              <w:right w:val="single" w:sz="4" w:space="0" w:color="auto"/>
            </w:tcBorders>
            <w:vAlign w:val="center"/>
          </w:tcPr>
          <w:p w:rsidR="00EC6118" w:rsidRPr="00B9501D" w:rsidRDefault="00EC6118" w:rsidP="0091696D">
            <w:pPr>
              <w:widowControl/>
              <w:jc w:val="center"/>
              <w:rPr>
                <w:b/>
                <w:sz w:val="24"/>
                <w:szCs w:val="24"/>
              </w:rPr>
            </w:pPr>
            <w:r w:rsidRPr="00B9501D">
              <w:rPr>
                <w:b/>
                <w:sz w:val="24"/>
                <w:szCs w:val="24"/>
              </w:rPr>
              <w:t>项目</w:t>
            </w:r>
          </w:p>
        </w:tc>
        <w:tc>
          <w:tcPr>
            <w:tcW w:w="4004" w:type="dxa"/>
            <w:gridSpan w:val="3"/>
            <w:tcBorders>
              <w:top w:val="single" w:sz="4" w:space="0" w:color="auto"/>
              <w:left w:val="single" w:sz="4" w:space="0" w:color="auto"/>
              <w:bottom w:val="single" w:sz="4" w:space="0" w:color="auto"/>
              <w:right w:val="single" w:sz="4" w:space="0" w:color="auto"/>
            </w:tcBorders>
            <w:vAlign w:val="center"/>
          </w:tcPr>
          <w:p w:rsidR="00EC6118" w:rsidRPr="00B9501D" w:rsidRDefault="00EC6118" w:rsidP="0091696D">
            <w:pPr>
              <w:widowControl/>
              <w:jc w:val="center"/>
              <w:rPr>
                <w:b/>
                <w:sz w:val="24"/>
                <w:szCs w:val="24"/>
              </w:rPr>
            </w:pPr>
            <w:r w:rsidRPr="00B9501D">
              <w:rPr>
                <w:b/>
                <w:sz w:val="24"/>
                <w:szCs w:val="24"/>
              </w:rPr>
              <w:t>规定参数</w:t>
            </w:r>
          </w:p>
        </w:tc>
        <w:tc>
          <w:tcPr>
            <w:tcW w:w="1383" w:type="dxa"/>
            <w:tcBorders>
              <w:top w:val="single" w:sz="4" w:space="0" w:color="auto"/>
              <w:left w:val="single" w:sz="4" w:space="0" w:color="auto"/>
              <w:bottom w:val="single" w:sz="4" w:space="0" w:color="auto"/>
              <w:right w:val="single" w:sz="4" w:space="0" w:color="auto"/>
            </w:tcBorders>
            <w:vAlign w:val="center"/>
          </w:tcPr>
          <w:p w:rsidR="00EC6118" w:rsidRPr="00B9501D" w:rsidRDefault="00EC6118" w:rsidP="0091696D">
            <w:pPr>
              <w:widowControl/>
              <w:jc w:val="center"/>
              <w:rPr>
                <w:b/>
                <w:sz w:val="24"/>
                <w:szCs w:val="24"/>
              </w:rPr>
            </w:pPr>
            <w:r w:rsidRPr="00B9501D">
              <w:rPr>
                <w:b/>
                <w:sz w:val="24"/>
                <w:szCs w:val="24"/>
              </w:rPr>
              <w:t>检测依据</w:t>
            </w:r>
          </w:p>
        </w:tc>
      </w:tr>
      <w:tr w:rsidR="00EC6118" w:rsidRPr="00B9501D" w:rsidTr="00CB46AA">
        <w:trPr>
          <w:trHeight w:val="405"/>
        </w:trPr>
        <w:tc>
          <w:tcPr>
            <w:tcW w:w="708" w:type="dxa"/>
            <w:tcBorders>
              <w:top w:val="single" w:sz="4" w:space="0" w:color="auto"/>
              <w:left w:val="single" w:sz="4" w:space="0" w:color="auto"/>
              <w:bottom w:val="single" w:sz="4" w:space="0" w:color="auto"/>
              <w:right w:val="single" w:sz="4" w:space="0" w:color="auto"/>
            </w:tcBorders>
            <w:vAlign w:val="center"/>
          </w:tcPr>
          <w:p w:rsidR="00EC6118" w:rsidRPr="00B9501D" w:rsidRDefault="00EC6118" w:rsidP="0091696D">
            <w:pPr>
              <w:widowControl/>
              <w:jc w:val="center"/>
              <w:rPr>
                <w:sz w:val="24"/>
                <w:szCs w:val="24"/>
              </w:rPr>
            </w:pPr>
            <w:r w:rsidRPr="00B9501D">
              <w:rPr>
                <w:sz w:val="24"/>
                <w:szCs w:val="24"/>
              </w:rPr>
              <w:t>1</w:t>
            </w:r>
          </w:p>
        </w:tc>
        <w:tc>
          <w:tcPr>
            <w:tcW w:w="2268" w:type="dxa"/>
            <w:tcBorders>
              <w:top w:val="single" w:sz="4" w:space="0" w:color="auto"/>
              <w:left w:val="single" w:sz="4" w:space="0" w:color="auto"/>
              <w:bottom w:val="single" w:sz="4" w:space="0" w:color="auto"/>
              <w:right w:val="single" w:sz="4" w:space="0" w:color="auto"/>
            </w:tcBorders>
            <w:vAlign w:val="center"/>
          </w:tcPr>
          <w:p w:rsidR="00EC6118" w:rsidRPr="00B9501D" w:rsidRDefault="00EC6118" w:rsidP="0091696D">
            <w:pPr>
              <w:widowControl/>
              <w:jc w:val="center"/>
              <w:rPr>
                <w:sz w:val="24"/>
                <w:szCs w:val="24"/>
              </w:rPr>
            </w:pPr>
            <w:r w:rsidRPr="00B9501D">
              <w:rPr>
                <w:sz w:val="24"/>
                <w:szCs w:val="24"/>
              </w:rPr>
              <w:t>空气洁净度级别</w:t>
            </w:r>
          </w:p>
        </w:tc>
        <w:tc>
          <w:tcPr>
            <w:tcW w:w="4004" w:type="dxa"/>
            <w:gridSpan w:val="3"/>
            <w:tcBorders>
              <w:top w:val="single" w:sz="4" w:space="0" w:color="auto"/>
              <w:left w:val="nil"/>
              <w:bottom w:val="single" w:sz="4" w:space="0" w:color="auto"/>
              <w:right w:val="single" w:sz="4" w:space="0" w:color="auto"/>
            </w:tcBorders>
            <w:vAlign w:val="center"/>
          </w:tcPr>
          <w:p w:rsidR="00EC6118" w:rsidRPr="00B9501D" w:rsidRDefault="00EC6118" w:rsidP="0091696D">
            <w:pPr>
              <w:widowControl/>
              <w:jc w:val="center"/>
              <w:rPr>
                <w:sz w:val="24"/>
                <w:szCs w:val="24"/>
              </w:rPr>
            </w:pPr>
            <w:r w:rsidRPr="00B9501D">
              <w:rPr>
                <w:rFonts w:hint="eastAsia"/>
                <w:sz w:val="24"/>
                <w:szCs w:val="24"/>
              </w:rPr>
              <w:t>5</w:t>
            </w:r>
            <w:r w:rsidRPr="00B9501D">
              <w:rPr>
                <w:sz w:val="24"/>
                <w:szCs w:val="24"/>
              </w:rPr>
              <w:t>级</w:t>
            </w:r>
            <w:r w:rsidRPr="00B9501D">
              <w:rPr>
                <w:sz w:val="24"/>
                <w:szCs w:val="24"/>
              </w:rPr>
              <w:t>(</w:t>
            </w:r>
            <w:r w:rsidRPr="00B9501D">
              <w:rPr>
                <w:rFonts w:hint="eastAsia"/>
                <w:sz w:val="24"/>
                <w:szCs w:val="24"/>
              </w:rPr>
              <w:t>百</w:t>
            </w:r>
            <w:r w:rsidRPr="00B9501D">
              <w:rPr>
                <w:sz w:val="24"/>
                <w:szCs w:val="24"/>
              </w:rPr>
              <w:t>级</w:t>
            </w:r>
            <w:r w:rsidRPr="00B9501D">
              <w:rPr>
                <w:sz w:val="24"/>
                <w:szCs w:val="24"/>
              </w:rPr>
              <w:t>)</w:t>
            </w:r>
          </w:p>
        </w:tc>
        <w:tc>
          <w:tcPr>
            <w:tcW w:w="1383" w:type="dxa"/>
            <w:tcBorders>
              <w:top w:val="single" w:sz="4" w:space="0" w:color="auto"/>
              <w:left w:val="nil"/>
              <w:bottom w:val="single" w:sz="4" w:space="0" w:color="auto"/>
              <w:right w:val="single" w:sz="4" w:space="0" w:color="auto"/>
            </w:tcBorders>
            <w:vAlign w:val="center"/>
          </w:tcPr>
          <w:p w:rsidR="00EC6118" w:rsidRPr="00B9501D" w:rsidRDefault="00EC6118" w:rsidP="0091696D">
            <w:pPr>
              <w:widowControl/>
              <w:jc w:val="center"/>
              <w:rPr>
                <w:sz w:val="24"/>
                <w:szCs w:val="24"/>
              </w:rPr>
            </w:pPr>
            <w:r w:rsidRPr="00B9501D">
              <w:rPr>
                <w:sz w:val="24"/>
                <w:szCs w:val="24"/>
              </w:rPr>
              <w:t>GB50591</w:t>
            </w:r>
          </w:p>
        </w:tc>
      </w:tr>
      <w:tr w:rsidR="00EC6118" w:rsidRPr="00B9501D" w:rsidTr="00CB46AA">
        <w:trPr>
          <w:trHeight w:val="570"/>
        </w:trPr>
        <w:tc>
          <w:tcPr>
            <w:tcW w:w="708" w:type="dxa"/>
            <w:vMerge w:val="restart"/>
            <w:tcBorders>
              <w:top w:val="single" w:sz="4" w:space="0" w:color="auto"/>
              <w:left w:val="single" w:sz="4" w:space="0" w:color="auto"/>
              <w:right w:val="single" w:sz="4" w:space="0" w:color="auto"/>
            </w:tcBorders>
            <w:vAlign w:val="center"/>
          </w:tcPr>
          <w:p w:rsidR="00EC6118" w:rsidRPr="00B9501D" w:rsidRDefault="00EC6118" w:rsidP="0091696D">
            <w:pPr>
              <w:widowControl/>
              <w:jc w:val="center"/>
              <w:rPr>
                <w:sz w:val="24"/>
                <w:szCs w:val="24"/>
              </w:rPr>
            </w:pPr>
            <w:r w:rsidRPr="00B9501D">
              <w:rPr>
                <w:sz w:val="24"/>
                <w:szCs w:val="24"/>
              </w:rPr>
              <w:t>2</w:t>
            </w:r>
          </w:p>
        </w:tc>
        <w:tc>
          <w:tcPr>
            <w:tcW w:w="2268" w:type="dxa"/>
            <w:vMerge w:val="restart"/>
            <w:tcBorders>
              <w:top w:val="single" w:sz="4" w:space="0" w:color="auto"/>
              <w:left w:val="single" w:sz="4" w:space="0" w:color="auto"/>
              <w:right w:val="single" w:sz="4" w:space="0" w:color="auto"/>
            </w:tcBorders>
            <w:vAlign w:val="center"/>
          </w:tcPr>
          <w:p w:rsidR="00EC6118" w:rsidRPr="00B9501D" w:rsidRDefault="00EC6118" w:rsidP="0091696D">
            <w:pPr>
              <w:widowControl/>
              <w:jc w:val="center"/>
              <w:rPr>
                <w:sz w:val="24"/>
                <w:szCs w:val="24"/>
              </w:rPr>
            </w:pPr>
            <w:r w:rsidRPr="00B9501D">
              <w:rPr>
                <w:sz w:val="24"/>
                <w:szCs w:val="24"/>
              </w:rPr>
              <w:t>尘埃粒子数</w:t>
            </w:r>
          </w:p>
        </w:tc>
        <w:tc>
          <w:tcPr>
            <w:tcW w:w="4004" w:type="dxa"/>
            <w:gridSpan w:val="3"/>
            <w:tcBorders>
              <w:top w:val="single" w:sz="4" w:space="0" w:color="auto"/>
              <w:left w:val="nil"/>
              <w:bottom w:val="single" w:sz="4" w:space="0" w:color="auto"/>
              <w:right w:val="single" w:sz="4" w:space="0" w:color="auto"/>
            </w:tcBorders>
            <w:vAlign w:val="center"/>
          </w:tcPr>
          <w:p w:rsidR="00EC6118" w:rsidRPr="00B9501D" w:rsidRDefault="00EC6118" w:rsidP="0091696D">
            <w:pPr>
              <w:rPr>
                <w:sz w:val="24"/>
                <w:szCs w:val="24"/>
              </w:rPr>
            </w:pPr>
            <w:r w:rsidRPr="00B9501D">
              <w:rPr>
                <w:sz w:val="24"/>
                <w:szCs w:val="24"/>
              </w:rPr>
              <w:t>静态悬浮粒子最大允许数个／ｍ</w:t>
            </w:r>
            <w:r w:rsidRPr="00B9501D">
              <w:rPr>
                <w:sz w:val="24"/>
                <w:szCs w:val="24"/>
                <w:vertAlign w:val="superscript"/>
              </w:rPr>
              <w:t>3</w:t>
            </w:r>
          </w:p>
        </w:tc>
        <w:tc>
          <w:tcPr>
            <w:tcW w:w="1383" w:type="dxa"/>
            <w:vMerge w:val="restart"/>
            <w:tcBorders>
              <w:top w:val="single" w:sz="4" w:space="0" w:color="auto"/>
              <w:left w:val="nil"/>
              <w:right w:val="single" w:sz="4" w:space="0" w:color="auto"/>
            </w:tcBorders>
            <w:vAlign w:val="center"/>
          </w:tcPr>
          <w:p w:rsidR="00EC6118" w:rsidRPr="00B9501D" w:rsidRDefault="00EC6118" w:rsidP="0091696D">
            <w:pPr>
              <w:jc w:val="center"/>
              <w:rPr>
                <w:sz w:val="24"/>
                <w:szCs w:val="24"/>
              </w:rPr>
            </w:pPr>
            <w:r w:rsidRPr="00B9501D">
              <w:rPr>
                <w:sz w:val="24"/>
                <w:szCs w:val="24"/>
              </w:rPr>
              <w:t>GB50591</w:t>
            </w:r>
          </w:p>
        </w:tc>
      </w:tr>
      <w:tr w:rsidR="00EC6118" w:rsidRPr="00B9501D" w:rsidTr="00CB46AA">
        <w:trPr>
          <w:trHeight w:val="513"/>
        </w:trPr>
        <w:tc>
          <w:tcPr>
            <w:tcW w:w="708" w:type="dxa"/>
            <w:vMerge/>
            <w:tcBorders>
              <w:left w:val="single" w:sz="4" w:space="0" w:color="auto"/>
              <w:right w:val="single" w:sz="4" w:space="0" w:color="auto"/>
            </w:tcBorders>
            <w:vAlign w:val="center"/>
          </w:tcPr>
          <w:p w:rsidR="00EC6118" w:rsidRPr="00B9501D" w:rsidRDefault="00EC6118" w:rsidP="0091696D">
            <w:pPr>
              <w:widowControl/>
              <w:jc w:val="center"/>
              <w:rPr>
                <w:sz w:val="24"/>
                <w:szCs w:val="24"/>
              </w:rPr>
            </w:pPr>
          </w:p>
        </w:tc>
        <w:tc>
          <w:tcPr>
            <w:tcW w:w="2268" w:type="dxa"/>
            <w:vMerge/>
            <w:tcBorders>
              <w:left w:val="single" w:sz="4" w:space="0" w:color="auto"/>
              <w:right w:val="single" w:sz="4" w:space="0" w:color="auto"/>
            </w:tcBorders>
            <w:vAlign w:val="center"/>
          </w:tcPr>
          <w:p w:rsidR="00EC6118" w:rsidRPr="00B9501D" w:rsidRDefault="00EC6118" w:rsidP="0091696D">
            <w:pPr>
              <w:widowControl/>
              <w:jc w:val="center"/>
              <w:rPr>
                <w:sz w:val="24"/>
                <w:szCs w:val="24"/>
              </w:rPr>
            </w:pPr>
          </w:p>
        </w:tc>
        <w:tc>
          <w:tcPr>
            <w:tcW w:w="1276" w:type="dxa"/>
            <w:tcBorders>
              <w:top w:val="single" w:sz="4" w:space="0" w:color="auto"/>
              <w:left w:val="nil"/>
              <w:bottom w:val="single" w:sz="4" w:space="0" w:color="auto"/>
              <w:right w:val="single" w:sz="4" w:space="0" w:color="auto"/>
            </w:tcBorders>
            <w:vAlign w:val="center"/>
          </w:tcPr>
          <w:p w:rsidR="00EC6118" w:rsidRPr="00B9501D" w:rsidRDefault="00EC6118" w:rsidP="0091696D">
            <w:pPr>
              <w:jc w:val="center"/>
              <w:rPr>
                <w:sz w:val="24"/>
                <w:szCs w:val="24"/>
              </w:rPr>
            </w:pPr>
            <w:r w:rsidRPr="00B9501D">
              <w:rPr>
                <w:rFonts w:hint="eastAsia"/>
                <w:sz w:val="24"/>
                <w:szCs w:val="24"/>
              </w:rPr>
              <w:t>≤</w:t>
            </w:r>
            <w:r w:rsidRPr="00B9501D">
              <w:rPr>
                <w:sz w:val="24"/>
                <w:szCs w:val="24"/>
              </w:rPr>
              <w:t>0.5μm</w:t>
            </w:r>
          </w:p>
        </w:tc>
        <w:tc>
          <w:tcPr>
            <w:tcW w:w="1134" w:type="dxa"/>
            <w:tcBorders>
              <w:top w:val="single" w:sz="4" w:space="0" w:color="auto"/>
              <w:left w:val="nil"/>
              <w:bottom w:val="single" w:sz="4" w:space="0" w:color="auto"/>
              <w:right w:val="single" w:sz="4" w:space="0" w:color="auto"/>
            </w:tcBorders>
            <w:vAlign w:val="center"/>
          </w:tcPr>
          <w:p w:rsidR="00EC6118" w:rsidRPr="00B9501D" w:rsidRDefault="00EC6118" w:rsidP="0091696D">
            <w:pPr>
              <w:jc w:val="center"/>
              <w:rPr>
                <w:sz w:val="24"/>
                <w:szCs w:val="24"/>
              </w:rPr>
            </w:pPr>
            <w:r w:rsidRPr="00B9501D">
              <w:rPr>
                <w:rFonts w:hint="eastAsia"/>
                <w:sz w:val="24"/>
                <w:szCs w:val="24"/>
              </w:rPr>
              <w:t>≤</w:t>
            </w:r>
            <w:r w:rsidRPr="00B9501D">
              <w:rPr>
                <w:sz w:val="24"/>
                <w:szCs w:val="24"/>
              </w:rPr>
              <w:t>1μm</w:t>
            </w:r>
          </w:p>
        </w:tc>
        <w:tc>
          <w:tcPr>
            <w:tcW w:w="1594" w:type="dxa"/>
            <w:tcBorders>
              <w:top w:val="single" w:sz="4" w:space="0" w:color="auto"/>
              <w:left w:val="nil"/>
              <w:bottom w:val="single" w:sz="4" w:space="0" w:color="auto"/>
              <w:right w:val="single" w:sz="4" w:space="0" w:color="auto"/>
            </w:tcBorders>
            <w:vAlign w:val="center"/>
          </w:tcPr>
          <w:p w:rsidR="00EC6118" w:rsidRPr="00B9501D" w:rsidRDefault="00EC6118" w:rsidP="0091696D">
            <w:pPr>
              <w:jc w:val="center"/>
              <w:rPr>
                <w:sz w:val="24"/>
                <w:szCs w:val="24"/>
              </w:rPr>
            </w:pPr>
            <w:r w:rsidRPr="00B9501D">
              <w:rPr>
                <w:rFonts w:hint="eastAsia"/>
                <w:sz w:val="24"/>
                <w:szCs w:val="24"/>
              </w:rPr>
              <w:t>≤</w:t>
            </w:r>
            <w:r w:rsidRPr="00B9501D">
              <w:rPr>
                <w:rFonts w:hint="eastAsia"/>
                <w:sz w:val="24"/>
                <w:szCs w:val="24"/>
              </w:rPr>
              <w:t>5</w:t>
            </w:r>
            <w:r w:rsidRPr="00B9501D">
              <w:rPr>
                <w:sz w:val="24"/>
                <w:szCs w:val="24"/>
              </w:rPr>
              <w:t>μm</w:t>
            </w:r>
          </w:p>
        </w:tc>
        <w:tc>
          <w:tcPr>
            <w:tcW w:w="1383" w:type="dxa"/>
            <w:vMerge/>
            <w:tcBorders>
              <w:left w:val="nil"/>
              <w:right w:val="single" w:sz="4" w:space="0" w:color="auto"/>
            </w:tcBorders>
            <w:vAlign w:val="center"/>
          </w:tcPr>
          <w:p w:rsidR="00EC6118" w:rsidRPr="00B9501D" w:rsidRDefault="00EC6118" w:rsidP="0091696D">
            <w:pPr>
              <w:jc w:val="center"/>
              <w:rPr>
                <w:sz w:val="24"/>
                <w:szCs w:val="24"/>
              </w:rPr>
            </w:pPr>
          </w:p>
        </w:tc>
      </w:tr>
      <w:tr w:rsidR="00EC6118" w:rsidRPr="00B9501D" w:rsidTr="00CB46AA">
        <w:trPr>
          <w:trHeight w:val="492"/>
        </w:trPr>
        <w:tc>
          <w:tcPr>
            <w:tcW w:w="708" w:type="dxa"/>
            <w:vMerge/>
            <w:tcBorders>
              <w:left w:val="single" w:sz="4" w:space="0" w:color="auto"/>
              <w:bottom w:val="single" w:sz="4" w:space="0" w:color="auto"/>
              <w:right w:val="single" w:sz="4" w:space="0" w:color="auto"/>
            </w:tcBorders>
            <w:vAlign w:val="center"/>
          </w:tcPr>
          <w:p w:rsidR="00EC6118" w:rsidRPr="00B9501D" w:rsidRDefault="00EC6118" w:rsidP="0091696D">
            <w:pPr>
              <w:widowControl/>
              <w:jc w:val="center"/>
              <w:rPr>
                <w:sz w:val="24"/>
                <w:szCs w:val="24"/>
              </w:rPr>
            </w:pPr>
          </w:p>
        </w:tc>
        <w:tc>
          <w:tcPr>
            <w:tcW w:w="2268" w:type="dxa"/>
            <w:vMerge/>
            <w:tcBorders>
              <w:left w:val="single" w:sz="4" w:space="0" w:color="auto"/>
              <w:bottom w:val="single" w:sz="4" w:space="0" w:color="auto"/>
              <w:right w:val="single" w:sz="4" w:space="0" w:color="auto"/>
            </w:tcBorders>
            <w:vAlign w:val="center"/>
          </w:tcPr>
          <w:p w:rsidR="00EC6118" w:rsidRPr="00B9501D" w:rsidRDefault="00EC6118" w:rsidP="0091696D">
            <w:pPr>
              <w:widowControl/>
              <w:jc w:val="center"/>
              <w:rPr>
                <w:sz w:val="24"/>
                <w:szCs w:val="24"/>
              </w:rPr>
            </w:pPr>
          </w:p>
        </w:tc>
        <w:tc>
          <w:tcPr>
            <w:tcW w:w="1276" w:type="dxa"/>
            <w:tcBorders>
              <w:top w:val="single" w:sz="4" w:space="0" w:color="auto"/>
              <w:left w:val="nil"/>
              <w:bottom w:val="single" w:sz="4" w:space="0" w:color="auto"/>
              <w:right w:val="single" w:sz="4" w:space="0" w:color="auto"/>
            </w:tcBorders>
            <w:vAlign w:val="center"/>
          </w:tcPr>
          <w:p w:rsidR="00EC6118" w:rsidRPr="00B9501D" w:rsidRDefault="00EC6118" w:rsidP="0091696D">
            <w:pPr>
              <w:jc w:val="center"/>
              <w:rPr>
                <w:sz w:val="24"/>
                <w:szCs w:val="24"/>
              </w:rPr>
            </w:pPr>
            <w:r w:rsidRPr="00B9501D">
              <w:rPr>
                <w:rFonts w:hint="eastAsia"/>
                <w:sz w:val="24"/>
                <w:szCs w:val="24"/>
              </w:rPr>
              <w:t>3520</w:t>
            </w:r>
          </w:p>
        </w:tc>
        <w:tc>
          <w:tcPr>
            <w:tcW w:w="1134" w:type="dxa"/>
            <w:tcBorders>
              <w:top w:val="single" w:sz="4" w:space="0" w:color="auto"/>
              <w:left w:val="nil"/>
              <w:bottom w:val="single" w:sz="4" w:space="0" w:color="auto"/>
              <w:right w:val="single" w:sz="4" w:space="0" w:color="auto"/>
            </w:tcBorders>
            <w:vAlign w:val="center"/>
          </w:tcPr>
          <w:p w:rsidR="00EC6118" w:rsidRPr="00B9501D" w:rsidRDefault="00EC6118" w:rsidP="0091696D">
            <w:pPr>
              <w:jc w:val="center"/>
              <w:rPr>
                <w:sz w:val="24"/>
                <w:szCs w:val="24"/>
              </w:rPr>
            </w:pPr>
            <w:r w:rsidRPr="00B9501D">
              <w:rPr>
                <w:rFonts w:hint="eastAsia"/>
                <w:sz w:val="24"/>
                <w:szCs w:val="24"/>
              </w:rPr>
              <w:t>832</w:t>
            </w:r>
          </w:p>
        </w:tc>
        <w:tc>
          <w:tcPr>
            <w:tcW w:w="1594" w:type="dxa"/>
            <w:tcBorders>
              <w:top w:val="single" w:sz="4" w:space="0" w:color="auto"/>
              <w:left w:val="nil"/>
              <w:bottom w:val="single" w:sz="4" w:space="0" w:color="auto"/>
              <w:right w:val="single" w:sz="4" w:space="0" w:color="auto"/>
            </w:tcBorders>
            <w:vAlign w:val="center"/>
          </w:tcPr>
          <w:p w:rsidR="00EC6118" w:rsidRPr="00B9501D" w:rsidRDefault="00EC6118" w:rsidP="0091696D">
            <w:pPr>
              <w:jc w:val="center"/>
              <w:rPr>
                <w:sz w:val="24"/>
                <w:szCs w:val="24"/>
              </w:rPr>
            </w:pPr>
            <w:r w:rsidRPr="00B9501D">
              <w:rPr>
                <w:rFonts w:hint="eastAsia"/>
                <w:sz w:val="24"/>
                <w:szCs w:val="24"/>
              </w:rPr>
              <w:t>29</w:t>
            </w:r>
          </w:p>
        </w:tc>
        <w:tc>
          <w:tcPr>
            <w:tcW w:w="1383" w:type="dxa"/>
            <w:vMerge/>
            <w:tcBorders>
              <w:left w:val="nil"/>
              <w:bottom w:val="single" w:sz="4" w:space="0" w:color="auto"/>
              <w:right w:val="single" w:sz="4" w:space="0" w:color="auto"/>
            </w:tcBorders>
            <w:vAlign w:val="center"/>
          </w:tcPr>
          <w:p w:rsidR="00EC6118" w:rsidRPr="00B9501D" w:rsidRDefault="00EC6118" w:rsidP="0091696D">
            <w:pPr>
              <w:jc w:val="center"/>
              <w:rPr>
                <w:sz w:val="24"/>
                <w:szCs w:val="24"/>
              </w:rPr>
            </w:pPr>
          </w:p>
        </w:tc>
      </w:tr>
      <w:tr w:rsidR="00EC6118" w:rsidRPr="00B9501D" w:rsidTr="00CB46AA">
        <w:trPr>
          <w:trHeight w:val="405"/>
        </w:trPr>
        <w:tc>
          <w:tcPr>
            <w:tcW w:w="708" w:type="dxa"/>
            <w:tcBorders>
              <w:top w:val="single" w:sz="4" w:space="0" w:color="auto"/>
              <w:left w:val="single" w:sz="4" w:space="0" w:color="auto"/>
              <w:bottom w:val="single" w:sz="4" w:space="0" w:color="auto"/>
              <w:right w:val="single" w:sz="4" w:space="0" w:color="auto"/>
            </w:tcBorders>
            <w:vAlign w:val="center"/>
          </w:tcPr>
          <w:p w:rsidR="00EC6118" w:rsidRPr="00B9501D" w:rsidRDefault="00EC6118" w:rsidP="0091696D">
            <w:pPr>
              <w:widowControl/>
              <w:jc w:val="center"/>
              <w:rPr>
                <w:sz w:val="24"/>
                <w:szCs w:val="24"/>
              </w:rPr>
            </w:pPr>
            <w:r w:rsidRPr="00B9501D">
              <w:rPr>
                <w:sz w:val="24"/>
                <w:szCs w:val="24"/>
              </w:rPr>
              <w:t>3</w:t>
            </w:r>
          </w:p>
        </w:tc>
        <w:tc>
          <w:tcPr>
            <w:tcW w:w="2268" w:type="dxa"/>
            <w:tcBorders>
              <w:top w:val="single" w:sz="4" w:space="0" w:color="auto"/>
              <w:left w:val="single" w:sz="4" w:space="0" w:color="auto"/>
              <w:bottom w:val="single" w:sz="4" w:space="0" w:color="auto"/>
              <w:right w:val="single" w:sz="4" w:space="0" w:color="auto"/>
            </w:tcBorders>
            <w:vAlign w:val="center"/>
          </w:tcPr>
          <w:p w:rsidR="00EC6118" w:rsidRPr="00B9501D" w:rsidRDefault="00EC6118" w:rsidP="0091696D">
            <w:pPr>
              <w:widowControl/>
              <w:jc w:val="center"/>
              <w:rPr>
                <w:sz w:val="24"/>
                <w:szCs w:val="24"/>
              </w:rPr>
            </w:pPr>
            <w:r w:rsidRPr="00B9501D">
              <w:rPr>
                <w:sz w:val="24"/>
                <w:szCs w:val="24"/>
              </w:rPr>
              <w:t>换气次数</w:t>
            </w:r>
          </w:p>
        </w:tc>
        <w:tc>
          <w:tcPr>
            <w:tcW w:w="4004" w:type="dxa"/>
            <w:gridSpan w:val="3"/>
            <w:tcBorders>
              <w:top w:val="nil"/>
              <w:left w:val="nil"/>
              <w:bottom w:val="single" w:sz="4" w:space="0" w:color="auto"/>
              <w:right w:val="single" w:sz="4" w:space="0" w:color="auto"/>
            </w:tcBorders>
            <w:vAlign w:val="center"/>
          </w:tcPr>
          <w:p w:rsidR="00EC6118" w:rsidRPr="00B9501D" w:rsidRDefault="00EC6118" w:rsidP="0091696D">
            <w:pPr>
              <w:widowControl/>
              <w:rPr>
                <w:sz w:val="24"/>
                <w:szCs w:val="24"/>
              </w:rPr>
            </w:pPr>
            <w:r w:rsidRPr="00B9501D">
              <w:rPr>
                <w:sz w:val="24"/>
                <w:szCs w:val="24"/>
              </w:rPr>
              <w:t>≥</w:t>
            </w:r>
            <w:r w:rsidRPr="00B9501D">
              <w:rPr>
                <w:rFonts w:hint="eastAsia"/>
                <w:sz w:val="24"/>
                <w:szCs w:val="24"/>
              </w:rPr>
              <w:t>60</w:t>
            </w:r>
            <w:r w:rsidRPr="00B9501D">
              <w:rPr>
                <w:sz w:val="24"/>
                <w:szCs w:val="24"/>
              </w:rPr>
              <w:t>次</w:t>
            </w:r>
            <w:r w:rsidRPr="00B9501D">
              <w:rPr>
                <w:sz w:val="24"/>
                <w:szCs w:val="24"/>
              </w:rPr>
              <w:t>/</w:t>
            </w:r>
            <w:r w:rsidRPr="00B9501D">
              <w:rPr>
                <w:sz w:val="24"/>
                <w:szCs w:val="24"/>
              </w:rPr>
              <w:t>小时</w:t>
            </w:r>
          </w:p>
        </w:tc>
        <w:tc>
          <w:tcPr>
            <w:tcW w:w="1383" w:type="dxa"/>
            <w:tcBorders>
              <w:top w:val="nil"/>
              <w:left w:val="nil"/>
              <w:bottom w:val="single" w:sz="4" w:space="0" w:color="auto"/>
              <w:right w:val="single" w:sz="4" w:space="0" w:color="auto"/>
            </w:tcBorders>
            <w:vAlign w:val="center"/>
          </w:tcPr>
          <w:p w:rsidR="00EC6118" w:rsidRPr="00B9501D" w:rsidRDefault="00EC6118" w:rsidP="0091696D">
            <w:pPr>
              <w:jc w:val="center"/>
              <w:rPr>
                <w:sz w:val="24"/>
                <w:szCs w:val="24"/>
              </w:rPr>
            </w:pPr>
            <w:r w:rsidRPr="00B9501D">
              <w:rPr>
                <w:sz w:val="24"/>
                <w:szCs w:val="24"/>
              </w:rPr>
              <w:t>GB50591</w:t>
            </w:r>
          </w:p>
        </w:tc>
      </w:tr>
      <w:tr w:rsidR="00EC6118" w:rsidRPr="00B9501D" w:rsidTr="00CB46AA">
        <w:trPr>
          <w:trHeight w:val="405"/>
        </w:trPr>
        <w:tc>
          <w:tcPr>
            <w:tcW w:w="708" w:type="dxa"/>
            <w:tcBorders>
              <w:top w:val="single" w:sz="4" w:space="0" w:color="auto"/>
              <w:left w:val="single" w:sz="4" w:space="0" w:color="auto"/>
              <w:bottom w:val="single" w:sz="4" w:space="0" w:color="auto"/>
              <w:right w:val="single" w:sz="4" w:space="0" w:color="auto"/>
            </w:tcBorders>
            <w:vAlign w:val="center"/>
          </w:tcPr>
          <w:p w:rsidR="00EC6118" w:rsidRPr="00B9501D" w:rsidRDefault="00EC6118" w:rsidP="0091696D">
            <w:pPr>
              <w:widowControl/>
              <w:jc w:val="center"/>
              <w:rPr>
                <w:sz w:val="24"/>
                <w:szCs w:val="24"/>
              </w:rPr>
            </w:pPr>
            <w:r w:rsidRPr="00B9501D">
              <w:rPr>
                <w:sz w:val="24"/>
                <w:szCs w:val="24"/>
              </w:rPr>
              <w:t>4</w:t>
            </w:r>
          </w:p>
        </w:tc>
        <w:tc>
          <w:tcPr>
            <w:tcW w:w="2268" w:type="dxa"/>
            <w:tcBorders>
              <w:top w:val="single" w:sz="4" w:space="0" w:color="auto"/>
              <w:left w:val="single" w:sz="4" w:space="0" w:color="auto"/>
              <w:bottom w:val="single" w:sz="4" w:space="0" w:color="auto"/>
              <w:right w:val="single" w:sz="4" w:space="0" w:color="auto"/>
            </w:tcBorders>
            <w:vAlign w:val="center"/>
          </w:tcPr>
          <w:p w:rsidR="00EC6118" w:rsidRPr="00B9501D" w:rsidRDefault="00EC6118" w:rsidP="0091696D">
            <w:pPr>
              <w:widowControl/>
              <w:jc w:val="center"/>
              <w:rPr>
                <w:sz w:val="24"/>
                <w:szCs w:val="24"/>
              </w:rPr>
            </w:pPr>
            <w:r w:rsidRPr="00B9501D">
              <w:rPr>
                <w:sz w:val="24"/>
                <w:szCs w:val="24"/>
              </w:rPr>
              <w:t>静压差</w:t>
            </w:r>
          </w:p>
        </w:tc>
        <w:tc>
          <w:tcPr>
            <w:tcW w:w="4004" w:type="dxa"/>
            <w:gridSpan w:val="3"/>
            <w:tcBorders>
              <w:top w:val="single" w:sz="4" w:space="0" w:color="auto"/>
              <w:left w:val="nil"/>
              <w:bottom w:val="single" w:sz="4" w:space="0" w:color="auto"/>
              <w:right w:val="single" w:sz="4" w:space="0" w:color="auto"/>
            </w:tcBorders>
            <w:vAlign w:val="center"/>
          </w:tcPr>
          <w:p w:rsidR="00EC6118" w:rsidRPr="00B9501D" w:rsidRDefault="00EC6118" w:rsidP="0091696D">
            <w:pPr>
              <w:widowControl/>
              <w:rPr>
                <w:sz w:val="24"/>
                <w:szCs w:val="24"/>
              </w:rPr>
            </w:pPr>
            <w:r w:rsidRPr="00B9501D">
              <w:rPr>
                <w:sz w:val="24"/>
                <w:szCs w:val="24"/>
              </w:rPr>
              <w:t>洁净室与非洁净室间的静压差大于</w:t>
            </w:r>
            <w:r w:rsidR="001B460B">
              <w:rPr>
                <w:rFonts w:hint="eastAsia"/>
                <w:sz w:val="24"/>
                <w:szCs w:val="24"/>
              </w:rPr>
              <w:t>15</w:t>
            </w:r>
            <w:r w:rsidRPr="00B9501D">
              <w:rPr>
                <w:sz w:val="24"/>
                <w:szCs w:val="24"/>
              </w:rPr>
              <w:t>Pa</w:t>
            </w:r>
            <w:r w:rsidRPr="00B9501D">
              <w:rPr>
                <w:sz w:val="24"/>
                <w:szCs w:val="24"/>
              </w:rPr>
              <w:t>，相邻不同洁净度洁净室之间的静压差大于</w:t>
            </w:r>
            <w:r w:rsidR="001B460B">
              <w:rPr>
                <w:rFonts w:hint="eastAsia"/>
                <w:sz w:val="24"/>
                <w:szCs w:val="24"/>
              </w:rPr>
              <w:t>10</w:t>
            </w:r>
            <w:r w:rsidRPr="00B9501D">
              <w:rPr>
                <w:sz w:val="24"/>
                <w:szCs w:val="24"/>
              </w:rPr>
              <w:t>Pa</w:t>
            </w:r>
            <w:r w:rsidRPr="00B9501D">
              <w:rPr>
                <w:rFonts w:hint="eastAsia"/>
                <w:sz w:val="24"/>
                <w:szCs w:val="24"/>
              </w:rPr>
              <w:t>，根据洁净室用途，需设置正负压方向。</w:t>
            </w:r>
          </w:p>
        </w:tc>
        <w:tc>
          <w:tcPr>
            <w:tcW w:w="1383" w:type="dxa"/>
            <w:tcBorders>
              <w:top w:val="single" w:sz="4" w:space="0" w:color="auto"/>
              <w:left w:val="nil"/>
              <w:bottom w:val="single" w:sz="4" w:space="0" w:color="auto"/>
              <w:right w:val="single" w:sz="4" w:space="0" w:color="auto"/>
            </w:tcBorders>
            <w:vAlign w:val="center"/>
          </w:tcPr>
          <w:p w:rsidR="00EC6118" w:rsidRPr="00B9501D" w:rsidRDefault="00EC6118" w:rsidP="0091696D">
            <w:pPr>
              <w:jc w:val="center"/>
              <w:rPr>
                <w:sz w:val="24"/>
                <w:szCs w:val="24"/>
              </w:rPr>
            </w:pPr>
            <w:r w:rsidRPr="00B9501D">
              <w:rPr>
                <w:sz w:val="24"/>
                <w:szCs w:val="24"/>
              </w:rPr>
              <w:t>GB50591</w:t>
            </w:r>
          </w:p>
        </w:tc>
      </w:tr>
      <w:tr w:rsidR="00EC6118" w:rsidRPr="00B9501D" w:rsidTr="00CB46AA">
        <w:trPr>
          <w:trHeight w:val="405"/>
        </w:trPr>
        <w:tc>
          <w:tcPr>
            <w:tcW w:w="708" w:type="dxa"/>
            <w:tcBorders>
              <w:top w:val="single" w:sz="4" w:space="0" w:color="auto"/>
              <w:left w:val="single" w:sz="4" w:space="0" w:color="auto"/>
              <w:bottom w:val="single" w:sz="4" w:space="0" w:color="auto"/>
              <w:right w:val="single" w:sz="4" w:space="0" w:color="auto"/>
            </w:tcBorders>
            <w:vAlign w:val="center"/>
          </w:tcPr>
          <w:p w:rsidR="00EC6118" w:rsidRPr="00B9501D" w:rsidRDefault="00EC6118" w:rsidP="0091696D">
            <w:pPr>
              <w:widowControl/>
              <w:jc w:val="center"/>
              <w:rPr>
                <w:sz w:val="24"/>
                <w:szCs w:val="24"/>
              </w:rPr>
            </w:pPr>
            <w:r w:rsidRPr="00B9501D">
              <w:rPr>
                <w:sz w:val="24"/>
                <w:szCs w:val="24"/>
              </w:rPr>
              <w:t>5</w:t>
            </w:r>
          </w:p>
        </w:tc>
        <w:tc>
          <w:tcPr>
            <w:tcW w:w="2268" w:type="dxa"/>
            <w:tcBorders>
              <w:top w:val="single" w:sz="4" w:space="0" w:color="auto"/>
              <w:left w:val="single" w:sz="4" w:space="0" w:color="auto"/>
              <w:bottom w:val="single" w:sz="4" w:space="0" w:color="auto"/>
              <w:right w:val="single" w:sz="4" w:space="0" w:color="auto"/>
            </w:tcBorders>
            <w:vAlign w:val="center"/>
          </w:tcPr>
          <w:p w:rsidR="00EC6118" w:rsidRPr="00B9501D" w:rsidRDefault="00EC6118" w:rsidP="0091696D">
            <w:pPr>
              <w:widowControl/>
              <w:jc w:val="center"/>
              <w:rPr>
                <w:sz w:val="24"/>
                <w:szCs w:val="24"/>
              </w:rPr>
            </w:pPr>
            <w:r w:rsidRPr="00B9501D">
              <w:rPr>
                <w:sz w:val="24"/>
                <w:szCs w:val="24"/>
              </w:rPr>
              <w:t>房间甲醛浓度</w:t>
            </w:r>
          </w:p>
        </w:tc>
        <w:tc>
          <w:tcPr>
            <w:tcW w:w="4004" w:type="dxa"/>
            <w:gridSpan w:val="3"/>
            <w:tcBorders>
              <w:top w:val="nil"/>
              <w:left w:val="nil"/>
              <w:bottom w:val="single" w:sz="4" w:space="0" w:color="auto"/>
              <w:right w:val="single" w:sz="4" w:space="0" w:color="auto"/>
            </w:tcBorders>
            <w:vAlign w:val="center"/>
          </w:tcPr>
          <w:p w:rsidR="00EC6118" w:rsidRPr="00B9501D" w:rsidRDefault="00EC6118" w:rsidP="0091696D">
            <w:pPr>
              <w:widowControl/>
              <w:rPr>
                <w:sz w:val="24"/>
                <w:szCs w:val="24"/>
              </w:rPr>
            </w:pPr>
            <w:r w:rsidRPr="00B9501D">
              <w:rPr>
                <w:sz w:val="24"/>
                <w:szCs w:val="24"/>
              </w:rPr>
              <w:t>≤0.1mg/m</w:t>
            </w:r>
            <w:r w:rsidRPr="00B9501D">
              <w:rPr>
                <w:sz w:val="24"/>
                <w:szCs w:val="24"/>
                <w:vertAlign w:val="superscript"/>
              </w:rPr>
              <w:t>3</w:t>
            </w:r>
          </w:p>
        </w:tc>
        <w:tc>
          <w:tcPr>
            <w:tcW w:w="1383" w:type="dxa"/>
            <w:tcBorders>
              <w:top w:val="nil"/>
              <w:left w:val="nil"/>
              <w:bottom w:val="single" w:sz="4" w:space="0" w:color="auto"/>
              <w:right w:val="single" w:sz="4" w:space="0" w:color="auto"/>
            </w:tcBorders>
            <w:vAlign w:val="center"/>
          </w:tcPr>
          <w:p w:rsidR="00EC6118" w:rsidRPr="00B9501D" w:rsidRDefault="00EC6118" w:rsidP="0091696D">
            <w:pPr>
              <w:jc w:val="center"/>
              <w:rPr>
                <w:sz w:val="24"/>
                <w:szCs w:val="24"/>
              </w:rPr>
            </w:pPr>
            <w:r w:rsidRPr="00B9501D">
              <w:rPr>
                <w:sz w:val="24"/>
                <w:szCs w:val="24"/>
              </w:rPr>
              <w:t>GB50591</w:t>
            </w:r>
          </w:p>
        </w:tc>
      </w:tr>
      <w:tr w:rsidR="00EC6118" w:rsidRPr="00B9501D" w:rsidTr="00CB46AA">
        <w:trPr>
          <w:trHeight w:val="405"/>
        </w:trPr>
        <w:tc>
          <w:tcPr>
            <w:tcW w:w="708" w:type="dxa"/>
            <w:tcBorders>
              <w:top w:val="single" w:sz="4" w:space="0" w:color="auto"/>
              <w:left w:val="single" w:sz="4" w:space="0" w:color="auto"/>
              <w:bottom w:val="single" w:sz="4" w:space="0" w:color="auto"/>
              <w:right w:val="single" w:sz="4" w:space="0" w:color="auto"/>
            </w:tcBorders>
            <w:vAlign w:val="center"/>
          </w:tcPr>
          <w:p w:rsidR="00EC6118" w:rsidRPr="00B9501D" w:rsidRDefault="00EC6118" w:rsidP="0091696D">
            <w:pPr>
              <w:widowControl/>
              <w:jc w:val="center"/>
              <w:rPr>
                <w:sz w:val="24"/>
                <w:szCs w:val="24"/>
              </w:rPr>
            </w:pPr>
            <w:r w:rsidRPr="00B9501D">
              <w:rPr>
                <w:sz w:val="24"/>
                <w:szCs w:val="24"/>
              </w:rPr>
              <w:t>6</w:t>
            </w:r>
          </w:p>
        </w:tc>
        <w:tc>
          <w:tcPr>
            <w:tcW w:w="2268" w:type="dxa"/>
            <w:tcBorders>
              <w:top w:val="single" w:sz="4" w:space="0" w:color="auto"/>
              <w:left w:val="single" w:sz="4" w:space="0" w:color="auto"/>
              <w:bottom w:val="single" w:sz="4" w:space="0" w:color="auto"/>
              <w:right w:val="single" w:sz="4" w:space="0" w:color="auto"/>
            </w:tcBorders>
            <w:vAlign w:val="center"/>
          </w:tcPr>
          <w:p w:rsidR="00EC6118" w:rsidRPr="00B9501D" w:rsidRDefault="00EC6118" w:rsidP="0091696D">
            <w:pPr>
              <w:widowControl/>
              <w:jc w:val="center"/>
              <w:rPr>
                <w:sz w:val="24"/>
                <w:szCs w:val="24"/>
              </w:rPr>
            </w:pPr>
            <w:r w:rsidRPr="00B9501D">
              <w:rPr>
                <w:sz w:val="24"/>
                <w:szCs w:val="24"/>
              </w:rPr>
              <w:t>高效过滤器过滤率</w:t>
            </w:r>
          </w:p>
        </w:tc>
        <w:tc>
          <w:tcPr>
            <w:tcW w:w="4004" w:type="dxa"/>
            <w:gridSpan w:val="3"/>
            <w:tcBorders>
              <w:top w:val="nil"/>
              <w:left w:val="nil"/>
              <w:bottom w:val="single" w:sz="4" w:space="0" w:color="auto"/>
              <w:right w:val="single" w:sz="4" w:space="0" w:color="auto"/>
            </w:tcBorders>
            <w:vAlign w:val="center"/>
          </w:tcPr>
          <w:p w:rsidR="00EC6118" w:rsidRPr="00B9501D" w:rsidRDefault="00EC6118" w:rsidP="0091696D">
            <w:pPr>
              <w:widowControl/>
              <w:rPr>
                <w:sz w:val="24"/>
                <w:szCs w:val="24"/>
              </w:rPr>
            </w:pPr>
            <w:r w:rsidRPr="00B9501D">
              <w:rPr>
                <w:sz w:val="24"/>
                <w:szCs w:val="24"/>
              </w:rPr>
              <w:t>≥99.99</w:t>
            </w:r>
            <w:r w:rsidRPr="00B9501D">
              <w:rPr>
                <w:rFonts w:hint="eastAsia"/>
                <w:sz w:val="24"/>
                <w:szCs w:val="24"/>
              </w:rPr>
              <w:t>9</w:t>
            </w:r>
            <w:r w:rsidRPr="00B9501D">
              <w:rPr>
                <w:sz w:val="24"/>
                <w:szCs w:val="24"/>
              </w:rPr>
              <w:t>%</w:t>
            </w:r>
          </w:p>
        </w:tc>
        <w:tc>
          <w:tcPr>
            <w:tcW w:w="1383" w:type="dxa"/>
            <w:tcBorders>
              <w:top w:val="nil"/>
              <w:left w:val="nil"/>
              <w:bottom w:val="single" w:sz="4" w:space="0" w:color="auto"/>
              <w:right w:val="single" w:sz="4" w:space="0" w:color="auto"/>
            </w:tcBorders>
            <w:vAlign w:val="center"/>
          </w:tcPr>
          <w:p w:rsidR="00EC6118" w:rsidRPr="00B9501D" w:rsidRDefault="00EC6118" w:rsidP="0091696D">
            <w:pPr>
              <w:jc w:val="center"/>
              <w:rPr>
                <w:sz w:val="24"/>
                <w:szCs w:val="24"/>
              </w:rPr>
            </w:pPr>
            <w:r w:rsidRPr="00B9501D">
              <w:rPr>
                <w:sz w:val="24"/>
                <w:szCs w:val="24"/>
              </w:rPr>
              <w:t>GB50591</w:t>
            </w:r>
          </w:p>
        </w:tc>
      </w:tr>
      <w:tr w:rsidR="00EC6118" w:rsidRPr="00B9501D" w:rsidTr="00CB46AA">
        <w:trPr>
          <w:trHeight w:val="515"/>
        </w:trPr>
        <w:tc>
          <w:tcPr>
            <w:tcW w:w="708" w:type="dxa"/>
            <w:tcBorders>
              <w:top w:val="single" w:sz="4" w:space="0" w:color="auto"/>
              <w:left w:val="single" w:sz="4" w:space="0" w:color="auto"/>
              <w:bottom w:val="single" w:sz="4" w:space="0" w:color="auto"/>
              <w:right w:val="single" w:sz="4" w:space="0" w:color="auto"/>
            </w:tcBorders>
            <w:vAlign w:val="center"/>
          </w:tcPr>
          <w:p w:rsidR="00EC6118" w:rsidRPr="00B9501D" w:rsidRDefault="00EC6118" w:rsidP="0091696D">
            <w:pPr>
              <w:widowControl/>
              <w:jc w:val="center"/>
              <w:rPr>
                <w:sz w:val="24"/>
                <w:szCs w:val="24"/>
              </w:rPr>
            </w:pPr>
            <w:r w:rsidRPr="00B9501D">
              <w:rPr>
                <w:sz w:val="24"/>
                <w:szCs w:val="24"/>
              </w:rPr>
              <w:t>7</w:t>
            </w:r>
          </w:p>
        </w:tc>
        <w:tc>
          <w:tcPr>
            <w:tcW w:w="2268" w:type="dxa"/>
            <w:tcBorders>
              <w:top w:val="single" w:sz="4" w:space="0" w:color="auto"/>
              <w:left w:val="single" w:sz="4" w:space="0" w:color="auto"/>
              <w:bottom w:val="single" w:sz="4" w:space="0" w:color="auto"/>
              <w:right w:val="single" w:sz="4" w:space="0" w:color="auto"/>
            </w:tcBorders>
            <w:vAlign w:val="center"/>
          </w:tcPr>
          <w:p w:rsidR="00EC6118" w:rsidRPr="00B9501D" w:rsidRDefault="00EC6118" w:rsidP="0091696D">
            <w:pPr>
              <w:widowControl/>
              <w:jc w:val="center"/>
              <w:rPr>
                <w:sz w:val="24"/>
                <w:szCs w:val="24"/>
              </w:rPr>
            </w:pPr>
            <w:r w:rsidRPr="00B9501D">
              <w:rPr>
                <w:sz w:val="24"/>
                <w:szCs w:val="24"/>
              </w:rPr>
              <w:t>温度</w:t>
            </w:r>
          </w:p>
        </w:tc>
        <w:tc>
          <w:tcPr>
            <w:tcW w:w="4004" w:type="dxa"/>
            <w:gridSpan w:val="3"/>
            <w:tcBorders>
              <w:top w:val="nil"/>
              <w:left w:val="nil"/>
              <w:bottom w:val="single" w:sz="4" w:space="0" w:color="auto"/>
              <w:right w:val="single" w:sz="4" w:space="0" w:color="auto"/>
            </w:tcBorders>
            <w:vAlign w:val="center"/>
          </w:tcPr>
          <w:p w:rsidR="00EC6118" w:rsidRPr="00B9501D" w:rsidRDefault="00EC6118" w:rsidP="0091696D">
            <w:pPr>
              <w:rPr>
                <w:sz w:val="24"/>
                <w:szCs w:val="24"/>
              </w:rPr>
            </w:pPr>
            <w:r w:rsidRPr="00B9501D">
              <w:rPr>
                <w:sz w:val="24"/>
                <w:szCs w:val="24"/>
              </w:rPr>
              <w:t>18-22</w:t>
            </w:r>
            <w:r w:rsidRPr="00B9501D">
              <w:rPr>
                <w:rFonts w:ascii="宋体" w:hAnsi="宋体" w:cs="宋体" w:hint="eastAsia"/>
                <w:sz w:val="24"/>
                <w:szCs w:val="24"/>
              </w:rPr>
              <w:t>℃</w:t>
            </w:r>
          </w:p>
        </w:tc>
        <w:tc>
          <w:tcPr>
            <w:tcW w:w="1383" w:type="dxa"/>
            <w:tcBorders>
              <w:top w:val="nil"/>
              <w:left w:val="nil"/>
              <w:bottom w:val="single" w:sz="4" w:space="0" w:color="auto"/>
              <w:right w:val="single" w:sz="4" w:space="0" w:color="auto"/>
            </w:tcBorders>
            <w:vAlign w:val="center"/>
          </w:tcPr>
          <w:p w:rsidR="00EC6118" w:rsidRPr="00B9501D" w:rsidRDefault="00EC6118" w:rsidP="0091696D">
            <w:pPr>
              <w:jc w:val="center"/>
              <w:rPr>
                <w:sz w:val="24"/>
                <w:szCs w:val="24"/>
              </w:rPr>
            </w:pPr>
            <w:r w:rsidRPr="00B9501D">
              <w:rPr>
                <w:sz w:val="24"/>
                <w:szCs w:val="24"/>
              </w:rPr>
              <w:t>GB50591</w:t>
            </w:r>
          </w:p>
        </w:tc>
      </w:tr>
      <w:tr w:rsidR="00EC6118" w:rsidRPr="00B9501D" w:rsidTr="00CB46AA">
        <w:trPr>
          <w:trHeight w:val="408"/>
        </w:trPr>
        <w:tc>
          <w:tcPr>
            <w:tcW w:w="708" w:type="dxa"/>
            <w:tcBorders>
              <w:top w:val="single" w:sz="4" w:space="0" w:color="auto"/>
              <w:left w:val="single" w:sz="4" w:space="0" w:color="auto"/>
              <w:right w:val="single" w:sz="4" w:space="0" w:color="auto"/>
            </w:tcBorders>
            <w:vAlign w:val="center"/>
          </w:tcPr>
          <w:p w:rsidR="00EC6118" w:rsidRPr="00B9501D" w:rsidRDefault="00EC6118" w:rsidP="0091696D">
            <w:pPr>
              <w:jc w:val="center"/>
              <w:rPr>
                <w:sz w:val="24"/>
                <w:szCs w:val="24"/>
              </w:rPr>
            </w:pPr>
            <w:r w:rsidRPr="00B9501D">
              <w:rPr>
                <w:sz w:val="24"/>
                <w:szCs w:val="24"/>
              </w:rPr>
              <w:t>8</w:t>
            </w:r>
          </w:p>
        </w:tc>
        <w:tc>
          <w:tcPr>
            <w:tcW w:w="2268" w:type="dxa"/>
            <w:tcBorders>
              <w:top w:val="single" w:sz="4" w:space="0" w:color="auto"/>
              <w:left w:val="single" w:sz="4" w:space="0" w:color="auto"/>
              <w:right w:val="single" w:sz="4" w:space="0" w:color="auto"/>
            </w:tcBorders>
            <w:vAlign w:val="center"/>
          </w:tcPr>
          <w:p w:rsidR="00EC6118" w:rsidRPr="00B9501D" w:rsidRDefault="00EC6118" w:rsidP="0091696D">
            <w:pPr>
              <w:jc w:val="center"/>
              <w:rPr>
                <w:sz w:val="24"/>
                <w:szCs w:val="24"/>
              </w:rPr>
            </w:pPr>
            <w:r w:rsidRPr="00B9501D">
              <w:rPr>
                <w:sz w:val="24"/>
                <w:szCs w:val="24"/>
              </w:rPr>
              <w:t>相对湿度</w:t>
            </w:r>
          </w:p>
        </w:tc>
        <w:tc>
          <w:tcPr>
            <w:tcW w:w="4004" w:type="dxa"/>
            <w:gridSpan w:val="3"/>
            <w:tcBorders>
              <w:top w:val="single" w:sz="4" w:space="0" w:color="auto"/>
              <w:left w:val="nil"/>
              <w:right w:val="single" w:sz="4" w:space="0" w:color="auto"/>
            </w:tcBorders>
            <w:vAlign w:val="center"/>
          </w:tcPr>
          <w:p w:rsidR="00EC6118" w:rsidRPr="00B9501D" w:rsidRDefault="00EC6118" w:rsidP="0091696D">
            <w:pPr>
              <w:rPr>
                <w:sz w:val="24"/>
                <w:szCs w:val="24"/>
              </w:rPr>
            </w:pPr>
            <w:r w:rsidRPr="00B9501D">
              <w:rPr>
                <w:sz w:val="24"/>
                <w:szCs w:val="24"/>
              </w:rPr>
              <w:t>40-60%</w:t>
            </w:r>
          </w:p>
        </w:tc>
        <w:tc>
          <w:tcPr>
            <w:tcW w:w="1383" w:type="dxa"/>
            <w:tcBorders>
              <w:top w:val="single" w:sz="4" w:space="0" w:color="auto"/>
              <w:left w:val="nil"/>
              <w:right w:val="single" w:sz="4" w:space="0" w:color="auto"/>
            </w:tcBorders>
            <w:vAlign w:val="center"/>
          </w:tcPr>
          <w:p w:rsidR="00EC6118" w:rsidRPr="00B9501D" w:rsidRDefault="00EC6118" w:rsidP="0091696D">
            <w:pPr>
              <w:jc w:val="center"/>
              <w:rPr>
                <w:sz w:val="24"/>
                <w:szCs w:val="24"/>
              </w:rPr>
            </w:pPr>
            <w:r w:rsidRPr="00B9501D">
              <w:rPr>
                <w:sz w:val="24"/>
                <w:szCs w:val="24"/>
              </w:rPr>
              <w:t>GB50591</w:t>
            </w:r>
          </w:p>
        </w:tc>
      </w:tr>
      <w:tr w:rsidR="00EC6118" w:rsidRPr="00B9501D" w:rsidTr="00CB46AA">
        <w:trPr>
          <w:trHeight w:val="405"/>
        </w:trPr>
        <w:tc>
          <w:tcPr>
            <w:tcW w:w="708" w:type="dxa"/>
            <w:tcBorders>
              <w:top w:val="single" w:sz="4" w:space="0" w:color="auto"/>
              <w:left w:val="single" w:sz="4" w:space="0" w:color="auto"/>
              <w:bottom w:val="single" w:sz="4" w:space="0" w:color="auto"/>
              <w:right w:val="single" w:sz="4" w:space="0" w:color="auto"/>
            </w:tcBorders>
            <w:vAlign w:val="center"/>
          </w:tcPr>
          <w:p w:rsidR="00EC6118" w:rsidRPr="00B9501D" w:rsidRDefault="00EC6118" w:rsidP="0091696D">
            <w:pPr>
              <w:widowControl/>
              <w:jc w:val="center"/>
              <w:rPr>
                <w:sz w:val="24"/>
                <w:szCs w:val="24"/>
              </w:rPr>
            </w:pPr>
            <w:r w:rsidRPr="00B9501D">
              <w:rPr>
                <w:sz w:val="24"/>
                <w:szCs w:val="24"/>
              </w:rPr>
              <w:t>9</w:t>
            </w:r>
          </w:p>
        </w:tc>
        <w:tc>
          <w:tcPr>
            <w:tcW w:w="2268" w:type="dxa"/>
            <w:tcBorders>
              <w:top w:val="single" w:sz="4" w:space="0" w:color="auto"/>
              <w:left w:val="single" w:sz="4" w:space="0" w:color="auto"/>
              <w:bottom w:val="single" w:sz="4" w:space="0" w:color="auto"/>
              <w:right w:val="single" w:sz="4" w:space="0" w:color="auto"/>
            </w:tcBorders>
            <w:vAlign w:val="center"/>
          </w:tcPr>
          <w:p w:rsidR="00EC6118" w:rsidRPr="00B9501D" w:rsidRDefault="00EC6118" w:rsidP="0091696D">
            <w:pPr>
              <w:widowControl/>
              <w:jc w:val="center"/>
              <w:rPr>
                <w:sz w:val="24"/>
                <w:szCs w:val="24"/>
              </w:rPr>
            </w:pPr>
            <w:r w:rsidRPr="00B9501D">
              <w:rPr>
                <w:sz w:val="24"/>
                <w:szCs w:val="24"/>
              </w:rPr>
              <w:t>照度</w:t>
            </w:r>
          </w:p>
        </w:tc>
        <w:tc>
          <w:tcPr>
            <w:tcW w:w="4004" w:type="dxa"/>
            <w:gridSpan w:val="3"/>
            <w:tcBorders>
              <w:top w:val="single" w:sz="4" w:space="0" w:color="auto"/>
              <w:left w:val="nil"/>
              <w:bottom w:val="single" w:sz="4" w:space="0" w:color="auto"/>
              <w:right w:val="single" w:sz="4" w:space="0" w:color="auto"/>
            </w:tcBorders>
            <w:vAlign w:val="center"/>
          </w:tcPr>
          <w:p w:rsidR="00EC6118" w:rsidRPr="00B9501D" w:rsidRDefault="00EC6118" w:rsidP="0091696D">
            <w:pPr>
              <w:widowControl/>
              <w:rPr>
                <w:sz w:val="24"/>
                <w:szCs w:val="24"/>
              </w:rPr>
            </w:pPr>
            <w:r w:rsidRPr="00B9501D">
              <w:rPr>
                <w:sz w:val="24"/>
                <w:szCs w:val="24"/>
              </w:rPr>
              <w:t>无菌室内光照分布均匀，工作台面的光照度</w:t>
            </w:r>
            <w:r w:rsidRPr="00B9501D">
              <w:rPr>
                <w:sz w:val="24"/>
                <w:szCs w:val="24"/>
              </w:rPr>
              <w:t>≥540Lx</w:t>
            </w:r>
            <w:r w:rsidRPr="00B9501D">
              <w:rPr>
                <w:rFonts w:hint="eastAsia"/>
                <w:sz w:val="24"/>
                <w:szCs w:val="24"/>
              </w:rPr>
              <w:t>，照度均匀度≥</w:t>
            </w:r>
            <w:r w:rsidRPr="00B9501D">
              <w:rPr>
                <w:rFonts w:hint="eastAsia"/>
                <w:sz w:val="24"/>
                <w:szCs w:val="24"/>
              </w:rPr>
              <w:t>0.7</w:t>
            </w:r>
          </w:p>
        </w:tc>
        <w:tc>
          <w:tcPr>
            <w:tcW w:w="1383" w:type="dxa"/>
            <w:tcBorders>
              <w:top w:val="single" w:sz="4" w:space="0" w:color="auto"/>
              <w:left w:val="nil"/>
              <w:bottom w:val="single" w:sz="4" w:space="0" w:color="auto"/>
              <w:right w:val="single" w:sz="4" w:space="0" w:color="auto"/>
            </w:tcBorders>
            <w:vAlign w:val="center"/>
          </w:tcPr>
          <w:p w:rsidR="00EC6118" w:rsidRPr="00B9501D" w:rsidRDefault="00EC6118" w:rsidP="0091696D">
            <w:pPr>
              <w:widowControl/>
              <w:jc w:val="center"/>
              <w:rPr>
                <w:sz w:val="24"/>
                <w:szCs w:val="24"/>
              </w:rPr>
            </w:pPr>
            <w:r w:rsidRPr="00B9501D">
              <w:rPr>
                <w:sz w:val="24"/>
                <w:szCs w:val="24"/>
              </w:rPr>
              <w:t>GB50591</w:t>
            </w:r>
          </w:p>
        </w:tc>
      </w:tr>
      <w:tr w:rsidR="00EC6118" w:rsidRPr="00B9501D" w:rsidTr="00CB46AA">
        <w:trPr>
          <w:trHeight w:val="405"/>
        </w:trPr>
        <w:tc>
          <w:tcPr>
            <w:tcW w:w="708" w:type="dxa"/>
            <w:tcBorders>
              <w:top w:val="single" w:sz="4" w:space="0" w:color="auto"/>
              <w:left w:val="single" w:sz="4" w:space="0" w:color="auto"/>
              <w:bottom w:val="single" w:sz="4" w:space="0" w:color="auto"/>
              <w:right w:val="single" w:sz="4" w:space="0" w:color="auto"/>
            </w:tcBorders>
            <w:vAlign w:val="center"/>
          </w:tcPr>
          <w:p w:rsidR="00EC6118" w:rsidRPr="00B9501D" w:rsidRDefault="00EC6118" w:rsidP="0091696D">
            <w:pPr>
              <w:widowControl/>
              <w:jc w:val="center"/>
              <w:rPr>
                <w:sz w:val="24"/>
                <w:szCs w:val="24"/>
              </w:rPr>
            </w:pPr>
            <w:r w:rsidRPr="00B9501D">
              <w:rPr>
                <w:sz w:val="24"/>
                <w:szCs w:val="24"/>
              </w:rPr>
              <w:t>10</w:t>
            </w:r>
          </w:p>
        </w:tc>
        <w:tc>
          <w:tcPr>
            <w:tcW w:w="2268" w:type="dxa"/>
            <w:tcBorders>
              <w:top w:val="single" w:sz="4" w:space="0" w:color="auto"/>
              <w:left w:val="single" w:sz="4" w:space="0" w:color="auto"/>
              <w:bottom w:val="single" w:sz="4" w:space="0" w:color="auto"/>
              <w:right w:val="single" w:sz="4" w:space="0" w:color="auto"/>
            </w:tcBorders>
            <w:vAlign w:val="center"/>
          </w:tcPr>
          <w:p w:rsidR="00EC6118" w:rsidRPr="00B9501D" w:rsidRDefault="00EC6118" w:rsidP="0091696D">
            <w:pPr>
              <w:widowControl/>
              <w:jc w:val="center"/>
              <w:rPr>
                <w:sz w:val="24"/>
                <w:szCs w:val="24"/>
              </w:rPr>
            </w:pPr>
            <w:r w:rsidRPr="00B9501D">
              <w:rPr>
                <w:sz w:val="24"/>
                <w:szCs w:val="24"/>
              </w:rPr>
              <w:t>浮游菌</w:t>
            </w:r>
          </w:p>
        </w:tc>
        <w:tc>
          <w:tcPr>
            <w:tcW w:w="4004" w:type="dxa"/>
            <w:gridSpan w:val="3"/>
            <w:tcBorders>
              <w:top w:val="nil"/>
              <w:left w:val="nil"/>
              <w:bottom w:val="single" w:sz="4" w:space="0" w:color="auto"/>
              <w:right w:val="single" w:sz="4" w:space="0" w:color="auto"/>
            </w:tcBorders>
            <w:vAlign w:val="center"/>
          </w:tcPr>
          <w:p w:rsidR="00EC6118" w:rsidRPr="00B9501D" w:rsidRDefault="00EC6118" w:rsidP="0091696D">
            <w:pPr>
              <w:widowControl/>
              <w:rPr>
                <w:sz w:val="24"/>
                <w:szCs w:val="24"/>
              </w:rPr>
            </w:pPr>
            <w:r w:rsidRPr="00B9501D">
              <w:rPr>
                <w:sz w:val="24"/>
                <w:szCs w:val="24"/>
              </w:rPr>
              <w:t>≤</w:t>
            </w:r>
            <w:r w:rsidRPr="00B9501D">
              <w:rPr>
                <w:rFonts w:hint="eastAsia"/>
                <w:sz w:val="24"/>
                <w:szCs w:val="24"/>
              </w:rPr>
              <w:t>5</w:t>
            </w:r>
            <w:r w:rsidRPr="00B9501D">
              <w:rPr>
                <w:sz w:val="24"/>
                <w:szCs w:val="24"/>
              </w:rPr>
              <w:t>cfu/m</w:t>
            </w:r>
            <w:r w:rsidRPr="00B9501D">
              <w:rPr>
                <w:sz w:val="24"/>
                <w:szCs w:val="24"/>
                <w:vertAlign w:val="superscript"/>
              </w:rPr>
              <w:t>3</w:t>
            </w:r>
          </w:p>
        </w:tc>
        <w:tc>
          <w:tcPr>
            <w:tcW w:w="1383" w:type="dxa"/>
            <w:tcBorders>
              <w:top w:val="nil"/>
              <w:left w:val="nil"/>
              <w:bottom w:val="single" w:sz="4" w:space="0" w:color="auto"/>
              <w:right w:val="single" w:sz="4" w:space="0" w:color="auto"/>
            </w:tcBorders>
            <w:vAlign w:val="center"/>
          </w:tcPr>
          <w:p w:rsidR="00EC6118" w:rsidRPr="00B9501D" w:rsidRDefault="00EC6118" w:rsidP="0091696D">
            <w:pPr>
              <w:widowControl/>
              <w:jc w:val="center"/>
              <w:rPr>
                <w:sz w:val="24"/>
                <w:szCs w:val="24"/>
              </w:rPr>
            </w:pPr>
            <w:r w:rsidRPr="00B9501D">
              <w:rPr>
                <w:sz w:val="24"/>
                <w:szCs w:val="24"/>
              </w:rPr>
              <w:t>GB50591</w:t>
            </w:r>
          </w:p>
        </w:tc>
      </w:tr>
      <w:tr w:rsidR="00EC6118" w:rsidRPr="00B9501D" w:rsidTr="00CB46AA">
        <w:trPr>
          <w:trHeight w:val="405"/>
        </w:trPr>
        <w:tc>
          <w:tcPr>
            <w:tcW w:w="708" w:type="dxa"/>
            <w:tcBorders>
              <w:top w:val="single" w:sz="4" w:space="0" w:color="auto"/>
              <w:left w:val="single" w:sz="4" w:space="0" w:color="auto"/>
              <w:bottom w:val="single" w:sz="4" w:space="0" w:color="auto"/>
              <w:right w:val="single" w:sz="4" w:space="0" w:color="auto"/>
            </w:tcBorders>
            <w:vAlign w:val="center"/>
          </w:tcPr>
          <w:p w:rsidR="00EC6118" w:rsidRPr="00B9501D" w:rsidRDefault="00EC6118" w:rsidP="0091696D">
            <w:pPr>
              <w:widowControl/>
              <w:jc w:val="center"/>
              <w:rPr>
                <w:sz w:val="24"/>
                <w:szCs w:val="24"/>
              </w:rPr>
            </w:pPr>
            <w:r w:rsidRPr="00B9501D">
              <w:rPr>
                <w:sz w:val="24"/>
                <w:szCs w:val="24"/>
              </w:rPr>
              <w:lastRenderedPageBreak/>
              <w:t>11</w:t>
            </w:r>
          </w:p>
        </w:tc>
        <w:tc>
          <w:tcPr>
            <w:tcW w:w="2268" w:type="dxa"/>
            <w:tcBorders>
              <w:top w:val="single" w:sz="4" w:space="0" w:color="auto"/>
              <w:left w:val="single" w:sz="4" w:space="0" w:color="auto"/>
              <w:bottom w:val="single" w:sz="4" w:space="0" w:color="auto"/>
              <w:right w:val="single" w:sz="4" w:space="0" w:color="auto"/>
            </w:tcBorders>
            <w:vAlign w:val="center"/>
          </w:tcPr>
          <w:p w:rsidR="00EC6118" w:rsidRPr="00B9501D" w:rsidRDefault="00EC6118" w:rsidP="0091696D">
            <w:pPr>
              <w:widowControl/>
              <w:jc w:val="center"/>
              <w:rPr>
                <w:sz w:val="24"/>
                <w:szCs w:val="24"/>
              </w:rPr>
            </w:pPr>
            <w:r w:rsidRPr="00B9501D">
              <w:rPr>
                <w:sz w:val="24"/>
                <w:szCs w:val="24"/>
              </w:rPr>
              <w:t>沉降菌（</w:t>
            </w:r>
            <w:r w:rsidRPr="00B9501D">
              <w:rPr>
                <w:sz w:val="24"/>
                <w:szCs w:val="24"/>
              </w:rPr>
              <w:t>Φ90mm</w:t>
            </w:r>
            <w:r w:rsidRPr="00B9501D">
              <w:rPr>
                <w:sz w:val="24"/>
                <w:szCs w:val="24"/>
              </w:rPr>
              <w:t>皿）</w:t>
            </w:r>
          </w:p>
        </w:tc>
        <w:tc>
          <w:tcPr>
            <w:tcW w:w="4004" w:type="dxa"/>
            <w:gridSpan w:val="3"/>
            <w:tcBorders>
              <w:top w:val="nil"/>
              <w:left w:val="nil"/>
              <w:bottom w:val="single" w:sz="4" w:space="0" w:color="auto"/>
              <w:right w:val="single" w:sz="4" w:space="0" w:color="auto"/>
            </w:tcBorders>
            <w:vAlign w:val="center"/>
          </w:tcPr>
          <w:p w:rsidR="00EC6118" w:rsidRPr="00B9501D" w:rsidRDefault="00EC6118" w:rsidP="0091696D">
            <w:pPr>
              <w:widowControl/>
              <w:rPr>
                <w:sz w:val="24"/>
                <w:szCs w:val="24"/>
              </w:rPr>
            </w:pPr>
            <w:r w:rsidRPr="00B9501D">
              <w:rPr>
                <w:sz w:val="24"/>
                <w:szCs w:val="24"/>
              </w:rPr>
              <w:t>≤</w:t>
            </w:r>
            <w:r w:rsidRPr="00B9501D">
              <w:rPr>
                <w:rFonts w:hint="eastAsia"/>
                <w:sz w:val="24"/>
                <w:szCs w:val="24"/>
              </w:rPr>
              <w:t>1</w:t>
            </w:r>
            <w:r w:rsidRPr="00B9501D">
              <w:rPr>
                <w:sz w:val="24"/>
                <w:szCs w:val="24"/>
              </w:rPr>
              <w:t>cfu/30min</w:t>
            </w:r>
          </w:p>
        </w:tc>
        <w:tc>
          <w:tcPr>
            <w:tcW w:w="1383" w:type="dxa"/>
            <w:tcBorders>
              <w:top w:val="nil"/>
              <w:left w:val="nil"/>
              <w:bottom w:val="single" w:sz="4" w:space="0" w:color="auto"/>
              <w:right w:val="single" w:sz="4" w:space="0" w:color="auto"/>
            </w:tcBorders>
            <w:vAlign w:val="center"/>
          </w:tcPr>
          <w:p w:rsidR="00EC6118" w:rsidRPr="00B9501D" w:rsidRDefault="00EC6118" w:rsidP="0091696D">
            <w:pPr>
              <w:widowControl/>
              <w:jc w:val="center"/>
              <w:rPr>
                <w:sz w:val="24"/>
                <w:szCs w:val="24"/>
              </w:rPr>
            </w:pPr>
            <w:r w:rsidRPr="00B9501D">
              <w:rPr>
                <w:sz w:val="24"/>
                <w:szCs w:val="24"/>
              </w:rPr>
              <w:t>GB50591</w:t>
            </w:r>
          </w:p>
        </w:tc>
      </w:tr>
      <w:tr w:rsidR="00EC6118" w:rsidRPr="00B9501D" w:rsidTr="00CB46AA">
        <w:trPr>
          <w:trHeight w:val="405"/>
        </w:trPr>
        <w:tc>
          <w:tcPr>
            <w:tcW w:w="708" w:type="dxa"/>
            <w:tcBorders>
              <w:top w:val="single" w:sz="4" w:space="0" w:color="auto"/>
              <w:left w:val="single" w:sz="4" w:space="0" w:color="auto"/>
              <w:bottom w:val="single" w:sz="4" w:space="0" w:color="auto"/>
              <w:right w:val="single" w:sz="4" w:space="0" w:color="auto"/>
            </w:tcBorders>
            <w:vAlign w:val="center"/>
          </w:tcPr>
          <w:p w:rsidR="00EC6118" w:rsidRPr="00B9501D" w:rsidRDefault="00EC6118" w:rsidP="0091696D">
            <w:pPr>
              <w:widowControl/>
              <w:jc w:val="center"/>
              <w:rPr>
                <w:sz w:val="24"/>
                <w:szCs w:val="24"/>
              </w:rPr>
            </w:pPr>
            <w:r w:rsidRPr="00B9501D">
              <w:rPr>
                <w:sz w:val="24"/>
                <w:szCs w:val="24"/>
              </w:rPr>
              <w:t>12</w:t>
            </w:r>
          </w:p>
        </w:tc>
        <w:tc>
          <w:tcPr>
            <w:tcW w:w="2268" w:type="dxa"/>
            <w:tcBorders>
              <w:top w:val="single" w:sz="4" w:space="0" w:color="auto"/>
              <w:left w:val="single" w:sz="4" w:space="0" w:color="auto"/>
              <w:bottom w:val="single" w:sz="4" w:space="0" w:color="auto"/>
              <w:right w:val="single" w:sz="4" w:space="0" w:color="auto"/>
            </w:tcBorders>
            <w:vAlign w:val="center"/>
          </w:tcPr>
          <w:p w:rsidR="00EC6118" w:rsidRPr="00B9501D" w:rsidRDefault="00EC6118" w:rsidP="0091696D">
            <w:pPr>
              <w:widowControl/>
              <w:jc w:val="center"/>
              <w:rPr>
                <w:sz w:val="24"/>
                <w:szCs w:val="24"/>
              </w:rPr>
            </w:pPr>
            <w:r w:rsidRPr="00B9501D">
              <w:rPr>
                <w:sz w:val="24"/>
                <w:szCs w:val="24"/>
              </w:rPr>
              <w:t>紫外灯</w:t>
            </w:r>
          </w:p>
        </w:tc>
        <w:tc>
          <w:tcPr>
            <w:tcW w:w="4004" w:type="dxa"/>
            <w:gridSpan w:val="3"/>
            <w:tcBorders>
              <w:top w:val="nil"/>
              <w:left w:val="nil"/>
              <w:bottom w:val="single" w:sz="4" w:space="0" w:color="auto"/>
              <w:right w:val="single" w:sz="4" w:space="0" w:color="auto"/>
            </w:tcBorders>
            <w:vAlign w:val="center"/>
          </w:tcPr>
          <w:p w:rsidR="00EC6118" w:rsidRPr="00B9501D" w:rsidRDefault="00EC6118" w:rsidP="0091696D">
            <w:pPr>
              <w:widowControl/>
              <w:rPr>
                <w:sz w:val="24"/>
                <w:szCs w:val="24"/>
              </w:rPr>
            </w:pPr>
            <w:r w:rsidRPr="00B9501D">
              <w:rPr>
                <w:sz w:val="24"/>
                <w:szCs w:val="24"/>
              </w:rPr>
              <w:t>≥1.5W/m</w:t>
            </w:r>
            <w:r w:rsidRPr="00B9501D">
              <w:rPr>
                <w:sz w:val="24"/>
                <w:szCs w:val="24"/>
                <w:vertAlign w:val="superscript"/>
              </w:rPr>
              <w:t>3</w:t>
            </w:r>
          </w:p>
        </w:tc>
        <w:tc>
          <w:tcPr>
            <w:tcW w:w="1383" w:type="dxa"/>
            <w:tcBorders>
              <w:top w:val="nil"/>
              <w:left w:val="nil"/>
              <w:bottom w:val="single" w:sz="4" w:space="0" w:color="auto"/>
              <w:right w:val="single" w:sz="4" w:space="0" w:color="auto"/>
            </w:tcBorders>
            <w:vAlign w:val="center"/>
          </w:tcPr>
          <w:p w:rsidR="00EC6118" w:rsidRPr="00B9501D" w:rsidRDefault="00EC6118" w:rsidP="0091696D">
            <w:pPr>
              <w:widowControl/>
              <w:jc w:val="center"/>
              <w:rPr>
                <w:sz w:val="24"/>
                <w:szCs w:val="24"/>
              </w:rPr>
            </w:pPr>
            <w:r w:rsidRPr="00B9501D">
              <w:rPr>
                <w:sz w:val="24"/>
                <w:szCs w:val="24"/>
              </w:rPr>
              <w:t>GB/T27405</w:t>
            </w:r>
          </w:p>
        </w:tc>
      </w:tr>
      <w:tr w:rsidR="00EC6118" w:rsidRPr="00B9501D" w:rsidTr="00CB46AA">
        <w:trPr>
          <w:trHeight w:val="405"/>
        </w:trPr>
        <w:tc>
          <w:tcPr>
            <w:tcW w:w="708" w:type="dxa"/>
            <w:tcBorders>
              <w:top w:val="single" w:sz="4" w:space="0" w:color="auto"/>
              <w:left w:val="single" w:sz="4" w:space="0" w:color="auto"/>
              <w:bottom w:val="single" w:sz="4" w:space="0" w:color="auto"/>
              <w:right w:val="single" w:sz="4" w:space="0" w:color="auto"/>
            </w:tcBorders>
            <w:vAlign w:val="center"/>
          </w:tcPr>
          <w:p w:rsidR="00EC6118" w:rsidRPr="00B9501D" w:rsidRDefault="00EC6118" w:rsidP="0091696D">
            <w:pPr>
              <w:widowControl/>
              <w:jc w:val="center"/>
              <w:rPr>
                <w:sz w:val="24"/>
                <w:szCs w:val="24"/>
              </w:rPr>
            </w:pPr>
            <w:r w:rsidRPr="00B9501D">
              <w:rPr>
                <w:sz w:val="24"/>
                <w:szCs w:val="24"/>
              </w:rPr>
              <w:t>13</w:t>
            </w:r>
          </w:p>
        </w:tc>
        <w:tc>
          <w:tcPr>
            <w:tcW w:w="2268" w:type="dxa"/>
            <w:tcBorders>
              <w:top w:val="single" w:sz="4" w:space="0" w:color="auto"/>
              <w:left w:val="single" w:sz="4" w:space="0" w:color="auto"/>
              <w:bottom w:val="single" w:sz="4" w:space="0" w:color="auto"/>
              <w:right w:val="single" w:sz="4" w:space="0" w:color="auto"/>
            </w:tcBorders>
            <w:vAlign w:val="center"/>
          </w:tcPr>
          <w:p w:rsidR="00EC6118" w:rsidRPr="00B9501D" w:rsidRDefault="00EC6118" w:rsidP="0091696D">
            <w:pPr>
              <w:widowControl/>
              <w:jc w:val="center"/>
              <w:rPr>
                <w:sz w:val="24"/>
                <w:szCs w:val="24"/>
              </w:rPr>
            </w:pPr>
            <w:r w:rsidRPr="00B9501D">
              <w:rPr>
                <w:sz w:val="24"/>
                <w:szCs w:val="24"/>
              </w:rPr>
              <w:t>房间或系统新风量</w:t>
            </w:r>
          </w:p>
        </w:tc>
        <w:tc>
          <w:tcPr>
            <w:tcW w:w="4004" w:type="dxa"/>
            <w:gridSpan w:val="3"/>
            <w:tcBorders>
              <w:top w:val="nil"/>
              <w:left w:val="nil"/>
              <w:bottom w:val="single" w:sz="4" w:space="0" w:color="auto"/>
              <w:right w:val="single" w:sz="4" w:space="0" w:color="auto"/>
            </w:tcBorders>
            <w:vAlign w:val="center"/>
          </w:tcPr>
          <w:p w:rsidR="00EC6118" w:rsidRPr="00B9501D" w:rsidRDefault="00EC6118" w:rsidP="0091696D">
            <w:pPr>
              <w:widowControl/>
              <w:rPr>
                <w:sz w:val="24"/>
                <w:szCs w:val="24"/>
              </w:rPr>
            </w:pPr>
            <w:r w:rsidRPr="00B9501D">
              <w:rPr>
                <w:sz w:val="24"/>
                <w:szCs w:val="24"/>
              </w:rPr>
              <w:t>≥40m</w:t>
            </w:r>
            <w:r w:rsidRPr="00B9501D">
              <w:rPr>
                <w:sz w:val="24"/>
                <w:szCs w:val="24"/>
                <w:vertAlign w:val="superscript"/>
              </w:rPr>
              <w:t>3</w:t>
            </w:r>
            <w:r w:rsidRPr="00B9501D">
              <w:rPr>
                <w:sz w:val="24"/>
                <w:szCs w:val="24"/>
              </w:rPr>
              <w:t>/h·</w:t>
            </w:r>
            <w:r w:rsidRPr="00B9501D">
              <w:rPr>
                <w:sz w:val="24"/>
                <w:szCs w:val="24"/>
              </w:rPr>
              <w:t>人</w:t>
            </w:r>
          </w:p>
        </w:tc>
        <w:tc>
          <w:tcPr>
            <w:tcW w:w="1383" w:type="dxa"/>
            <w:tcBorders>
              <w:top w:val="nil"/>
              <w:left w:val="nil"/>
              <w:bottom w:val="single" w:sz="4" w:space="0" w:color="auto"/>
              <w:right w:val="single" w:sz="4" w:space="0" w:color="auto"/>
            </w:tcBorders>
            <w:vAlign w:val="center"/>
          </w:tcPr>
          <w:p w:rsidR="00EC6118" w:rsidRPr="00B9501D" w:rsidRDefault="00EC6118" w:rsidP="0091696D">
            <w:pPr>
              <w:widowControl/>
              <w:jc w:val="center"/>
              <w:rPr>
                <w:sz w:val="24"/>
                <w:szCs w:val="24"/>
              </w:rPr>
            </w:pPr>
            <w:r w:rsidRPr="00B9501D">
              <w:rPr>
                <w:sz w:val="24"/>
                <w:szCs w:val="24"/>
              </w:rPr>
              <w:t>GB50591</w:t>
            </w:r>
          </w:p>
        </w:tc>
      </w:tr>
      <w:tr w:rsidR="00EC6118" w:rsidRPr="00B9501D" w:rsidTr="00CB46AA">
        <w:trPr>
          <w:trHeight w:val="405"/>
        </w:trPr>
        <w:tc>
          <w:tcPr>
            <w:tcW w:w="708" w:type="dxa"/>
            <w:tcBorders>
              <w:top w:val="single" w:sz="4" w:space="0" w:color="auto"/>
              <w:left w:val="single" w:sz="4" w:space="0" w:color="auto"/>
              <w:bottom w:val="single" w:sz="4" w:space="0" w:color="auto"/>
              <w:right w:val="single" w:sz="4" w:space="0" w:color="auto"/>
            </w:tcBorders>
            <w:vAlign w:val="center"/>
          </w:tcPr>
          <w:p w:rsidR="00EC6118" w:rsidRPr="00B9501D" w:rsidRDefault="00EC6118" w:rsidP="0091696D">
            <w:pPr>
              <w:widowControl/>
              <w:jc w:val="center"/>
              <w:rPr>
                <w:sz w:val="24"/>
                <w:szCs w:val="24"/>
              </w:rPr>
            </w:pPr>
            <w:r w:rsidRPr="00B9501D">
              <w:rPr>
                <w:sz w:val="24"/>
                <w:szCs w:val="24"/>
              </w:rPr>
              <w:t>14</w:t>
            </w:r>
          </w:p>
        </w:tc>
        <w:tc>
          <w:tcPr>
            <w:tcW w:w="2268" w:type="dxa"/>
            <w:tcBorders>
              <w:top w:val="single" w:sz="4" w:space="0" w:color="auto"/>
              <w:left w:val="single" w:sz="4" w:space="0" w:color="auto"/>
              <w:bottom w:val="single" w:sz="4" w:space="0" w:color="auto"/>
              <w:right w:val="single" w:sz="4" w:space="0" w:color="auto"/>
            </w:tcBorders>
            <w:vAlign w:val="center"/>
          </w:tcPr>
          <w:p w:rsidR="00EC6118" w:rsidRPr="00B9501D" w:rsidRDefault="00EC6118" w:rsidP="0091696D">
            <w:pPr>
              <w:widowControl/>
              <w:jc w:val="center"/>
              <w:rPr>
                <w:sz w:val="24"/>
                <w:szCs w:val="24"/>
              </w:rPr>
            </w:pPr>
            <w:r w:rsidRPr="00B9501D">
              <w:rPr>
                <w:sz w:val="24"/>
                <w:szCs w:val="24"/>
              </w:rPr>
              <w:t>自净时间</w:t>
            </w:r>
          </w:p>
        </w:tc>
        <w:tc>
          <w:tcPr>
            <w:tcW w:w="4004" w:type="dxa"/>
            <w:gridSpan w:val="3"/>
            <w:tcBorders>
              <w:top w:val="single" w:sz="4" w:space="0" w:color="auto"/>
              <w:left w:val="nil"/>
              <w:bottom w:val="single" w:sz="4" w:space="0" w:color="auto"/>
              <w:right w:val="single" w:sz="4" w:space="0" w:color="auto"/>
            </w:tcBorders>
            <w:vAlign w:val="center"/>
          </w:tcPr>
          <w:p w:rsidR="00EC6118" w:rsidRPr="00B9501D" w:rsidRDefault="00EC6118" w:rsidP="0091696D">
            <w:pPr>
              <w:widowControl/>
              <w:rPr>
                <w:sz w:val="24"/>
                <w:szCs w:val="24"/>
              </w:rPr>
            </w:pPr>
            <w:r w:rsidRPr="00B9501D">
              <w:rPr>
                <w:sz w:val="24"/>
                <w:szCs w:val="24"/>
              </w:rPr>
              <w:t>≤25 min</w:t>
            </w:r>
          </w:p>
        </w:tc>
        <w:tc>
          <w:tcPr>
            <w:tcW w:w="1383" w:type="dxa"/>
            <w:tcBorders>
              <w:top w:val="single" w:sz="4" w:space="0" w:color="auto"/>
              <w:left w:val="nil"/>
              <w:bottom w:val="single" w:sz="4" w:space="0" w:color="auto"/>
              <w:right w:val="single" w:sz="4" w:space="0" w:color="auto"/>
            </w:tcBorders>
            <w:vAlign w:val="center"/>
          </w:tcPr>
          <w:p w:rsidR="00EC6118" w:rsidRPr="00B9501D" w:rsidRDefault="00EC6118" w:rsidP="0091696D">
            <w:pPr>
              <w:widowControl/>
              <w:jc w:val="center"/>
              <w:rPr>
                <w:sz w:val="24"/>
                <w:szCs w:val="24"/>
              </w:rPr>
            </w:pPr>
            <w:r w:rsidRPr="00B9501D">
              <w:rPr>
                <w:sz w:val="24"/>
                <w:szCs w:val="24"/>
              </w:rPr>
              <w:t>GB50591</w:t>
            </w:r>
          </w:p>
        </w:tc>
      </w:tr>
      <w:tr w:rsidR="00EC6118" w:rsidRPr="00B9501D" w:rsidTr="00CB46AA">
        <w:trPr>
          <w:trHeight w:val="405"/>
        </w:trPr>
        <w:tc>
          <w:tcPr>
            <w:tcW w:w="708" w:type="dxa"/>
            <w:tcBorders>
              <w:top w:val="single" w:sz="4" w:space="0" w:color="auto"/>
              <w:left w:val="single" w:sz="4" w:space="0" w:color="auto"/>
              <w:bottom w:val="single" w:sz="4" w:space="0" w:color="auto"/>
              <w:right w:val="single" w:sz="4" w:space="0" w:color="auto"/>
            </w:tcBorders>
            <w:vAlign w:val="center"/>
          </w:tcPr>
          <w:p w:rsidR="00EC6118" w:rsidRPr="00B9501D" w:rsidRDefault="00EC6118" w:rsidP="0091696D">
            <w:pPr>
              <w:widowControl/>
              <w:jc w:val="center"/>
              <w:rPr>
                <w:sz w:val="24"/>
                <w:szCs w:val="24"/>
              </w:rPr>
            </w:pPr>
            <w:r w:rsidRPr="00B9501D">
              <w:rPr>
                <w:sz w:val="24"/>
                <w:szCs w:val="24"/>
              </w:rPr>
              <w:t>15</w:t>
            </w:r>
          </w:p>
        </w:tc>
        <w:tc>
          <w:tcPr>
            <w:tcW w:w="2268" w:type="dxa"/>
            <w:tcBorders>
              <w:top w:val="single" w:sz="4" w:space="0" w:color="auto"/>
              <w:left w:val="single" w:sz="4" w:space="0" w:color="auto"/>
              <w:bottom w:val="single" w:sz="4" w:space="0" w:color="auto"/>
              <w:right w:val="single" w:sz="4" w:space="0" w:color="auto"/>
            </w:tcBorders>
            <w:vAlign w:val="center"/>
          </w:tcPr>
          <w:p w:rsidR="00EC6118" w:rsidRPr="00B9501D" w:rsidRDefault="00EC6118" w:rsidP="0091696D">
            <w:pPr>
              <w:widowControl/>
              <w:jc w:val="center"/>
              <w:rPr>
                <w:sz w:val="24"/>
                <w:szCs w:val="24"/>
              </w:rPr>
            </w:pPr>
            <w:r w:rsidRPr="00B9501D">
              <w:rPr>
                <w:sz w:val="24"/>
                <w:szCs w:val="24"/>
              </w:rPr>
              <w:t>噪音</w:t>
            </w:r>
          </w:p>
        </w:tc>
        <w:tc>
          <w:tcPr>
            <w:tcW w:w="4004" w:type="dxa"/>
            <w:gridSpan w:val="3"/>
            <w:tcBorders>
              <w:top w:val="single" w:sz="4" w:space="0" w:color="auto"/>
              <w:left w:val="nil"/>
              <w:bottom w:val="single" w:sz="4" w:space="0" w:color="auto"/>
              <w:right w:val="single" w:sz="4" w:space="0" w:color="auto"/>
            </w:tcBorders>
            <w:vAlign w:val="center"/>
          </w:tcPr>
          <w:p w:rsidR="00EC6118" w:rsidRPr="00B9501D" w:rsidRDefault="00EC6118" w:rsidP="0091696D">
            <w:pPr>
              <w:widowControl/>
              <w:rPr>
                <w:sz w:val="24"/>
                <w:szCs w:val="24"/>
              </w:rPr>
            </w:pPr>
            <w:r w:rsidRPr="00B9501D">
              <w:rPr>
                <w:sz w:val="24"/>
                <w:szCs w:val="24"/>
              </w:rPr>
              <w:t>≤60dB(A)</w:t>
            </w:r>
          </w:p>
        </w:tc>
        <w:tc>
          <w:tcPr>
            <w:tcW w:w="1383" w:type="dxa"/>
            <w:tcBorders>
              <w:top w:val="single" w:sz="4" w:space="0" w:color="auto"/>
              <w:left w:val="nil"/>
              <w:bottom w:val="single" w:sz="4" w:space="0" w:color="auto"/>
              <w:right w:val="single" w:sz="4" w:space="0" w:color="auto"/>
            </w:tcBorders>
            <w:vAlign w:val="center"/>
          </w:tcPr>
          <w:p w:rsidR="00EC6118" w:rsidRPr="00B9501D" w:rsidRDefault="00EC6118" w:rsidP="0091696D">
            <w:pPr>
              <w:widowControl/>
              <w:jc w:val="center"/>
              <w:rPr>
                <w:sz w:val="24"/>
                <w:szCs w:val="24"/>
              </w:rPr>
            </w:pPr>
            <w:r w:rsidRPr="00B9501D">
              <w:rPr>
                <w:sz w:val="24"/>
                <w:szCs w:val="24"/>
              </w:rPr>
              <w:t>GB50591</w:t>
            </w:r>
          </w:p>
        </w:tc>
      </w:tr>
      <w:tr w:rsidR="00EC6118" w:rsidRPr="00B9501D" w:rsidTr="00CB46AA">
        <w:trPr>
          <w:trHeight w:val="405"/>
        </w:trPr>
        <w:tc>
          <w:tcPr>
            <w:tcW w:w="708" w:type="dxa"/>
            <w:tcBorders>
              <w:top w:val="single" w:sz="4" w:space="0" w:color="auto"/>
              <w:left w:val="single" w:sz="4" w:space="0" w:color="auto"/>
              <w:bottom w:val="single" w:sz="4" w:space="0" w:color="auto"/>
              <w:right w:val="single" w:sz="4" w:space="0" w:color="auto"/>
            </w:tcBorders>
            <w:vAlign w:val="center"/>
          </w:tcPr>
          <w:p w:rsidR="00EC6118" w:rsidRPr="00B9501D" w:rsidRDefault="00EC6118" w:rsidP="0091696D">
            <w:pPr>
              <w:widowControl/>
              <w:jc w:val="center"/>
              <w:rPr>
                <w:sz w:val="24"/>
                <w:szCs w:val="24"/>
              </w:rPr>
            </w:pPr>
            <w:r w:rsidRPr="00B9501D">
              <w:rPr>
                <w:sz w:val="24"/>
                <w:szCs w:val="24"/>
              </w:rPr>
              <w:t>16</w:t>
            </w:r>
          </w:p>
        </w:tc>
        <w:tc>
          <w:tcPr>
            <w:tcW w:w="2268" w:type="dxa"/>
            <w:tcBorders>
              <w:top w:val="single" w:sz="4" w:space="0" w:color="auto"/>
              <w:left w:val="single" w:sz="4" w:space="0" w:color="auto"/>
              <w:bottom w:val="single" w:sz="4" w:space="0" w:color="auto"/>
              <w:right w:val="single" w:sz="4" w:space="0" w:color="auto"/>
            </w:tcBorders>
            <w:vAlign w:val="center"/>
          </w:tcPr>
          <w:p w:rsidR="00EC6118" w:rsidRPr="00B9501D" w:rsidRDefault="00EC6118" w:rsidP="0091696D">
            <w:pPr>
              <w:widowControl/>
              <w:jc w:val="center"/>
              <w:rPr>
                <w:sz w:val="24"/>
                <w:szCs w:val="24"/>
              </w:rPr>
            </w:pPr>
            <w:r w:rsidRPr="00B9501D">
              <w:rPr>
                <w:sz w:val="24"/>
                <w:szCs w:val="24"/>
              </w:rPr>
              <w:t>漏风率</w:t>
            </w:r>
          </w:p>
        </w:tc>
        <w:tc>
          <w:tcPr>
            <w:tcW w:w="4004" w:type="dxa"/>
            <w:gridSpan w:val="3"/>
            <w:tcBorders>
              <w:top w:val="single" w:sz="4" w:space="0" w:color="auto"/>
              <w:left w:val="nil"/>
              <w:bottom w:val="single" w:sz="4" w:space="0" w:color="auto"/>
              <w:right w:val="single" w:sz="4" w:space="0" w:color="auto"/>
            </w:tcBorders>
            <w:vAlign w:val="center"/>
          </w:tcPr>
          <w:p w:rsidR="00EC6118" w:rsidRPr="00B9501D" w:rsidRDefault="00EC6118" w:rsidP="0091696D">
            <w:pPr>
              <w:widowControl/>
              <w:rPr>
                <w:sz w:val="24"/>
                <w:szCs w:val="24"/>
              </w:rPr>
            </w:pPr>
            <w:r w:rsidRPr="00B9501D">
              <w:rPr>
                <w:sz w:val="24"/>
                <w:szCs w:val="24"/>
              </w:rPr>
              <w:t>≤2%</w:t>
            </w:r>
            <w:r w:rsidRPr="00B9501D">
              <w:rPr>
                <w:sz w:val="24"/>
                <w:szCs w:val="24"/>
              </w:rPr>
              <w:t>，且环境不漏光</w:t>
            </w:r>
          </w:p>
        </w:tc>
        <w:tc>
          <w:tcPr>
            <w:tcW w:w="1383" w:type="dxa"/>
            <w:tcBorders>
              <w:top w:val="single" w:sz="4" w:space="0" w:color="auto"/>
              <w:left w:val="nil"/>
              <w:bottom w:val="single" w:sz="4" w:space="0" w:color="auto"/>
              <w:right w:val="single" w:sz="4" w:space="0" w:color="auto"/>
            </w:tcBorders>
          </w:tcPr>
          <w:p w:rsidR="00EC6118" w:rsidRPr="00B9501D" w:rsidRDefault="00EC6118" w:rsidP="0091696D">
            <w:pPr>
              <w:jc w:val="center"/>
              <w:rPr>
                <w:sz w:val="24"/>
                <w:szCs w:val="24"/>
              </w:rPr>
            </w:pPr>
            <w:r w:rsidRPr="00B9501D">
              <w:rPr>
                <w:sz w:val="24"/>
                <w:szCs w:val="24"/>
              </w:rPr>
              <w:t>GB50591</w:t>
            </w:r>
          </w:p>
        </w:tc>
      </w:tr>
      <w:tr w:rsidR="00EC6118" w:rsidRPr="00B9501D" w:rsidTr="00CB46AA">
        <w:trPr>
          <w:trHeight w:val="405"/>
        </w:trPr>
        <w:tc>
          <w:tcPr>
            <w:tcW w:w="708" w:type="dxa"/>
            <w:tcBorders>
              <w:top w:val="single" w:sz="4" w:space="0" w:color="auto"/>
              <w:left w:val="single" w:sz="4" w:space="0" w:color="auto"/>
              <w:bottom w:val="single" w:sz="4" w:space="0" w:color="auto"/>
              <w:right w:val="single" w:sz="4" w:space="0" w:color="auto"/>
            </w:tcBorders>
            <w:vAlign w:val="center"/>
          </w:tcPr>
          <w:p w:rsidR="00EC6118" w:rsidRPr="00B9501D" w:rsidRDefault="00EC6118" w:rsidP="0091696D">
            <w:pPr>
              <w:widowControl/>
              <w:jc w:val="center"/>
              <w:rPr>
                <w:sz w:val="24"/>
                <w:szCs w:val="24"/>
              </w:rPr>
            </w:pPr>
            <w:r w:rsidRPr="00B9501D">
              <w:rPr>
                <w:sz w:val="24"/>
                <w:szCs w:val="24"/>
              </w:rPr>
              <w:t>17</w:t>
            </w:r>
          </w:p>
        </w:tc>
        <w:tc>
          <w:tcPr>
            <w:tcW w:w="2268" w:type="dxa"/>
            <w:tcBorders>
              <w:top w:val="single" w:sz="4" w:space="0" w:color="auto"/>
              <w:left w:val="single" w:sz="4" w:space="0" w:color="auto"/>
              <w:bottom w:val="single" w:sz="4" w:space="0" w:color="auto"/>
              <w:right w:val="single" w:sz="4" w:space="0" w:color="auto"/>
            </w:tcBorders>
            <w:vAlign w:val="center"/>
          </w:tcPr>
          <w:p w:rsidR="00EC6118" w:rsidRPr="00B9501D" w:rsidRDefault="00EC6118" w:rsidP="0091696D">
            <w:pPr>
              <w:widowControl/>
              <w:jc w:val="center"/>
              <w:rPr>
                <w:sz w:val="24"/>
                <w:szCs w:val="24"/>
              </w:rPr>
            </w:pPr>
            <w:r w:rsidRPr="00B9501D">
              <w:rPr>
                <w:sz w:val="24"/>
                <w:szCs w:val="24"/>
              </w:rPr>
              <w:t>风速</w:t>
            </w:r>
          </w:p>
        </w:tc>
        <w:tc>
          <w:tcPr>
            <w:tcW w:w="4004" w:type="dxa"/>
            <w:gridSpan w:val="3"/>
            <w:tcBorders>
              <w:top w:val="single" w:sz="4" w:space="0" w:color="auto"/>
              <w:left w:val="nil"/>
              <w:bottom w:val="single" w:sz="4" w:space="0" w:color="auto"/>
              <w:right w:val="single" w:sz="4" w:space="0" w:color="auto"/>
            </w:tcBorders>
            <w:vAlign w:val="center"/>
          </w:tcPr>
          <w:p w:rsidR="00EC6118" w:rsidRPr="00B9501D" w:rsidRDefault="00EC6118" w:rsidP="0091696D">
            <w:pPr>
              <w:widowControl/>
              <w:rPr>
                <w:sz w:val="24"/>
                <w:szCs w:val="24"/>
              </w:rPr>
            </w:pPr>
            <w:r w:rsidRPr="00B9501D">
              <w:rPr>
                <w:sz w:val="24"/>
                <w:szCs w:val="24"/>
              </w:rPr>
              <w:t>实验室内平均风速在风速</w:t>
            </w:r>
            <w:r w:rsidRPr="00B9501D">
              <w:rPr>
                <w:sz w:val="24"/>
                <w:szCs w:val="24"/>
              </w:rPr>
              <w:t>100-120</w:t>
            </w:r>
            <w:r w:rsidRPr="00B9501D">
              <w:rPr>
                <w:sz w:val="24"/>
                <w:szCs w:val="24"/>
              </w:rPr>
              <w:t>﹪；出口处风速</w:t>
            </w:r>
            <w:r w:rsidRPr="00B9501D">
              <w:rPr>
                <w:rFonts w:hint="eastAsia"/>
                <w:sz w:val="24"/>
                <w:szCs w:val="24"/>
              </w:rPr>
              <w:t>0.25-0.40</w:t>
            </w:r>
            <w:r w:rsidRPr="00B9501D">
              <w:rPr>
                <w:sz w:val="24"/>
                <w:szCs w:val="24"/>
              </w:rPr>
              <w:t>m/s</w:t>
            </w:r>
            <w:r w:rsidRPr="00B9501D">
              <w:rPr>
                <w:sz w:val="24"/>
                <w:szCs w:val="24"/>
              </w:rPr>
              <w:t>，风速不均匀度</w:t>
            </w:r>
            <w:r w:rsidRPr="00B9501D">
              <w:rPr>
                <w:sz w:val="24"/>
                <w:szCs w:val="24"/>
              </w:rPr>
              <w:t>≤0.25</w:t>
            </w:r>
            <w:r w:rsidRPr="00B9501D">
              <w:rPr>
                <w:sz w:val="24"/>
                <w:szCs w:val="24"/>
              </w:rPr>
              <w:t>﹪</w:t>
            </w:r>
          </w:p>
        </w:tc>
        <w:tc>
          <w:tcPr>
            <w:tcW w:w="1383" w:type="dxa"/>
            <w:tcBorders>
              <w:top w:val="single" w:sz="4" w:space="0" w:color="auto"/>
              <w:left w:val="nil"/>
              <w:bottom w:val="single" w:sz="4" w:space="0" w:color="auto"/>
              <w:right w:val="single" w:sz="4" w:space="0" w:color="auto"/>
            </w:tcBorders>
          </w:tcPr>
          <w:p w:rsidR="00EC6118" w:rsidRPr="00B9501D" w:rsidRDefault="00EC6118" w:rsidP="0091696D">
            <w:pPr>
              <w:jc w:val="center"/>
              <w:rPr>
                <w:sz w:val="24"/>
                <w:szCs w:val="24"/>
              </w:rPr>
            </w:pPr>
            <w:r w:rsidRPr="00B9501D">
              <w:rPr>
                <w:sz w:val="24"/>
                <w:szCs w:val="24"/>
              </w:rPr>
              <w:t>GB50591</w:t>
            </w:r>
          </w:p>
        </w:tc>
      </w:tr>
    </w:tbl>
    <w:p w:rsidR="007A5EED" w:rsidRDefault="007A5EED" w:rsidP="00EC6118">
      <w:pPr>
        <w:tabs>
          <w:tab w:val="left" w:pos="0"/>
          <w:tab w:val="left" w:pos="420"/>
          <w:tab w:val="left" w:pos="567"/>
        </w:tabs>
        <w:spacing w:line="360" w:lineRule="auto"/>
        <w:contextualSpacing/>
        <w:jc w:val="left"/>
        <w:rPr>
          <w:rFonts w:ascii="宋体" w:hAnsi="宋体" w:cs="新宋体"/>
          <w:sz w:val="24"/>
          <w:szCs w:val="24"/>
        </w:rPr>
      </w:pPr>
    </w:p>
    <w:p w:rsidR="00EC6118" w:rsidRPr="00B9501D" w:rsidRDefault="00EC6118" w:rsidP="00EC6118">
      <w:pPr>
        <w:tabs>
          <w:tab w:val="left" w:pos="0"/>
          <w:tab w:val="left" w:pos="420"/>
          <w:tab w:val="left" w:pos="567"/>
        </w:tabs>
        <w:spacing w:line="360" w:lineRule="auto"/>
        <w:contextualSpacing/>
        <w:jc w:val="left"/>
        <w:rPr>
          <w:rFonts w:ascii="宋体" w:hAnsi="宋体" w:cs="新宋体"/>
          <w:sz w:val="24"/>
          <w:szCs w:val="24"/>
        </w:rPr>
      </w:pPr>
      <w:r>
        <w:rPr>
          <w:rFonts w:ascii="宋体" w:hAnsi="宋体" w:cs="新宋体" w:hint="eastAsia"/>
          <w:sz w:val="24"/>
          <w:szCs w:val="24"/>
        </w:rPr>
        <w:t>十一</w:t>
      </w:r>
      <w:r w:rsidRPr="00B9501D">
        <w:rPr>
          <w:rFonts w:ascii="宋体" w:hAnsi="宋体" w:cs="新宋体" w:hint="eastAsia"/>
          <w:sz w:val="24"/>
          <w:szCs w:val="24"/>
        </w:rPr>
        <w:t>、工程检验（按照GB 50591执行）：</w:t>
      </w:r>
    </w:p>
    <w:p w:rsidR="00EC6118" w:rsidRPr="00B9501D" w:rsidRDefault="007A5EED" w:rsidP="007A5EED">
      <w:pPr>
        <w:tabs>
          <w:tab w:val="left" w:pos="0"/>
          <w:tab w:val="left" w:pos="920"/>
        </w:tabs>
        <w:spacing w:line="360" w:lineRule="auto"/>
        <w:rPr>
          <w:rFonts w:ascii="宋体" w:hAnsi="宋体"/>
          <w:spacing w:val="-6"/>
          <w:sz w:val="24"/>
          <w:szCs w:val="24"/>
        </w:rPr>
      </w:pPr>
      <w:r>
        <w:rPr>
          <w:rFonts w:ascii="宋体" w:hAnsi="宋体" w:hint="eastAsia"/>
          <w:spacing w:val="-6"/>
          <w:sz w:val="24"/>
          <w:szCs w:val="24"/>
        </w:rPr>
        <w:t>（一）</w:t>
      </w:r>
      <w:r w:rsidR="00EC6118" w:rsidRPr="00B9501D">
        <w:rPr>
          <w:rFonts w:ascii="宋体" w:hAnsi="宋体" w:hint="eastAsia"/>
          <w:spacing w:val="-6"/>
          <w:sz w:val="24"/>
          <w:szCs w:val="24"/>
        </w:rPr>
        <w:t>检验时洁净室的占用状态区分如下：工程调整测试应为空态，工程验收的检验和日常例行检验应为空态或静态，使用的验收的检验和检测应为动态。</w:t>
      </w:r>
    </w:p>
    <w:p w:rsidR="00EC6118" w:rsidRPr="00B9501D" w:rsidRDefault="007A5EED" w:rsidP="007A5EED">
      <w:pPr>
        <w:tabs>
          <w:tab w:val="left" w:pos="0"/>
          <w:tab w:val="left" w:pos="920"/>
        </w:tabs>
        <w:spacing w:line="360" w:lineRule="auto"/>
        <w:rPr>
          <w:rFonts w:ascii="宋体" w:hAnsi="宋体"/>
          <w:spacing w:val="-6"/>
          <w:sz w:val="24"/>
          <w:szCs w:val="24"/>
        </w:rPr>
      </w:pPr>
      <w:r>
        <w:rPr>
          <w:rFonts w:ascii="宋体" w:hAnsi="宋体" w:hint="eastAsia"/>
          <w:spacing w:val="-6"/>
          <w:sz w:val="24"/>
          <w:szCs w:val="24"/>
        </w:rPr>
        <w:t>（二）</w:t>
      </w:r>
      <w:r w:rsidR="00EC6118" w:rsidRPr="00B9501D">
        <w:rPr>
          <w:rFonts w:ascii="宋体" w:hAnsi="宋体" w:hint="eastAsia"/>
          <w:spacing w:val="-6"/>
          <w:sz w:val="24"/>
          <w:szCs w:val="24"/>
        </w:rPr>
        <w:t>测量洁净度级别时检验人员应保持最低数量，必须穿洁净工作服，测微生物浓度时必须穿无菌服、戴口罩。测定人员应位于下风向，尽量少走动。</w:t>
      </w:r>
    </w:p>
    <w:p w:rsidR="00EC6118" w:rsidRPr="00B9501D" w:rsidRDefault="007A5EED" w:rsidP="007A5EED">
      <w:pPr>
        <w:tabs>
          <w:tab w:val="left" w:pos="0"/>
          <w:tab w:val="left" w:pos="920"/>
        </w:tabs>
        <w:spacing w:line="360" w:lineRule="auto"/>
        <w:rPr>
          <w:rFonts w:ascii="宋体" w:hAnsi="宋体"/>
          <w:spacing w:val="-6"/>
          <w:sz w:val="24"/>
          <w:szCs w:val="24"/>
        </w:rPr>
      </w:pPr>
      <w:r>
        <w:rPr>
          <w:rFonts w:ascii="宋体" w:hAnsi="宋体" w:hint="eastAsia"/>
          <w:spacing w:val="-6"/>
          <w:sz w:val="24"/>
          <w:szCs w:val="24"/>
        </w:rPr>
        <w:t>（三）</w:t>
      </w:r>
      <w:r w:rsidR="00EC6118" w:rsidRPr="00B9501D">
        <w:rPr>
          <w:rFonts w:ascii="宋体" w:hAnsi="宋体" w:hint="eastAsia"/>
          <w:spacing w:val="-6"/>
          <w:sz w:val="24"/>
          <w:szCs w:val="24"/>
        </w:rPr>
        <w:t>洁净室必测项目应符合下表要求：</w:t>
      </w:r>
    </w:p>
    <w:tbl>
      <w:tblPr>
        <w:tblW w:w="8517" w:type="dxa"/>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3"/>
        <w:gridCol w:w="4574"/>
        <w:gridCol w:w="3220"/>
      </w:tblGrid>
      <w:tr w:rsidR="00EC6118" w:rsidRPr="00B9501D" w:rsidTr="0091696D">
        <w:tc>
          <w:tcPr>
            <w:tcW w:w="723" w:type="dxa"/>
          </w:tcPr>
          <w:p w:rsidR="00EC6118" w:rsidRPr="00B9501D" w:rsidRDefault="00EC6118" w:rsidP="0091696D">
            <w:pPr>
              <w:spacing w:line="360" w:lineRule="auto"/>
              <w:jc w:val="center"/>
              <w:rPr>
                <w:sz w:val="24"/>
                <w:szCs w:val="24"/>
              </w:rPr>
            </w:pPr>
            <w:r w:rsidRPr="00B9501D">
              <w:rPr>
                <w:sz w:val="24"/>
                <w:szCs w:val="24"/>
              </w:rPr>
              <w:t>序号</w:t>
            </w:r>
          </w:p>
        </w:tc>
        <w:tc>
          <w:tcPr>
            <w:tcW w:w="4574" w:type="dxa"/>
          </w:tcPr>
          <w:p w:rsidR="00EC6118" w:rsidRPr="00B9501D" w:rsidRDefault="00EC6118" w:rsidP="0091696D">
            <w:pPr>
              <w:spacing w:line="360" w:lineRule="auto"/>
              <w:jc w:val="center"/>
              <w:rPr>
                <w:sz w:val="24"/>
                <w:szCs w:val="24"/>
              </w:rPr>
            </w:pPr>
            <w:r w:rsidRPr="00B9501D">
              <w:rPr>
                <w:sz w:val="24"/>
                <w:szCs w:val="24"/>
              </w:rPr>
              <w:t>项目</w:t>
            </w:r>
          </w:p>
        </w:tc>
        <w:tc>
          <w:tcPr>
            <w:tcW w:w="3220" w:type="dxa"/>
          </w:tcPr>
          <w:p w:rsidR="00EC6118" w:rsidRPr="00B9501D" w:rsidRDefault="00EC6118" w:rsidP="0091696D">
            <w:pPr>
              <w:spacing w:line="360" w:lineRule="auto"/>
              <w:jc w:val="center"/>
              <w:rPr>
                <w:sz w:val="24"/>
                <w:szCs w:val="24"/>
              </w:rPr>
            </w:pPr>
            <w:r w:rsidRPr="00B9501D">
              <w:rPr>
                <w:sz w:val="24"/>
                <w:szCs w:val="24"/>
              </w:rPr>
              <w:t>非单向流</w:t>
            </w:r>
          </w:p>
        </w:tc>
      </w:tr>
      <w:tr w:rsidR="00EC6118" w:rsidRPr="00B9501D" w:rsidTr="0091696D">
        <w:tc>
          <w:tcPr>
            <w:tcW w:w="723" w:type="dxa"/>
          </w:tcPr>
          <w:p w:rsidR="00EC6118" w:rsidRPr="00B9501D" w:rsidRDefault="00EC6118" w:rsidP="0091696D">
            <w:pPr>
              <w:spacing w:line="360" w:lineRule="auto"/>
              <w:jc w:val="center"/>
              <w:rPr>
                <w:sz w:val="24"/>
                <w:szCs w:val="24"/>
              </w:rPr>
            </w:pPr>
            <w:r w:rsidRPr="00B9501D">
              <w:rPr>
                <w:sz w:val="24"/>
                <w:szCs w:val="24"/>
              </w:rPr>
              <w:t>1</w:t>
            </w:r>
          </w:p>
        </w:tc>
        <w:tc>
          <w:tcPr>
            <w:tcW w:w="4574" w:type="dxa"/>
          </w:tcPr>
          <w:p w:rsidR="00EC6118" w:rsidRPr="00B9501D" w:rsidRDefault="00EC6118" w:rsidP="0091696D">
            <w:pPr>
              <w:spacing w:line="360" w:lineRule="auto"/>
              <w:jc w:val="center"/>
              <w:rPr>
                <w:sz w:val="24"/>
                <w:szCs w:val="24"/>
              </w:rPr>
            </w:pPr>
            <w:r w:rsidRPr="00B9501D">
              <w:rPr>
                <w:rFonts w:hint="eastAsia"/>
                <w:sz w:val="24"/>
                <w:szCs w:val="24"/>
              </w:rPr>
              <w:t>空气洁净度等级</w:t>
            </w:r>
          </w:p>
        </w:tc>
        <w:tc>
          <w:tcPr>
            <w:tcW w:w="3220" w:type="dxa"/>
          </w:tcPr>
          <w:p w:rsidR="00EC6118" w:rsidRPr="00B9501D" w:rsidRDefault="00EC6118" w:rsidP="0091696D">
            <w:pPr>
              <w:spacing w:line="360" w:lineRule="auto"/>
              <w:jc w:val="center"/>
              <w:rPr>
                <w:sz w:val="24"/>
                <w:szCs w:val="24"/>
              </w:rPr>
            </w:pPr>
            <w:r w:rsidRPr="00B9501D">
              <w:rPr>
                <w:sz w:val="24"/>
                <w:szCs w:val="24"/>
              </w:rPr>
              <w:t>7</w:t>
            </w:r>
            <w:r w:rsidRPr="00B9501D">
              <w:rPr>
                <w:sz w:val="24"/>
                <w:szCs w:val="24"/>
              </w:rPr>
              <w:t>级</w:t>
            </w:r>
          </w:p>
        </w:tc>
      </w:tr>
      <w:tr w:rsidR="00EC6118" w:rsidRPr="00B9501D" w:rsidTr="0091696D">
        <w:tc>
          <w:tcPr>
            <w:tcW w:w="723" w:type="dxa"/>
          </w:tcPr>
          <w:p w:rsidR="00EC6118" w:rsidRPr="00B9501D" w:rsidRDefault="00EC6118" w:rsidP="0091696D">
            <w:pPr>
              <w:spacing w:line="360" w:lineRule="auto"/>
              <w:jc w:val="center"/>
              <w:rPr>
                <w:sz w:val="24"/>
                <w:szCs w:val="24"/>
              </w:rPr>
            </w:pPr>
            <w:r w:rsidRPr="00B9501D">
              <w:rPr>
                <w:sz w:val="24"/>
                <w:szCs w:val="24"/>
              </w:rPr>
              <w:t>2</w:t>
            </w:r>
          </w:p>
        </w:tc>
        <w:tc>
          <w:tcPr>
            <w:tcW w:w="4574" w:type="dxa"/>
          </w:tcPr>
          <w:p w:rsidR="00EC6118" w:rsidRPr="00B9501D" w:rsidRDefault="00EC6118" w:rsidP="0091696D">
            <w:pPr>
              <w:spacing w:line="360" w:lineRule="auto"/>
              <w:rPr>
                <w:sz w:val="24"/>
                <w:szCs w:val="24"/>
              </w:rPr>
            </w:pPr>
            <w:r w:rsidRPr="00B9501D">
              <w:rPr>
                <w:sz w:val="24"/>
                <w:szCs w:val="24"/>
              </w:rPr>
              <w:t>风口送风量（必要时系统送风量）</w:t>
            </w:r>
          </w:p>
        </w:tc>
        <w:tc>
          <w:tcPr>
            <w:tcW w:w="3220" w:type="dxa"/>
          </w:tcPr>
          <w:p w:rsidR="00EC6118" w:rsidRPr="00B9501D" w:rsidRDefault="00EC6118" w:rsidP="0091696D">
            <w:pPr>
              <w:spacing w:line="360" w:lineRule="auto"/>
              <w:jc w:val="center"/>
              <w:rPr>
                <w:sz w:val="24"/>
                <w:szCs w:val="24"/>
              </w:rPr>
            </w:pPr>
            <w:r w:rsidRPr="00B9501D">
              <w:rPr>
                <w:sz w:val="24"/>
                <w:szCs w:val="24"/>
              </w:rPr>
              <w:t>必测</w:t>
            </w:r>
          </w:p>
        </w:tc>
      </w:tr>
      <w:tr w:rsidR="00EC6118" w:rsidRPr="00B9501D" w:rsidTr="0091696D">
        <w:trPr>
          <w:trHeight w:val="544"/>
        </w:trPr>
        <w:tc>
          <w:tcPr>
            <w:tcW w:w="723" w:type="dxa"/>
          </w:tcPr>
          <w:p w:rsidR="00EC6118" w:rsidRPr="00B9501D" w:rsidRDefault="00EC6118" w:rsidP="0091696D">
            <w:pPr>
              <w:spacing w:line="360" w:lineRule="auto"/>
              <w:jc w:val="center"/>
              <w:rPr>
                <w:sz w:val="24"/>
                <w:szCs w:val="24"/>
              </w:rPr>
            </w:pPr>
            <w:r w:rsidRPr="00B9501D">
              <w:rPr>
                <w:sz w:val="24"/>
                <w:szCs w:val="24"/>
              </w:rPr>
              <w:t>3</w:t>
            </w:r>
          </w:p>
        </w:tc>
        <w:tc>
          <w:tcPr>
            <w:tcW w:w="4574" w:type="dxa"/>
          </w:tcPr>
          <w:p w:rsidR="00EC6118" w:rsidRPr="00B9501D" w:rsidRDefault="00EC6118" w:rsidP="0091696D">
            <w:pPr>
              <w:spacing w:line="360" w:lineRule="auto"/>
              <w:rPr>
                <w:sz w:val="24"/>
                <w:szCs w:val="24"/>
              </w:rPr>
            </w:pPr>
            <w:r w:rsidRPr="00B9501D">
              <w:rPr>
                <w:sz w:val="24"/>
                <w:szCs w:val="24"/>
              </w:rPr>
              <w:t>房间或系统新风量</w:t>
            </w:r>
          </w:p>
        </w:tc>
        <w:tc>
          <w:tcPr>
            <w:tcW w:w="3220" w:type="dxa"/>
          </w:tcPr>
          <w:p w:rsidR="00EC6118" w:rsidRPr="00B9501D" w:rsidRDefault="00EC6118" w:rsidP="0091696D">
            <w:pPr>
              <w:spacing w:line="360" w:lineRule="auto"/>
              <w:jc w:val="center"/>
              <w:rPr>
                <w:sz w:val="24"/>
                <w:szCs w:val="24"/>
              </w:rPr>
            </w:pPr>
            <w:r w:rsidRPr="00B9501D">
              <w:rPr>
                <w:sz w:val="24"/>
                <w:szCs w:val="24"/>
              </w:rPr>
              <w:t>必测</w:t>
            </w:r>
          </w:p>
        </w:tc>
      </w:tr>
      <w:tr w:rsidR="00EC6118" w:rsidRPr="00B9501D" w:rsidTr="0091696D">
        <w:tc>
          <w:tcPr>
            <w:tcW w:w="723" w:type="dxa"/>
          </w:tcPr>
          <w:p w:rsidR="00EC6118" w:rsidRPr="00B9501D" w:rsidRDefault="00EC6118" w:rsidP="0091696D">
            <w:pPr>
              <w:spacing w:line="360" w:lineRule="auto"/>
              <w:jc w:val="center"/>
              <w:rPr>
                <w:sz w:val="24"/>
                <w:szCs w:val="24"/>
              </w:rPr>
            </w:pPr>
            <w:r w:rsidRPr="00B9501D">
              <w:rPr>
                <w:sz w:val="24"/>
                <w:szCs w:val="24"/>
              </w:rPr>
              <w:t>4</w:t>
            </w:r>
          </w:p>
        </w:tc>
        <w:tc>
          <w:tcPr>
            <w:tcW w:w="4574" w:type="dxa"/>
          </w:tcPr>
          <w:p w:rsidR="00EC6118" w:rsidRPr="00B9501D" w:rsidRDefault="00EC6118" w:rsidP="0091696D">
            <w:pPr>
              <w:spacing w:line="360" w:lineRule="auto"/>
              <w:rPr>
                <w:sz w:val="24"/>
                <w:szCs w:val="24"/>
              </w:rPr>
            </w:pPr>
            <w:r w:rsidRPr="00B9501D">
              <w:rPr>
                <w:sz w:val="24"/>
                <w:szCs w:val="24"/>
              </w:rPr>
              <w:t>工作区（或规定高度）截面风速不均匀度</w:t>
            </w:r>
          </w:p>
        </w:tc>
        <w:tc>
          <w:tcPr>
            <w:tcW w:w="3220" w:type="dxa"/>
          </w:tcPr>
          <w:p w:rsidR="00EC6118" w:rsidRPr="00B9501D" w:rsidRDefault="00EC6118" w:rsidP="0091696D">
            <w:pPr>
              <w:spacing w:line="360" w:lineRule="auto"/>
              <w:jc w:val="center"/>
              <w:rPr>
                <w:sz w:val="24"/>
                <w:szCs w:val="24"/>
              </w:rPr>
            </w:pPr>
            <w:r w:rsidRPr="00B9501D">
              <w:rPr>
                <w:sz w:val="24"/>
                <w:szCs w:val="24"/>
              </w:rPr>
              <w:t>必测</w:t>
            </w:r>
          </w:p>
        </w:tc>
      </w:tr>
      <w:tr w:rsidR="00EC6118" w:rsidRPr="00B9501D" w:rsidTr="0091696D">
        <w:tc>
          <w:tcPr>
            <w:tcW w:w="723" w:type="dxa"/>
          </w:tcPr>
          <w:p w:rsidR="00EC6118" w:rsidRPr="00B9501D" w:rsidRDefault="00EC6118" w:rsidP="0091696D">
            <w:pPr>
              <w:spacing w:line="360" w:lineRule="auto"/>
              <w:jc w:val="center"/>
              <w:rPr>
                <w:sz w:val="24"/>
                <w:szCs w:val="24"/>
              </w:rPr>
            </w:pPr>
            <w:r w:rsidRPr="00B9501D">
              <w:rPr>
                <w:sz w:val="24"/>
                <w:szCs w:val="24"/>
              </w:rPr>
              <w:t>5</w:t>
            </w:r>
          </w:p>
        </w:tc>
        <w:tc>
          <w:tcPr>
            <w:tcW w:w="4574" w:type="dxa"/>
          </w:tcPr>
          <w:p w:rsidR="00EC6118" w:rsidRPr="00B9501D" w:rsidRDefault="00EC6118" w:rsidP="0091696D">
            <w:pPr>
              <w:spacing w:line="360" w:lineRule="auto"/>
              <w:rPr>
                <w:sz w:val="24"/>
                <w:szCs w:val="24"/>
              </w:rPr>
            </w:pPr>
            <w:r w:rsidRPr="00B9501D">
              <w:rPr>
                <w:sz w:val="24"/>
                <w:szCs w:val="24"/>
              </w:rPr>
              <w:t>送风口或特定边界的风速</w:t>
            </w:r>
          </w:p>
        </w:tc>
        <w:tc>
          <w:tcPr>
            <w:tcW w:w="3220" w:type="dxa"/>
          </w:tcPr>
          <w:p w:rsidR="00EC6118" w:rsidRPr="00B9501D" w:rsidRDefault="00EC6118" w:rsidP="0091696D">
            <w:pPr>
              <w:spacing w:line="360" w:lineRule="auto"/>
              <w:jc w:val="center"/>
              <w:rPr>
                <w:sz w:val="24"/>
                <w:szCs w:val="24"/>
              </w:rPr>
            </w:pPr>
            <w:r w:rsidRPr="00B9501D">
              <w:rPr>
                <w:sz w:val="24"/>
                <w:szCs w:val="24"/>
              </w:rPr>
              <w:t>必要时测</w:t>
            </w:r>
          </w:p>
        </w:tc>
      </w:tr>
      <w:tr w:rsidR="00EC6118" w:rsidRPr="00B9501D" w:rsidTr="0091696D">
        <w:tc>
          <w:tcPr>
            <w:tcW w:w="723" w:type="dxa"/>
          </w:tcPr>
          <w:p w:rsidR="00EC6118" w:rsidRPr="00B9501D" w:rsidRDefault="00EC6118" w:rsidP="0091696D">
            <w:pPr>
              <w:spacing w:line="360" w:lineRule="auto"/>
              <w:jc w:val="center"/>
              <w:rPr>
                <w:sz w:val="24"/>
                <w:szCs w:val="24"/>
              </w:rPr>
            </w:pPr>
            <w:r w:rsidRPr="00B9501D">
              <w:rPr>
                <w:sz w:val="24"/>
                <w:szCs w:val="24"/>
              </w:rPr>
              <w:t>6</w:t>
            </w:r>
          </w:p>
        </w:tc>
        <w:tc>
          <w:tcPr>
            <w:tcW w:w="4574" w:type="dxa"/>
          </w:tcPr>
          <w:p w:rsidR="00EC6118" w:rsidRPr="00B9501D" w:rsidRDefault="00EC6118" w:rsidP="0091696D">
            <w:pPr>
              <w:spacing w:line="360" w:lineRule="auto"/>
              <w:rPr>
                <w:sz w:val="24"/>
                <w:szCs w:val="24"/>
              </w:rPr>
            </w:pPr>
            <w:r w:rsidRPr="00B9501D">
              <w:rPr>
                <w:sz w:val="24"/>
                <w:szCs w:val="24"/>
              </w:rPr>
              <w:t>静压差</w:t>
            </w:r>
          </w:p>
        </w:tc>
        <w:tc>
          <w:tcPr>
            <w:tcW w:w="3220" w:type="dxa"/>
          </w:tcPr>
          <w:p w:rsidR="00EC6118" w:rsidRPr="00B9501D" w:rsidRDefault="00EC6118" w:rsidP="0091696D">
            <w:pPr>
              <w:spacing w:line="360" w:lineRule="auto"/>
              <w:jc w:val="center"/>
              <w:rPr>
                <w:sz w:val="24"/>
                <w:szCs w:val="24"/>
              </w:rPr>
            </w:pPr>
            <w:r w:rsidRPr="00B9501D">
              <w:rPr>
                <w:sz w:val="24"/>
                <w:szCs w:val="24"/>
              </w:rPr>
              <w:t>必测</w:t>
            </w:r>
          </w:p>
        </w:tc>
      </w:tr>
      <w:tr w:rsidR="00EC6118" w:rsidRPr="00B9501D" w:rsidTr="0091696D">
        <w:tc>
          <w:tcPr>
            <w:tcW w:w="723" w:type="dxa"/>
          </w:tcPr>
          <w:p w:rsidR="00EC6118" w:rsidRPr="00B9501D" w:rsidRDefault="00EC6118" w:rsidP="0091696D">
            <w:pPr>
              <w:spacing w:line="360" w:lineRule="auto"/>
              <w:jc w:val="center"/>
              <w:rPr>
                <w:sz w:val="24"/>
                <w:szCs w:val="24"/>
              </w:rPr>
            </w:pPr>
            <w:r w:rsidRPr="00B9501D">
              <w:rPr>
                <w:sz w:val="24"/>
                <w:szCs w:val="24"/>
              </w:rPr>
              <w:t>7</w:t>
            </w:r>
          </w:p>
        </w:tc>
        <w:tc>
          <w:tcPr>
            <w:tcW w:w="4574" w:type="dxa"/>
          </w:tcPr>
          <w:p w:rsidR="00EC6118" w:rsidRPr="00B9501D" w:rsidRDefault="00EC6118" w:rsidP="0091696D">
            <w:pPr>
              <w:spacing w:line="360" w:lineRule="auto"/>
              <w:rPr>
                <w:sz w:val="24"/>
                <w:szCs w:val="24"/>
              </w:rPr>
            </w:pPr>
            <w:r w:rsidRPr="00B9501D">
              <w:rPr>
                <w:sz w:val="24"/>
                <w:szCs w:val="24"/>
              </w:rPr>
              <w:t>洞口风速</w:t>
            </w:r>
          </w:p>
        </w:tc>
        <w:tc>
          <w:tcPr>
            <w:tcW w:w="3220" w:type="dxa"/>
          </w:tcPr>
          <w:p w:rsidR="00EC6118" w:rsidRPr="00B9501D" w:rsidRDefault="00EC6118" w:rsidP="0091696D">
            <w:pPr>
              <w:spacing w:line="360" w:lineRule="auto"/>
              <w:jc w:val="center"/>
              <w:rPr>
                <w:sz w:val="24"/>
                <w:szCs w:val="24"/>
              </w:rPr>
            </w:pPr>
            <w:r w:rsidRPr="00B9501D">
              <w:rPr>
                <w:sz w:val="24"/>
                <w:szCs w:val="24"/>
              </w:rPr>
              <w:t>必要时测</w:t>
            </w:r>
          </w:p>
        </w:tc>
      </w:tr>
      <w:tr w:rsidR="00EC6118" w:rsidRPr="00B9501D" w:rsidTr="0091696D">
        <w:tc>
          <w:tcPr>
            <w:tcW w:w="723" w:type="dxa"/>
          </w:tcPr>
          <w:p w:rsidR="00EC6118" w:rsidRPr="00B9501D" w:rsidRDefault="00EC6118" w:rsidP="0091696D">
            <w:pPr>
              <w:spacing w:line="360" w:lineRule="auto"/>
              <w:jc w:val="center"/>
              <w:rPr>
                <w:sz w:val="24"/>
                <w:szCs w:val="24"/>
              </w:rPr>
            </w:pPr>
            <w:r w:rsidRPr="00B9501D">
              <w:rPr>
                <w:sz w:val="24"/>
                <w:szCs w:val="24"/>
              </w:rPr>
              <w:t>8</w:t>
            </w:r>
          </w:p>
        </w:tc>
        <w:tc>
          <w:tcPr>
            <w:tcW w:w="4574" w:type="dxa"/>
          </w:tcPr>
          <w:p w:rsidR="00EC6118" w:rsidRPr="00B9501D" w:rsidRDefault="00EC6118" w:rsidP="0091696D">
            <w:pPr>
              <w:spacing w:line="360" w:lineRule="auto"/>
              <w:rPr>
                <w:sz w:val="24"/>
                <w:szCs w:val="24"/>
              </w:rPr>
            </w:pPr>
            <w:r w:rsidRPr="00B9501D">
              <w:rPr>
                <w:sz w:val="24"/>
                <w:szCs w:val="24"/>
              </w:rPr>
              <w:t>房间甲醛浓度</w:t>
            </w:r>
          </w:p>
        </w:tc>
        <w:tc>
          <w:tcPr>
            <w:tcW w:w="3220" w:type="dxa"/>
          </w:tcPr>
          <w:p w:rsidR="00EC6118" w:rsidRPr="00B9501D" w:rsidRDefault="00EC6118" w:rsidP="0091696D">
            <w:pPr>
              <w:spacing w:line="360" w:lineRule="auto"/>
              <w:jc w:val="center"/>
              <w:rPr>
                <w:sz w:val="24"/>
                <w:szCs w:val="24"/>
              </w:rPr>
            </w:pPr>
            <w:r w:rsidRPr="00B9501D">
              <w:rPr>
                <w:sz w:val="24"/>
                <w:szCs w:val="24"/>
              </w:rPr>
              <w:t>必测</w:t>
            </w:r>
          </w:p>
        </w:tc>
      </w:tr>
      <w:tr w:rsidR="00EC6118" w:rsidRPr="00B9501D" w:rsidTr="0091696D">
        <w:tc>
          <w:tcPr>
            <w:tcW w:w="723" w:type="dxa"/>
          </w:tcPr>
          <w:p w:rsidR="00EC6118" w:rsidRPr="00B9501D" w:rsidRDefault="00EC6118" w:rsidP="0091696D">
            <w:pPr>
              <w:spacing w:line="360" w:lineRule="auto"/>
              <w:jc w:val="center"/>
              <w:rPr>
                <w:sz w:val="24"/>
                <w:szCs w:val="24"/>
              </w:rPr>
            </w:pPr>
            <w:r w:rsidRPr="00B9501D">
              <w:rPr>
                <w:sz w:val="24"/>
                <w:szCs w:val="24"/>
              </w:rPr>
              <w:t>9</w:t>
            </w:r>
          </w:p>
        </w:tc>
        <w:tc>
          <w:tcPr>
            <w:tcW w:w="4574" w:type="dxa"/>
          </w:tcPr>
          <w:p w:rsidR="00EC6118" w:rsidRPr="00B9501D" w:rsidRDefault="00EC6118" w:rsidP="0091696D">
            <w:pPr>
              <w:spacing w:line="360" w:lineRule="auto"/>
              <w:rPr>
                <w:sz w:val="24"/>
                <w:szCs w:val="24"/>
              </w:rPr>
            </w:pPr>
            <w:r w:rsidRPr="00B9501D">
              <w:rPr>
                <w:sz w:val="24"/>
                <w:szCs w:val="24"/>
              </w:rPr>
              <w:t>房间氨浓度</w:t>
            </w:r>
          </w:p>
        </w:tc>
        <w:tc>
          <w:tcPr>
            <w:tcW w:w="3220" w:type="dxa"/>
          </w:tcPr>
          <w:p w:rsidR="00EC6118" w:rsidRPr="00B9501D" w:rsidRDefault="00EC6118" w:rsidP="0091696D">
            <w:pPr>
              <w:spacing w:line="360" w:lineRule="auto"/>
              <w:jc w:val="center"/>
              <w:rPr>
                <w:sz w:val="24"/>
                <w:szCs w:val="24"/>
              </w:rPr>
            </w:pPr>
            <w:r w:rsidRPr="00B9501D">
              <w:rPr>
                <w:sz w:val="24"/>
                <w:szCs w:val="24"/>
              </w:rPr>
              <w:t>必要时测</w:t>
            </w:r>
          </w:p>
        </w:tc>
      </w:tr>
      <w:tr w:rsidR="00EC6118" w:rsidRPr="00B9501D" w:rsidTr="0091696D">
        <w:tc>
          <w:tcPr>
            <w:tcW w:w="723" w:type="dxa"/>
          </w:tcPr>
          <w:p w:rsidR="00EC6118" w:rsidRPr="00B9501D" w:rsidRDefault="00EC6118" w:rsidP="0091696D">
            <w:pPr>
              <w:spacing w:line="360" w:lineRule="auto"/>
              <w:jc w:val="center"/>
              <w:rPr>
                <w:sz w:val="24"/>
                <w:szCs w:val="24"/>
              </w:rPr>
            </w:pPr>
            <w:r w:rsidRPr="00B9501D">
              <w:rPr>
                <w:sz w:val="24"/>
                <w:szCs w:val="24"/>
              </w:rPr>
              <w:t>10</w:t>
            </w:r>
          </w:p>
        </w:tc>
        <w:tc>
          <w:tcPr>
            <w:tcW w:w="4574" w:type="dxa"/>
          </w:tcPr>
          <w:p w:rsidR="00EC6118" w:rsidRPr="00B9501D" w:rsidRDefault="00EC6118" w:rsidP="0091696D">
            <w:pPr>
              <w:spacing w:line="360" w:lineRule="auto"/>
              <w:rPr>
                <w:sz w:val="24"/>
                <w:szCs w:val="24"/>
              </w:rPr>
            </w:pPr>
            <w:r w:rsidRPr="00B9501D">
              <w:rPr>
                <w:sz w:val="24"/>
                <w:szCs w:val="24"/>
              </w:rPr>
              <w:t>房间臭氧浓度</w:t>
            </w:r>
          </w:p>
        </w:tc>
        <w:tc>
          <w:tcPr>
            <w:tcW w:w="3220" w:type="dxa"/>
          </w:tcPr>
          <w:p w:rsidR="00EC6118" w:rsidRPr="00B9501D" w:rsidRDefault="00EC6118" w:rsidP="0091696D">
            <w:pPr>
              <w:spacing w:line="360" w:lineRule="auto"/>
              <w:jc w:val="center"/>
              <w:rPr>
                <w:sz w:val="24"/>
                <w:szCs w:val="24"/>
              </w:rPr>
            </w:pPr>
            <w:r w:rsidRPr="00B9501D">
              <w:rPr>
                <w:sz w:val="24"/>
                <w:szCs w:val="24"/>
              </w:rPr>
              <w:t>必要时测</w:t>
            </w:r>
          </w:p>
        </w:tc>
      </w:tr>
      <w:tr w:rsidR="00EC6118" w:rsidRPr="00B9501D" w:rsidTr="0091696D">
        <w:tc>
          <w:tcPr>
            <w:tcW w:w="723" w:type="dxa"/>
          </w:tcPr>
          <w:p w:rsidR="00EC6118" w:rsidRPr="00B9501D" w:rsidRDefault="00EC6118" w:rsidP="0091696D">
            <w:pPr>
              <w:spacing w:line="360" w:lineRule="auto"/>
              <w:jc w:val="center"/>
              <w:rPr>
                <w:sz w:val="24"/>
                <w:szCs w:val="24"/>
              </w:rPr>
            </w:pPr>
            <w:r w:rsidRPr="00B9501D">
              <w:rPr>
                <w:sz w:val="24"/>
                <w:szCs w:val="24"/>
              </w:rPr>
              <w:t>11</w:t>
            </w:r>
          </w:p>
        </w:tc>
        <w:tc>
          <w:tcPr>
            <w:tcW w:w="4574" w:type="dxa"/>
          </w:tcPr>
          <w:p w:rsidR="00EC6118" w:rsidRPr="00B9501D" w:rsidRDefault="00EC6118" w:rsidP="0091696D">
            <w:pPr>
              <w:spacing w:line="360" w:lineRule="auto"/>
              <w:rPr>
                <w:sz w:val="24"/>
                <w:szCs w:val="24"/>
              </w:rPr>
            </w:pPr>
            <w:r w:rsidRPr="00B9501D">
              <w:rPr>
                <w:sz w:val="24"/>
                <w:szCs w:val="24"/>
              </w:rPr>
              <w:t>房间二氧化碳浓度</w:t>
            </w:r>
          </w:p>
        </w:tc>
        <w:tc>
          <w:tcPr>
            <w:tcW w:w="3220" w:type="dxa"/>
          </w:tcPr>
          <w:p w:rsidR="00EC6118" w:rsidRPr="00B9501D" w:rsidRDefault="00EC6118" w:rsidP="0091696D">
            <w:pPr>
              <w:spacing w:line="360" w:lineRule="auto"/>
              <w:jc w:val="center"/>
              <w:rPr>
                <w:sz w:val="24"/>
                <w:szCs w:val="24"/>
              </w:rPr>
            </w:pPr>
            <w:r w:rsidRPr="00B9501D">
              <w:rPr>
                <w:sz w:val="24"/>
                <w:szCs w:val="24"/>
              </w:rPr>
              <w:t>必要时测</w:t>
            </w:r>
          </w:p>
        </w:tc>
      </w:tr>
      <w:tr w:rsidR="00EC6118" w:rsidRPr="00B9501D" w:rsidTr="0091696D">
        <w:tc>
          <w:tcPr>
            <w:tcW w:w="723" w:type="dxa"/>
          </w:tcPr>
          <w:p w:rsidR="00EC6118" w:rsidRPr="00B9501D" w:rsidRDefault="00EC6118" w:rsidP="0091696D">
            <w:pPr>
              <w:spacing w:line="360" w:lineRule="auto"/>
              <w:jc w:val="center"/>
              <w:rPr>
                <w:sz w:val="24"/>
                <w:szCs w:val="24"/>
              </w:rPr>
            </w:pPr>
            <w:r w:rsidRPr="00B9501D">
              <w:rPr>
                <w:sz w:val="24"/>
                <w:szCs w:val="24"/>
              </w:rPr>
              <w:t>12</w:t>
            </w:r>
          </w:p>
        </w:tc>
        <w:tc>
          <w:tcPr>
            <w:tcW w:w="4574" w:type="dxa"/>
          </w:tcPr>
          <w:p w:rsidR="00EC6118" w:rsidRPr="00B9501D" w:rsidRDefault="00EC6118" w:rsidP="0091696D">
            <w:pPr>
              <w:spacing w:line="360" w:lineRule="auto"/>
              <w:rPr>
                <w:sz w:val="24"/>
                <w:szCs w:val="24"/>
              </w:rPr>
            </w:pPr>
            <w:r w:rsidRPr="00B9501D">
              <w:rPr>
                <w:sz w:val="24"/>
                <w:szCs w:val="24"/>
              </w:rPr>
              <w:t>送风高效过滤器扫描检漏</w:t>
            </w:r>
          </w:p>
        </w:tc>
        <w:tc>
          <w:tcPr>
            <w:tcW w:w="3220" w:type="dxa"/>
          </w:tcPr>
          <w:p w:rsidR="00EC6118" w:rsidRPr="00B9501D" w:rsidRDefault="00EC6118" w:rsidP="0091696D">
            <w:pPr>
              <w:spacing w:line="360" w:lineRule="auto"/>
              <w:jc w:val="center"/>
              <w:rPr>
                <w:sz w:val="24"/>
                <w:szCs w:val="24"/>
              </w:rPr>
            </w:pPr>
            <w:r w:rsidRPr="00B9501D">
              <w:rPr>
                <w:sz w:val="24"/>
                <w:szCs w:val="24"/>
              </w:rPr>
              <w:t>必测</w:t>
            </w:r>
          </w:p>
        </w:tc>
      </w:tr>
      <w:tr w:rsidR="00EC6118" w:rsidRPr="00B9501D" w:rsidTr="0091696D">
        <w:tc>
          <w:tcPr>
            <w:tcW w:w="723" w:type="dxa"/>
          </w:tcPr>
          <w:p w:rsidR="00EC6118" w:rsidRPr="00B9501D" w:rsidRDefault="00EC6118" w:rsidP="0091696D">
            <w:pPr>
              <w:spacing w:line="360" w:lineRule="auto"/>
              <w:jc w:val="center"/>
              <w:rPr>
                <w:sz w:val="24"/>
                <w:szCs w:val="24"/>
              </w:rPr>
            </w:pPr>
            <w:r w:rsidRPr="00B9501D">
              <w:rPr>
                <w:sz w:val="24"/>
                <w:szCs w:val="24"/>
              </w:rPr>
              <w:t>13</w:t>
            </w:r>
          </w:p>
        </w:tc>
        <w:tc>
          <w:tcPr>
            <w:tcW w:w="4574" w:type="dxa"/>
          </w:tcPr>
          <w:p w:rsidR="00EC6118" w:rsidRPr="00B9501D" w:rsidRDefault="00EC6118" w:rsidP="0091696D">
            <w:pPr>
              <w:spacing w:line="360" w:lineRule="auto"/>
              <w:rPr>
                <w:sz w:val="24"/>
                <w:szCs w:val="24"/>
              </w:rPr>
            </w:pPr>
            <w:r w:rsidRPr="00B9501D">
              <w:rPr>
                <w:sz w:val="24"/>
                <w:szCs w:val="24"/>
              </w:rPr>
              <w:t>空气洁净度级别</w:t>
            </w:r>
          </w:p>
        </w:tc>
        <w:tc>
          <w:tcPr>
            <w:tcW w:w="3220" w:type="dxa"/>
          </w:tcPr>
          <w:p w:rsidR="00EC6118" w:rsidRPr="00B9501D" w:rsidRDefault="00EC6118" w:rsidP="0091696D">
            <w:pPr>
              <w:spacing w:line="360" w:lineRule="auto"/>
              <w:jc w:val="center"/>
              <w:rPr>
                <w:sz w:val="24"/>
                <w:szCs w:val="24"/>
              </w:rPr>
            </w:pPr>
            <w:r w:rsidRPr="00B9501D">
              <w:rPr>
                <w:sz w:val="24"/>
                <w:szCs w:val="24"/>
              </w:rPr>
              <w:t>必测</w:t>
            </w:r>
          </w:p>
        </w:tc>
      </w:tr>
      <w:tr w:rsidR="00EC6118" w:rsidRPr="00B9501D" w:rsidTr="0091696D">
        <w:tc>
          <w:tcPr>
            <w:tcW w:w="723" w:type="dxa"/>
          </w:tcPr>
          <w:p w:rsidR="00EC6118" w:rsidRPr="00B9501D" w:rsidRDefault="00EC6118" w:rsidP="0091696D">
            <w:pPr>
              <w:spacing w:line="360" w:lineRule="auto"/>
              <w:jc w:val="center"/>
              <w:rPr>
                <w:sz w:val="24"/>
                <w:szCs w:val="24"/>
              </w:rPr>
            </w:pPr>
            <w:r w:rsidRPr="00B9501D">
              <w:rPr>
                <w:sz w:val="24"/>
                <w:szCs w:val="24"/>
              </w:rPr>
              <w:lastRenderedPageBreak/>
              <w:t>14</w:t>
            </w:r>
          </w:p>
        </w:tc>
        <w:tc>
          <w:tcPr>
            <w:tcW w:w="4574" w:type="dxa"/>
          </w:tcPr>
          <w:p w:rsidR="00EC6118" w:rsidRPr="00B9501D" w:rsidRDefault="00EC6118" w:rsidP="0091696D">
            <w:pPr>
              <w:spacing w:line="360" w:lineRule="auto"/>
              <w:rPr>
                <w:sz w:val="24"/>
                <w:szCs w:val="24"/>
              </w:rPr>
            </w:pPr>
            <w:r w:rsidRPr="00B9501D">
              <w:rPr>
                <w:sz w:val="24"/>
                <w:szCs w:val="24"/>
              </w:rPr>
              <w:t>温度</w:t>
            </w:r>
          </w:p>
        </w:tc>
        <w:tc>
          <w:tcPr>
            <w:tcW w:w="3220" w:type="dxa"/>
          </w:tcPr>
          <w:p w:rsidR="00EC6118" w:rsidRPr="00B9501D" w:rsidRDefault="00EC6118" w:rsidP="0091696D">
            <w:pPr>
              <w:spacing w:line="360" w:lineRule="auto"/>
              <w:jc w:val="center"/>
              <w:rPr>
                <w:sz w:val="24"/>
                <w:szCs w:val="24"/>
              </w:rPr>
            </w:pPr>
            <w:r w:rsidRPr="00B9501D">
              <w:rPr>
                <w:sz w:val="24"/>
                <w:szCs w:val="24"/>
              </w:rPr>
              <w:t>必测</w:t>
            </w:r>
          </w:p>
        </w:tc>
      </w:tr>
      <w:tr w:rsidR="00EC6118" w:rsidRPr="00B9501D" w:rsidTr="0091696D">
        <w:tc>
          <w:tcPr>
            <w:tcW w:w="723" w:type="dxa"/>
          </w:tcPr>
          <w:p w:rsidR="00EC6118" w:rsidRPr="00B9501D" w:rsidRDefault="00EC6118" w:rsidP="0091696D">
            <w:pPr>
              <w:spacing w:line="360" w:lineRule="auto"/>
              <w:jc w:val="center"/>
              <w:rPr>
                <w:sz w:val="24"/>
                <w:szCs w:val="24"/>
              </w:rPr>
            </w:pPr>
            <w:r w:rsidRPr="00B9501D">
              <w:rPr>
                <w:sz w:val="24"/>
                <w:szCs w:val="24"/>
              </w:rPr>
              <w:t>15</w:t>
            </w:r>
          </w:p>
        </w:tc>
        <w:tc>
          <w:tcPr>
            <w:tcW w:w="4574" w:type="dxa"/>
          </w:tcPr>
          <w:p w:rsidR="00EC6118" w:rsidRPr="00B9501D" w:rsidRDefault="00EC6118" w:rsidP="0091696D">
            <w:pPr>
              <w:spacing w:line="360" w:lineRule="auto"/>
              <w:rPr>
                <w:sz w:val="24"/>
                <w:szCs w:val="24"/>
              </w:rPr>
            </w:pPr>
            <w:r w:rsidRPr="00B9501D">
              <w:rPr>
                <w:sz w:val="24"/>
                <w:szCs w:val="24"/>
              </w:rPr>
              <w:t>相对湿度</w:t>
            </w:r>
          </w:p>
        </w:tc>
        <w:tc>
          <w:tcPr>
            <w:tcW w:w="3220" w:type="dxa"/>
          </w:tcPr>
          <w:p w:rsidR="00EC6118" w:rsidRPr="00B9501D" w:rsidRDefault="00EC6118" w:rsidP="0091696D">
            <w:pPr>
              <w:spacing w:line="360" w:lineRule="auto"/>
              <w:jc w:val="center"/>
              <w:rPr>
                <w:sz w:val="24"/>
                <w:szCs w:val="24"/>
              </w:rPr>
            </w:pPr>
            <w:r w:rsidRPr="00B9501D">
              <w:rPr>
                <w:sz w:val="24"/>
                <w:szCs w:val="24"/>
              </w:rPr>
              <w:t>必测</w:t>
            </w:r>
          </w:p>
        </w:tc>
      </w:tr>
      <w:tr w:rsidR="00EC6118" w:rsidRPr="00B9501D" w:rsidTr="0091696D">
        <w:tc>
          <w:tcPr>
            <w:tcW w:w="723" w:type="dxa"/>
          </w:tcPr>
          <w:p w:rsidR="00EC6118" w:rsidRPr="00B9501D" w:rsidRDefault="00EC6118" w:rsidP="0091696D">
            <w:pPr>
              <w:spacing w:line="360" w:lineRule="auto"/>
              <w:jc w:val="center"/>
              <w:rPr>
                <w:sz w:val="24"/>
                <w:szCs w:val="24"/>
              </w:rPr>
            </w:pPr>
            <w:r w:rsidRPr="00B9501D">
              <w:rPr>
                <w:sz w:val="24"/>
                <w:szCs w:val="24"/>
              </w:rPr>
              <w:t>16</w:t>
            </w:r>
          </w:p>
        </w:tc>
        <w:tc>
          <w:tcPr>
            <w:tcW w:w="4574" w:type="dxa"/>
          </w:tcPr>
          <w:p w:rsidR="00EC6118" w:rsidRPr="00B9501D" w:rsidRDefault="00EC6118" w:rsidP="0091696D">
            <w:pPr>
              <w:spacing w:line="360" w:lineRule="auto"/>
              <w:rPr>
                <w:sz w:val="24"/>
                <w:szCs w:val="24"/>
              </w:rPr>
            </w:pPr>
            <w:r w:rsidRPr="00B9501D">
              <w:rPr>
                <w:sz w:val="24"/>
                <w:szCs w:val="24"/>
              </w:rPr>
              <w:t>温湿度波动范围</w:t>
            </w:r>
          </w:p>
        </w:tc>
        <w:tc>
          <w:tcPr>
            <w:tcW w:w="3220" w:type="dxa"/>
          </w:tcPr>
          <w:p w:rsidR="00EC6118" w:rsidRPr="00B9501D" w:rsidRDefault="00EC6118" w:rsidP="0091696D">
            <w:pPr>
              <w:spacing w:line="360" w:lineRule="auto"/>
              <w:jc w:val="center"/>
              <w:rPr>
                <w:sz w:val="24"/>
                <w:szCs w:val="24"/>
              </w:rPr>
            </w:pPr>
            <w:r w:rsidRPr="00B9501D">
              <w:rPr>
                <w:sz w:val="24"/>
                <w:szCs w:val="24"/>
              </w:rPr>
              <w:t>必要时测</w:t>
            </w:r>
          </w:p>
        </w:tc>
      </w:tr>
      <w:tr w:rsidR="00EC6118" w:rsidRPr="00B9501D" w:rsidTr="0091696D">
        <w:tc>
          <w:tcPr>
            <w:tcW w:w="723" w:type="dxa"/>
          </w:tcPr>
          <w:p w:rsidR="00EC6118" w:rsidRPr="00B9501D" w:rsidRDefault="00EC6118" w:rsidP="0091696D">
            <w:pPr>
              <w:spacing w:line="360" w:lineRule="auto"/>
              <w:jc w:val="center"/>
              <w:rPr>
                <w:sz w:val="24"/>
                <w:szCs w:val="24"/>
              </w:rPr>
            </w:pPr>
            <w:r w:rsidRPr="00B9501D">
              <w:rPr>
                <w:sz w:val="24"/>
                <w:szCs w:val="24"/>
              </w:rPr>
              <w:t>17</w:t>
            </w:r>
          </w:p>
        </w:tc>
        <w:tc>
          <w:tcPr>
            <w:tcW w:w="4574" w:type="dxa"/>
          </w:tcPr>
          <w:p w:rsidR="00EC6118" w:rsidRPr="00B9501D" w:rsidRDefault="00EC6118" w:rsidP="0091696D">
            <w:pPr>
              <w:spacing w:line="360" w:lineRule="auto"/>
              <w:rPr>
                <w:sz w:val="24"/>
                <w:szCs w:val="24"/>
              </w:rPr>
            </w:pPr>
            <w:r w:rsidRPr="00B9501D">
              <w:rPr>
                <w:sz w:val="24"/>
                <w:szCs w:val="24"/>
              </w:rPr>
              <w:t>区域温度差与区域湿度差</w:t>
            </w:r>
          </w:p>
        </w:tc>
        <w:tc>
          <w:tcPr>
            <w:tcW w:w="3220" w:type="dxa"/>
          </w:tcPr>
          <w:p w:rsidR="00EC6118" w:rsidRPr="00B9501D" w:rsidRDefault="00EC6118" w:rsidP="0091696D">
            <w:pPr>
              <w:spacing w:line="360" w:lineRule="auto"/>
              <w:jc w:val="center"/>
              <w:rPr>
                <w:sz w:val="24"/>
                <w:szCs w:val="24"/>
              </w:rPr>
            </w:pPr>
            <w:r w:rsidRPr="00B9501D">
              <w:rPr>
                <w:sz w:val="24"/>
                <w:szCs w:val="24"/>
              </w:rPr>
              <w:t>必要时测</w:t>
            </w:r>
          </w:p>
        </w:tc>
      </w:tr>
      <w:tr w:rsidR="00EC6118" w:rsidRPr="00B9501D" w:rsidTr="0091696D">
        <w:tc>
          <w:tcPr>
            <w:tcW w:w="723" w:type="dxa"/>
          </w:tcPr>
          <w:p w:rsidR="00EC6118" w:rsidRPr="00B9501D" w:rsidRDefault="00EC6118" w:rsidP="0091696D">
            <w:pPr>
              <w:spacing w:line="360" w:lineRule="auto"/>
              <w:jc w:val="center"/>
              <w:rPr>
                <w:sz w:val="24"/>
                <w:szCs w:val="24"/>
              </w:rPr>
            </w:pPr>
            <w:r w:rsidRPr="00B9501D">
              <w:rPr>
                <w:sz w:val="24"/>
                <w:szCs w:val="24"/>
              </w:rPr>
              <w:t>18</w:t>
            </w:r>
          </w:p>
        </w:tc>
        <w:tc>
          <w:tcPr>
            <w:tcW w:w="4574" w:type="dxa"/>
          </w:tcPr>
          <w:p w:rsidR="00EC6118" w:rsidRPr="00B9501D" w:rsidRDefault="00EC6118" w:rsidP="0091696D">
            <w:pPr>
              <w:spacing w:line="360" w:lineRule="auto"/>
              <w:rPr>
                <w:sz w:val="24"/>
                <w:szCs w:val="24"/>
              </w:rPr>
            </w:pPr>
            <w:r w:rsidRPr="00B9501D">
              <w:rPr>
                <w:sz w:val="24"/>
                <w:szCs w:val="24"/>
              </w:rPr>
              <w:t>噪声</w:t>
            </w:r>
          </w:p>
        </w:tc>
        <w:tc>
          <w:tcPr>
            <w:tcW w:w="3220" w:type="dxa"/>
          </w:tcPr>
          <w:p w:rsidR="00EC6118" w:rsidRPr="00B9501D" w:rsidRDefault="00EC6118" w:rsidP="0091696D">
            <w:pPr>
              <w:spacing w:line="360" w:lineRule="auto"/>
              <w:jc w:val="center"/>
              <w:rPr>
                <w:sz w:val="24"/>
                <w:szCs w:val="24"/>
              </w:rPr>
            </w:pPr>
            <w:r w:rsidRPr="00B9501D">
              <w:rPr>
                <w:sz w:val="24"/>
                <w:szCs w:val="24"/>
              </w:rPr>
              <w:t>必测</w:t>
            </w:r>
          </w:p>
        </w:tc>
      </w:tr>
      <w:tr w:rsidR="00EC6118" w:rsidRPr="00B9501D" w:rsidTr="0091696D">
        <w:tc>
          <w:tcPr>
            <w:tcW w:w="723" w:type="dxa"/>
          </w:tcPr>
          <w:p w:rsidR="00EC6118" w:rsidRPr="00B9501D" w:rsidRDefault="00EC6118" w:rsidP="0091696D">
            <w:pPr>
              <w:spacing w:line="360" w:lineRule="auto"/>
              <w:jc w:val="center"/>
              <w:rPr>
                <w:sz w:val="24"/>
                <w:szCs w:val="24"/>
              </w:rPr>
            </w:pPr>
            <w:r w:rsidRPr="00B9501D">
              <w:rPr>
                <w:sz w:val="24"/>
                <w:szCs w:val="24"/>
              </w:rPr>
              <w:t>19</w:t>
            </w:r>
          </w:p>
        </w:tc>
        <w:tc>
          <w:tcPr>
            <w:tcW w:w="4574" w:type="dxa"/>
          </w:tcPr>
          <w:p w:rsidR="00EC6118" w:rsidRPr="00B9501D" w:rsidRDefault="00EC6118" w:rsidP="0091696D">
            <w:pPr>
              <w:spacing w:line="360" w:lineRule="auto"/>
              <w:rPr>
                <w:sz w:val="24"/>
                <w:szCs w:val="24"/>
              </w:rPr>
            </w:pPr>
            <w:r w:rsidRPr="00B9501D">
              <w:rPr>
                <w:sz w:val="24"/>
                <w:szCs w:val="24"/>
              </w:rPr>
              <w:t>照度</w:t>
            </w:r>
          </w:p>
        </w:tc>
        <w:tc>
          <w:tcPr>
            <w:tcW w:w="3220" w:type="dxa"/>
          </w:tcPr>
          <w:p w:rsidR="00EC6118" w:rsidRPr="00B9501D" w:rsidRDefault="00EC6118" w:rsidP="0091696D">
            <w:pPr>
              <w:spacing w:line="360" w:lineRule="auto"/>
              <w:jc w:val="center"/>
              <w:rPr>
                <w:sz w:val="24"/>
                <w:szCs w:val="24"/>
              </w:rPr>
            </w:pPr>
            <w:r w:rsidRPr="00B9501D">
              <w:rPr>
                <w:sz w:val="24"/>
                <w:szCs w:val="24"/>
              </w:rPr>
              <w:t>必测</w:t>
            </w:r>
          </w:p>
        </w:tc>
      </w:tr>
      <w:tr w:rsidR="00EC6118" w:rsidRPr="00B9501D" w:rsidTr="0091696D">
        <w:tc>
          <w:tcPr>
            <w:tcW w:w="723" w:type="dxa"/>
          </w:tcPr>
          <w:p w:rsidR="00EC6118" w:rsidRPr="00B9501D" w:rsidRDefault="00EC6118" w:rsidP="0091696D">
            <w:pPr>
              <w:spacing w:line="360" w:lineRule="auto"/>
              <w:jc w:val="center"/>
              <w:rPr>
                <w:sz w:val="24"/>
                <w:szCs w:val="24"/>
              </w:rPr>
            </w:pPr>
            <w:r w:rsidRPr="00B9501D">
              <w:rPr>
                <w:sz w:val="24"/>
                <w:szCs w:val="24"/>
              </w:rPr>
              <w:t>20</w:t>
            </w:r>
          </w:p>
        </w:tc>
        <w:tc>
          <w:tcPr>
            <w:tcW w:w="4574" w:type="dxa"/>
          </w:tcPr>
          <w:p w:rsidR="00EC6118" w:rsidRPr="00B9501D" w:rsidRDefault="00EC6118" w:rsidP="0091696D">
            <w:pPr>
              <w:spacing w:line="360" w:lineRule="auto"/>
              <w:rPr>
                <w:sz w:val="24"/>
                <w:szCs w:val="24"/>
              </w:rPr>
            </w:pPr>
            <w:r w:rsidRPr="00B9501D">
              <w:rPr>
                <w:sz w:val="24"/>
                <w:szCs w:val="24"/>
              </w:rPr>
              <w:t>围护结构严密性</w:t>
            </w:r>
          </w:p>
        </w:tc>
        <w:tc>
          <w:tcPr>
            <w:tcW w:w="3220" w:type="dxa"/>
          </w:tcPr>
          <w:p w:rsidR="00EC6118" w:rsidRPr="00B9501D" w:rsidRDefault="00EC6118" w:rsidP="0091696D">
            <w:pPr>
              <w:spacing w:line="360" w:lineRule="auto"/>
              <w:jc w:val="center"/>
              <w:rPr>
                <w:sz w:val="24"/>
                <w:szCs w:val="24"/>
              </w:rPr>
            </w:pPr>
            <w:r w:rsidRPr="00B9501D">
              <w:rPr>
                <w:sz w:val="24"/>
                <w:szCs w:val="24"/>
              </w:rPr>
              <w:t>必要时测</w:t>
            </w:r>
          </w:p>
        </w:tc>
      </w:tr>
      <w:tr w:rsidR="00EC6118" w:rsidRPr="00B9501D" w:rsidTr="0091696D">
        <w:tc>
          <w:tcPr>
            <w:tcW w:w="723" w:type="dxa"/>
          </w:tcPr>
          <w:p w:rsidR="00EC6118" w:rsidRPr="00B9501D" w:rsidRDefault="00EC6118" w:rsidP="0091696D">
            <w:pPr>
              <w:spacing w:line="360" w:lineRule="auto"/>
              <w:jc w:val="center"/>
              <w:rPr>
                <w:sz w:val="24"/>
                <w:szCs w:val="24"/>
              </w:rPr>
            </w:pPr>
            <w:r w:rsidRPr="00B9501D">
              <w:rPr>
                <w:sz w:val="24"/>
                <w:szCs w:val="24"/>
              </w:rPr>
              <w:t>21</w:t>
            </w:r>
          </w:p>
        </w:tc>
        <w:tc>
          <w:tcPr>
            <w:tcW w:w="4574" w:type="dxa"/>
          </w:tcPr>
          <w:p w:rsidR="00EC6118" w:rsidRPr="00B9501D" w:rsidRDefault="00EC6118" w:rsidP="0091696D">
            <w:pPr>
              <w:spacing w:line="360" w:lineRule="auto"/>
              <w:rPr>
                <w:sz w:val="24"/>
                <w:szCs w:val="24"/>
              </w:rPr>
            </w:pPr>
            <w:r w:rsidRPr="00B9501D">
              <w:rPr>
                <w:sz w:val="24"/>
                <w:szCs w:val="24"/>
              </w:rPr>
              <w:t>微振</w:t>
            </w:r>
          </w:p>
        </w:tc>
        <w:tc>
          <w:tcPr>
            <w:tcW w:w="3220" w:type="dxa"/>
          </w:tcPr>
          <w:p w:rsidR="00EC6118" w:rsidRPr="00B9501D" w:rsidRDefault="00EC6118" w:rsidP="0091696D">
            <w:pPr>
              <w:spacing w:line="360" w:lineRule="auto"/>
              <w:jc w:val="center"/>
              <w:rPr>
                <w:sz w:val="24"/>
                <w:szCs w:val="24"/>
              </w:rPr>
            </w:pPr>
            <w:r w:rsidRPr="00B9501D">
              <w:rPr>
                <w:sz w:val="24"/>
                <w:szCs w:val="24"/>
              </w:rPr>
              <w:t>必要时测</w:t>
            </w:r>
          </w:p>
        </w:tc>
      </w:tr>
      <w:tr w:rsidR="00EC6118" w:rsidRPr="00B9501D" w:rsidTr="0091696D">
        <w:tc>
          <w:tcPr>
            <w:tcW w:w="723" w:type="dxa"/>
          </w:tcPr>
          <w:p w:rsidR="00EC6118" w:rsidRPr="00B9501D" w:rsidRDefault="00EC6118" w:rsidP="0091696D">
            <w:pPr>
              <w:spacing w:line="360" w:lineRule="auto"/>
              <w:jc w:val="center"/>
              <w:rPr>
                <w:sz w:val="24"/>
                <w:szCs w:val="24"/>
              </w:rPr>
            </w:pPr>
            <w:r w:rsidRPr="00B9501D">
              <w:rPr>
                <w:sz w:val="24"/>
                <w:szCs w:val="24"/>
              </w:rPr>
              <w:t>22</w:t>
            </w:r>
          </w:p>
        </w:tc>
        <w:tc>
          <w:tcPr>
            <w:tcW w:w="4574" w:type="dxa"/>
          </w:tcPr>
          <w:p w:rsidR="00EC6118" w:rsidRPr="00B9501D" w:rsidRDefault="00EC6118" w:rsidP="0091696D">
            <w:pPr>
              <w:spacing w:line="360" w:lineRule="auto"/>
              <w:rPr>
                <w:sz w:val="24"/>
                <w:szCs w:val="24"/>
              </w:rPr>
            </w:pPr>
            <w:r w:rsidRPr="00B9501D">
              <w:rPr>
                <w:sz w:val="24"/>
                <w:szCs w:val="24"/>
              </w:rPr>
              <w:t>表面导静电</w:t>
            </w:r>
          </w:p>
        </w:tc>
        <w:tc>
          <w:tcPr>
            <w:tcW w:w="3220" w:type="dxa"/>
          </w:tcPr>
          <w:p w:rsidR="00EC6118" w:rsidRPr="00B9501D" w:rsidRDefault="00EC6118" w:rsidP="0091696D">
            <w:pPr>
              <w:jc w:val="center"/>
              <w:rPr>
                <w:sz w:val="24"/>
                <w:szCs w:val="24"/>
              </w:rPr>
            </w:pPr>
            <w:r w:rsidRPr="00B9501D">
              <w:rPr>
                <w:sz w:val="24"/>
                <w:szCs w:val="24"/>
              </w:rPr>
              <w:t>必要时测</w:t>
            </w:r>
          </w:p>
        </w:tc>
      </w:tr>
      <w:tr w:rsidR="00EC6118" w:rsidRPr="00B9501D" w:rsidTr="0091696D">
        <w:tc>
          <w:tcPr>
            <w:tcW w:w="723" w:type="dxa"/>
          </w:tcPr>
          <w:p w:rsidR="00EC6118" w:rsidRPr="00B9501D" w:rsidRDefault="00EC6118" w:rsidP="0091696D">
            <w:pPr>
              <w:spacing w:line="360" w:lineRule="auto"/>
              <w:jc w:val="center"/>
              <w:rPr>
                <w:sz w:val="24"/>
                <w:szCs w:val="24"/>
              </w:rPr>
            </w:pPr>
            <w:r w:rsidRPr="00B9501D">
              <w:rPr>
                <w:sz w:val="24"/>
                <w:szCs w:val="24"/>
              </w:rPr>
              <w:t>23</w:t>
            </w:r>
          </w:p>
        </w:tc>
        <w:tc>
          <w:tcPr>
            <w:tcW w:w="4574" w:type="dxa"/>
          </w:tcPr>
          <w:p w:rsidR="00EC6118" w:rsidRPr="00B9501D" w:rsidRDefault="00EC6118" w:rsidP="0091696D">
            <w:pPr>
              <w:spacing w:line="360" w:lineRule="auto"/>
              <w:rPr>
                <w:sz w:val="24"/>
                <w:szCs w:val="24"/>
              </w:rPr>
            </w:pPr>
            <w:r w:rsidRPr="00B9501D">
              <w:rPr>
                <w:sz w:val="24"/>
                <w:szCs w:val="24"/>
              </w:rPr>
              <w:t>气流流型</w:t>
            </w:r>
          </w:p>
        </w:tc>
        <w:tc>
          <w:tcPr>
            <w:tcW w:w="3220" w:type="dxa"/>
          </w:tcPr>
          <w:p w:rsidR="00EC6118" w:rsidRPr="00B9501D" w:rsidRDefault="00EC6118" w:rsidP="0091696D">
            <w:pPr>
              <w:jc w:val="center"/>
              <w:rPr>
                <w:sz w:val="24"/>
                <w:szCs w:val="24"/>
              </w:rPr>
            </w:pPr>
            <w:r w:rsidRPr="00B9501D">
              <w:rPr>
                <w:sz w:val="24"/>
                <w:szCs w:val="24"/>
              </w:rPr>
              <w:t>必要时测</w:t>
            </w:r>
          </w:p>
        </w:tc>
      </w:tr>
      <w:tr w:rsidR="00EC6118" w:rsidRPr="00B9501D" w:rsidTr="0091696D">
        <w:tc>
          <w:tcPr>
            <w:tcW w:w="723" w:type="dxa"/>
          </w:tcPr>
          <w:p w:rsidR="00EC6118" w:rsidRPr="00B9501D" w:rsidRDefault="00EC6118" w:rsidP="0091696D">
            <w:pPr>
              <w:spacing w:line="360" w:lineRule="auto"/>
              <w:jc w:val="center"/>
              <w:rPr>
                <w:sz w:val="24"/>
                <w:szCs w:val="24"/>
              </w:rPr>
            </w:pPr>
            <w:r w:rsidRPr="00B9501D">
              <w:rPr>
                <w:sz w:val="24"/>
                <w:szCs w:val="24"/>
              </w:rPr>
              <w:t>24</w:t>
            </w:r>
          </w:p>
        </w:tc>
        <w:tc>
          <w:tcPr>
            <w:tcW w:w="4574" w:type="dxa"/>
          </w:tcPr>
          <w:p w:rsidR="00EC6118" w:rsidRPr="00B9501D" w:rsidRDefault="00EC6118" w:rsidP="0091696D">
            <w:pPr>
              <w:spacing w:line="360" w:lineRule="auto"/>
              <w:rPr>
                <w:sz w:val="24"/>
                <w:szCs w:val="24"/>
              </w:rPr>
            </w:pPr>
            <w:r w:rsidRPr="00B9501D">
              <w:rPr>
                <w:sz w:val="24"/>
                <w:szCs w:val="24"/>
              </w:rPr>
              <w:t>定向流</w:t>
            </w:r>
          </w:p>
        </w:tc>
        <w:tc>
          <w:tcPr>
            <w:tcW w:w="3220" w:type="dxa"/>
          </w:tcPr>
          <w:p w:rsidR="00EC6118" w:rsidRPr="00B9501D" w:rsidRDefault="00EC6118" w:rsidP="0091696D">
            <w:pPr>
              <w:jc w:val="center"/>
              <w:rPr>
                <w:sz w:val="24"/>
                <w:szCs w:val="24"/>
              </w:rPr>
            </w:pPr>
            <w:r w:rsidRPr="00B9501D">
              <w:rPr>
                <w:sz w:val="24"/>
                <w:szCs w:val="24"/>
              </w:rPr>
              <w:t>必要时测</w:t>
            </w:r>
          </w:p>
        </w:tc>
      </w:tr>
      <w:tr w:rsidR="00EC6118" w:rsidRPr="00B9501D" w:rsidTr="0091696D">
        <w:tc>
          <w:tcPr>
            <w:tcW w:w="723" w:type="dxa"/>
          </w:tcPr>
          <w:p w:rsidR="00EC6118" w:rsidRPr="00B9501D" w:rsidRDefault="00EC6118" w:rsidP="0091696D">
            <w:pPr>
              <w:spacing w:line="360" w:lineRule="auto"/>
              <w:jc w:val="center"/>
              <w:rPr>
                <w:sz w:val="24"/>
                <w:szCs w:val="24"/>
              </w:rPr>
            </w:pPr>
            <w:r w:rsidRPr="00B9501D">
              <w:rPr>
                <w:sz w:val="24"/>
                <w:szCs w:val="24"/>
              </w:rPr>
              <w:t>25</w:t>
            </w:r>
          </w:p>
        </w:tc>
        <w:tc>
          <w:tcPr>
            <w:tcW w:w="4574" w:type="dxa"/>
          </w:tcPr>
          <w:p w:rsidR="00EC6118" w:rsidRPr="00B9501D" w:rsidRDefault="00EC6118" w:rsidP="0091696D">
            <w:pPr>
              <w:spacing w:line="360" w:lineRule="auto"/>
              <w:rPr>
                <w:sz w:val="24"/>
                <w:szCs w:val="24"/>
              </w:rPr>
            </w:pPr>
            <w:r w:rsidRPr="00B9501D">
              <w:rPr>
                <w:sz w:val="24"/>
                <w:szCs w:val="24"/>
              </w:rPr>
              <w:t>自净时间</w:t>
            </w:r>
          </w:p>
        </w:tc>
        <w:tc>
          <w:tcPr>
            <w:tcW w:w="3220" w:type="dxa"/>
          </w:tcPr>
          <w:p w:rsidR="00EC6118" w:rsidRPr="00B9501D" w:rsidRDefault="00EC6118" w:rsidP="0091696D">
            <w:pPr>
              <w:spacing w:line="360" w:lineRule="auto"/>
              <w:jc w:val="center"/>
              <w:rPr>
                <w:sz w:val="24"/>
                <w:szCs w:val="24"/>
              </w:rPr>
            </w:pPr>
            <w:r w:rsidRPr="00B9501D">
              <w:rPr>
                <w:sz w:val="24"/>
                <w:szCs w:val="24"/>
              </w:rPr>
              <w:t>必测</w:t>
            </w:r>
          </w:p>
        </w:tc>
      </w:tr>
      <w:tr w:rsidR="00EC6118" w:rsidRPr="00B9501D" w:rsidTr="0091696D">
        <w:tc>
          <w:tcPr>
            <w:tcW w:w="723" w:type="dxa"/>
          </w:tcPr>
          <w:p w:rsidR="00EC6118" w:rsidRPr="00B9501D" w:rsidRDefault="00EC6118" w:rsidP="0091696D">
            <w:pPr>
              <w:spacing w:line="360" w:lineRule="auto"/>
              <w:jc w:val="center"/>
              <w:rPr>
                <w:sz w:val="24"/>
                <w:szCs w:val="24"/>
              </w:rPr>
            </w:pPr>
            <w:r w:rsidRPr="00B9501D">
              <w:rPr>
                <w:sz w:val="24"/>
                <w:szCs w:val="24"/>
              </w:rPr>
              <w:t>26</w:t>
            </w:r>
          </w:p>
        </w:tc>
        <w:tc>
          <w:tcPr>
            <w:tcW w:w="4574" w:type="dxa"/>
          </w:tcPr>
          <w:p w:rsidR="00EC6118" w:rsidRPr="00B9501D" w:rsidRDefault="00EC6118" w:rsidP="0091696D">
            <w:pPr>
              <w:spacing w:line="360" w:lineRule="auto"/>
              <w:rPr>
                <w:sz w:val="24"/>
                <w:szCs w:val="24"/>
              </w:rPr>
            </w:pPr>
            <w:r w:rsidRPr="00B9501D">
              <w:rPr>
                <w:sz w:val="24"/>
                <w:szCs w:val="24"/>
              </w:rPr>
              <w:t>浮游菌和沉降菌</w:t>
            </w:r>
          </w:p>
        </w:tc>
        <w:tc>
          <w:tcPr>
            <w:tcW w:w="3220" w:type="dxa"/>
          </w:tcPr>
          <w:p w:rsidR="00EC6118" w:rsidRPr="00B9501D" w:rsidRDefault="00EC6118" w:rsidP="0091696D">
            <w:pPr>
              <w:spacing w:line="360" w:lineRule="auto"/>
              <w:jc w:val="center"/>
              <w:rPr>
                <w:sz w:val="24"/>
                <w:szCs w:val="24"/>
              </w:rPr>
            </w:pPr>
            <w:r w:rsidRPr="00B9501D">
              <w:rPr>
                <w:sz w:val="24"/>
                <w:szCs w:val="24"/>
              </w:rPr>
              <w:t>必测</w:t>
            </w:r>
          </w:p>
        </w:tc>
      </w:tr>
      <w:tr w:rsidR="00EC6118" w:rsidRPr="00B9501D" w:rsidTr="0091696D">
        <w:tc>
          <w:tcPr>
            <w:tcW w:w="723" w:type="dxa"/>
          </w:tcPr>
          <w:p w:rsidR="00EC6118" w:rsidRPr="00B9501D" w:rsidRDefault="00EC6118" w:rsidP="0091696D">
            <w:pPr>
              <w:spacing w:line="360" w:lineRule="auto"/>
              <w:jc w:val="center"/>
              <w:rPr>
                <w:rFonts w:ascii="宋体" w:hAnsi="宋体"/>
                <w:sz w:val="24"/>
                <w:szCs w:val="24"/>
              </w:rPr>
            </w:pPr>
            <w:r w:rsidRPr="00B9501D">
              <w:rPr>
                <w:rFonts w:ascii="宋体" w:hAnsi="宋体" w:hint="eastAsia"/>
                <w:sz w:val="24"/>
                <w:szCs w:val="24"/>
              </w:rPr>
              <w:t>27</w:t>
            </w:r>
          </w:p>
        </w:tc>
        <w:tc>
          <w:tcPr>
            <w:tcW w:w="4574" w:type="dxa"/>
          </w:tcPr>
          <w:p w:rsidR="00EC6118" w:rsidRPr="00B9501D" w:rsidRDefault="00EC6118" w:rsidP="0091696D">
            <w:pPr>
              <w:spacing w:line="360" w:lineRule="auto"/>
              <w:rPr>
                <w:sz w:val="24"/>
                <w:szCs w:val="24"/>
              </w:rPr>
            </w:pPr>
            <w:r w:rsidRPr="00B9501D">
              <w:rPr>
                <w:sz w:val="24"/>
                <w:szCs w:val="24"/>
              </w:rPr>
              <w:t>表面染菌密度</w:t>
            </w:r>
          </w:p>
        </w:tc>
        <w:tc>
          <w:tcPr>
            <w:tcW w:w="3220" w:type="dxa"/>
          </w:tcPr>
          <w:p w:rsidR="00EC6118" w:rsidRPr="00B9501D" w:rsidRDefault="00EC6118" w:rsidP="0091696D">
            <w:pPr>
              <w:spacing w:line="360" w:lineRule="auto"/>
              <w:jc w:val="center"/>
              <w:rPr>
                <w:sz w:val="24"/>
                <w:szCs w:val="24"/>
              </w:rPr>
            </w:pPr>
            <w:r w:rsidRPr="00B9501D">
              <w:rPr>
                <w:sz w:val="24"/>
                <w:szCs w:val="24"/>
              </w:rPr>
              <w:t>必测</w:t>
            </w:r>
          </w:p>
        </w:tc>
      </w:tr>
    </w:tbl>
    <w:p w:rsidR="00EC6118" w:rsidRPr="00B9501D" w:rsidRDefault="00EC6118" w:rsidP="00EC6118">
      <w:pPr>
        <w:tabs>
          <w:tab w:val="left" w:pos="0"/>
          <w:tab w:val="left" w:pos="420"/>
          <w:tab w:val="left" w:pos="567"/>
        </w:tabs>
        <w:spacing w:line="360" w:lineRule="auto"/>
        <w:contextualSpacing/>
        <w:jc w:val="left"/>
        <w:rPr>
          <w:rFonts w:ascii="宋体" w:hAnsi="宋体" w:cs="新宋体"/>
          <w:sz w:val="24"/>
          <w:szCs w:val="24"/>
        </w:rPr>
      </w:pPr>
      <w:r w:rsidRPr="00B9501D">
        <w:rPr>
          <w:rFonts w:ascii="宋体" w:hAnsi="宋体" w:cs="新宋体" w:hint="eastAsia"/>
          <w:sz w:val="24"/>
          <w:szCs w:val="24"/>
        </w:rPr>
        <w:t>十</w:t>
      </w:r>
      <w:r>
        <w:rPr>
          <w:rFonts w:ascii="宋体" w:hAnsi="宋体" w:cs="新宋体" w:hint="eastAsia"/>
          <w:sz w:val="24"/>
          <w:szCs w:val="24"/>
        </w:rPr>
        <w:t>二</w:t>
      </w:r>
      <w:r w:rsidRPr="00B9501D">
        <w:rPr>
          <w:rFonts w:ascii="宋体" w:hAnsi="宋体" w:cs="新宋体" w:hint="eastAsia"/>
          <w:sz w:val="24"/>
          <w:szCs w:val="24"/>
        </w:rPr>
        <w:t>、工程验收：</w:t>
      </w:r>
    </w:p>
    <w:p w:rsidR="00EC6118" w:rsidRPr="00B9501D" w:rsidRDefault="007A5EED" w:rsidP="007A5EED">
      <w:pPr>
        <w:tabs>
          <w:tab w:val="left" w:pos="0"/>
          <w:tab w:val="left" w:pos="920"/>
        </w:tabs>
        <w:spacing w:line="360" w:lineRule="auto"/>
        <w:rPr>
          <w:rFonts w:ascii="宋体" w:hAnsi="宋体"/>
          <w:spacing w:val="-6"/>
          <w:sz w:val="24"/>
          <w:szCs w:val="24"/>
        </w:rPr>
      </w:pPr>
      <w:r>
        <w:rPr>
          <w:rFonts w:ascii="宋体" w:hAnsi="宋体" w:hint="eastAsia"/>
          <w:spacing w:val="-6"/>
          <w:sz w:val="24"/>
          <w:szCs w:val="24"/>
        </w:rPr>
        <w:t>（一）</w:t>
      </w:r>
      <w:r w:rsidR="00EC6118" w:rsidRPr="00B9501D">
        <w:rPr>
          <w:rFonts w:ascii="宋体" w:hAnsi="宋体" w:hint="eastAsia"/>
          <w:spacing w:val="-6"/>
          <w:sz w:val="24"/>
          <w:szCs w:val="24"/>
        </w:rPr>
        <w:t>竣工验收应首先对工程的符合性进行确认，着重检查平面布局和建筑装饰应符合要求，装饰材料应符合相关标准的节能、环保要求，装饰手法应满足不积尘、不积菌、容易清洁的要求，各技术系统应符合和工艺要求。</w:t>
      </w:r>
    </w:p>
    <w:p w:rsidR="00EC6118" w:rsidRPr="00B9501D" w:rsidRDefault="007A5EED" w:rsidP="007A5EED">
      <w:pPr>
        <w:tabs>
          <w:tab w:val="left" w:pos="0"/>
          <w:tab w:val="left" w:pos="920"/>
        </w:tabs>
        <w:spacing w:line="360" w:lineRule="auto"/>
        <w:rPr>
          <w:rFonts w:ascii="宋体" w:hAnsi="宋体"/>
          <w:spacing w:val="-6"/>
          <w:sz w:val="24"/>
          <w:szCs w:val="24"/>
        </w:rPr>
      </w:pPr>
      <w:r>
        <w:rPr>
          <w:rFonts w:ascii="宋体" w:hAnsi="宋体" w:hint="eastAsia"/>
          <w:spacing w:val="-6"/>
          <w:sz w:val="24"/>
          <w:szCs w:val="24"/>
        </w:rPr>
        <w:t>（二）</w:t>
      </w:r>
      <w:r w:rsidR="00EC6118" w:rsidRPr="00B9501D">
        <w:rPr>
          <w:rFonts w:ascii="宋体" w:hAnsi="宋体" w:hint="eastAsia"/>
          <w:spacing w:val="-6"/>
          <w:sz w:val="24"/>
          <w:szCs w:val="24"/>
        </w:rPr>
        <w:t>符合性确认合格后，应进行空态条件下的安装确认。对安装质量的确认应首先对安装的系统和设备进行下列各项外观检查：</w:t>
      </w:r>
    </w:p>
    <w:p w:rsidR="00EC6118" w:rsidRPr="007A5EED" w:rsidRDefault="00EC6118" w:rsidP="00D84F42">
      <w:pPr>
        <w:pStyle w:val="ab"/>
        <w:numPr>
          <w:ilvl w:val="0"/>
          <w:numId w:val="29"/>
        </w:numPr>
        <w:tabs>
          <w:tab w:val="left" w:pos="0"/>
          <w:tab w:val="left" w:pos="630"/>
          <w:tab w:val="left" w:pos="920"/>
        </w:tabs>
        <w:spacing w:line="360" w:lineRule="auto"/>
        <w:ind w:firstLineChars="0"/>
        <w:rPr>
          <w:rFonts w:ascii="宋体" w:hAnsi="宋体"/>
          <w:spacing w:val="-6"/>
          <w:sz w:val="24"/>
          <w:szCs w:val="24"/>
        </w:rPr>
      </w:pPr>
      <w:r w:rsidRPr="007A5EED">
        <w:rPr>
          <w:rFonts w:ascii="宋体" w:hAnsi="宋体" w:hint="eastAsia"/>
          <w:spacing w:val="-6"/>
          <w:sz w:val="24"/>
          <w:szCs w:val="24"/>
        </w:rPr>
        <w:t>各项系统施工安装项目应无目测可见的缺陷、遗漏和非规范做法。</w:t>
      </w:r>
    </w:p>
    <w:p w:rsidR="00EC6118" w:rsidRPr="007A5EED" w:rsidRDefault="00EC6118" w:rsidP="00D84F42">
      <w:pPr>
        <w:pStyle w:val="ab"/>
        <w:numPr>
          <w:ilvl w:val="0"/>
          <w:numId w:val="29"/>
        </w:numPr>
        <w:tabs>
          <w:tab w:val="left" w:pos="0"/>
          <w:tab w:val="left" w:pos="630"/>
          <w:tab w:val="left" w:pos="920"/>
        </w:tabs>
        <w:spacing w:line="360" w:lineRule="auto"/>
        <w:ind w:firstLineChars="0"/>
        <w:rPr>
          <w:rFonts w:ascii="宋体" w:hAnsi="宋体"/>
          <w:spacing w:val="-6"/>
          <w:sz w:val="24"/>
          <w:szCs w:val="24"/>
        </w:rPr>
      </w:pPr>
      <w:r w:rsidRPr="007A5EED">
        <w:rPr>
          <w:rFonts w:ascii="宋体" w:hAnsi="宋体" w:hint="eastAsia"/>
          <w:spacing w:val="-6"/>
          <w:sz w:val="24"/>
          <w:szCs w:val="24"/>
        </w:rPr>
        <w:t>各项调节装置的严密性、灵活性和操作方便。</w:t>
      </w:r>
    </w:p>
    <w:p w:rsidR="00EC6118" w:rsidRPr="007A5EED" w:rsidRDefault="00EC6118" w:rsidP="00D84F42">
      <w:pPr>
        <w:pStyle w:val="ab"/>
        <w:numPr>
          <w:ilvl w:val="0"/>
          <w:numId w:val="29"/>
        </w:numPr>
        <w:tabs>
          <w:tab w:val="left" w:pos="0"/>
          <w:tab w:val="left" w:pos="630"/>
          <w:tab w:val="left" w:pos="920"/>
        </w:tabs>
        <w:spacing w:line="360" w:lineRule="auto"/>
        <w:ind w:firstLineChars="0"/>
        <w:rPr>
          <w:rFonts w:ascii="宋体" w:hAnsi="宋体"/>
          <w:spacing w:val="-6"/>
          <w:sz w:val="24"/>
          <w:szCs w:val="24"/>
        </w:rPr>
      </w:pPr>
      <w:r w:rsidRPr="007A5EED">
        <w:rPr>
          <w:rFonts w:ascii="宋体" w:hAnsi="宋体" w:hint="eastAsia"/>
          <w:spacing w:val="-6"/>
          <w:sz w:val="24"/>
          <w:szCs w:val="24"/>
        </w:rPr>
        <w:t>各种管道、设备等安装的正确性、牢固性</w:t>
      </w:r>
    </w:p>
    <w:p w:rsidR="00EC6118" w:rsidRPr="007A5EED" w:rsidRDefault="00EC6118" w:rsidP="00D84F42">
      <w:pPr>
        <w:pStyle w:val="ab"/>
        <w:numPr>
          <w:ilvl w:val="0"/>
          <w:numId w:val="30"/>
        </w:numPr>
        <w:tabs>
          <w:tab w:val="left" w:pos="0"/>
          <w:tab w:val="left" w:pos="630"/>
          <w:tab w:val="left" w:pos="920"/>
        </w:tabs>
        <w:spacing w:line="360" w:lineRule="auto"/>
        <w:ind w:firstLineChars="0"/>
        <w:rPr>
          <w:rFonts w:ascii="宋体" w:hAnsi="宋体"/>
          <w:spacing w:val="-6"/>
          <w:sz w:val="24"/>
          <w:szCs w:val="24"/>
        </w:rPr>
      </w:pPr>
      <w:r w:rsidRPr="007A5EED">
        <w:rPr>
          <w:rFonts w:ascii="宋体" w:hAnsi="宋体" w:hint="eastAsia"/>
          <w:spacing w:val="-6"/>
          <w:sz w:val="24"/>
          <w:szCs w:val="24"/>
        </w:rPr>
        <w:t>各种穿越洁净室墙壁和贴墙安装的管道、装置与墙体表面的密封性。</w:t>
      </w:r>
    </w:p>
    <w:p w:rsidR="00EC6118" w:rsidRPr="00B9501D" w:rsidRDefault="007A5EED" w:rsidP="007A5EED">
      <w:pPr>
        <w:tabs>
          <w:tab w:val="left" w:pos="0"/>
          <w:tab w:val="left" w:pos="920"/>
        </w:tabs>
        <w:spacing w:line="360" w:lineRule="auto"/>
        <w:rPr>
          <w:rFonts w:ascii="宋体" w:hAnsi="宋体"/>
          <w:spacing w:val="-6"/>
          <w:sz w:val="24"/>
          <w:szCs w:val="24"/>
        </w:rPr>
      </w:pPr>
      <w:r>
        <w:rPr>
          <w:rFonts w:ascii="宋体" w:hAnsi="宋体" w:hint="eastAsia"/>
          <w:spacing w:val="-6"/>
          <w:sz w:val="24"/>
          <w:szCs w:val="24"/>
        </w:rPr>
        <w:t>四）</w:t>
      </w:r>
      <w:r w:rsidR="00EC6118" w:rsidRPr="00B9501D">
        <w:rPr>
          <w:rFonts w:ascii="宋体" w:hAnsi="宋体" w:hint="eastAsia"/>
          <w:spacing w:val="-6"/>
          <w:sz w:val="24"/>
          <w:szCs w:val="24"/>
        </w:rPr>
        <w:t>在系统和设备外观检查后进行单机试运行检查，并应确认运转正常。其中风机的试运行时间不少于2h，不得反转，其滑动轴承最高温度不得超过70℃。</w:t>
      </w:r>
    </w:p>
    <w:p w:rsidR="00EC6118" w:rsidRPr="007A5EED" w:rsidRDefault="007A5EED" w:rsidP="007A5EED">
      <w:pPr>
        <w:tabs>
          <w:tab w:val="left" w:pos="0"/>
          <w:tab w:val="left" w:pos="920"/>
        </w:tabs>
        <w:spacing w:line="360" w:lineRule="auto"/>
        <w:rPr>
          <w:rFonts w:ascii="宋体" w:hAnsi="宋体"/>
          <w:spacing w:val="-6"/>
          <w:sz w:val="24"/>
          <w:szCs w:val="24"/>
        </w:rPr>
      </w:pPr>
      <w:r>
        <w:rPr>
          <w:rFonts w:ascii="宋体" w:hAnsi="宋体" w:hint="eastAsia"/>
          <w:spacing w:val="-6"/>
          <w:sz w:val="24"/>
          <w:szCs w:val="24"/>
        </w:rPr>
        <w:t>五）</w:t>
      </w:r>
      <w:r w:rsidR="00EC6118" w:rsidRPr="007A5EED">
        <w:rPr>
          <w:rFonts w:ascii="宋体" w:hAnsi="宋体" w:hint="eastAsia"/>
          <w:spacing w:val="-6"/>
          <w:sz w:val="24"/>
          <w:szCs w:val="24"/>
        </w:rPr>
        <w:t>安装确认后应进行空态或静态条件下的运行确认，应进行带冷（热）源的系统正常联合试运行，并不应少于8h。系统中各项设备部件和自动控制环节联动运转应协调，动作正确，无异常现象。</w:t>
      </w:r>
    </w:p>
    <w:p w:rsidR="00EC6118" w:rsidRPr="00B9501D" w:rsidRDefault="00EC6118" w:rsidP="00EC6118">
      <w:pPr>
        <w:tabs>
          <w:tab w:val="left" w:pos="0"/>
          <w:tab w:val="left" w:pos="420"/>
          <w:tab w:val="left" w:pos="567"/>
        </w:tabs>
        <w:spacing w:line="360" w:lineRule="auto"/>
        <w:contextualSpacing/>
        <w:jc w:val="left"/>
        <w:rPr>
          <w:rFonts w:ascii="宋体" w:hAnsi="宋体"/>
          <w:spacing w:val="-6"/>
          <w:sz w:val="24"/>
          <w:szCs w:val="24"/>
        </w:rPr>
      </w:pPr>
      <w:r w:rsidRPr="00B9501D">
        <w:rPr>
          <w:rFonts w:ascii="宋体" w:hAnsi="宋体" w:hint="eastAsia"/>
          <w:spacing w:val="-6"/>
          <w:sz w:val="24"/>
          <w:szCs w:val="24"/>
        </w:rPr>
        <w:lastRenderedPageBreak/>
        <w:t>十</w:t>
      </w:r>
      <w:r>
        <w:rPr>
          <w:rFonts w:ascii="宋体" w:hAnsi="宋体" w:hint="eastAsia"/>
          <w:spacing w:val="-6"/>
          <w:sz w:val="24"/>
          <w:szCs w:val="24"/>
        </w:rPr>
        <w:t>三</w:t>
      </w:r>
      <w:r w:rsidRPr="00B9501D">
        <w:rPr>
          <w:rFonts w:ascii="宋体" w:hAnsi="宋体" w:hint="eastAsia"/>
          <w:spacing w:val="-6"/>
          <w:sz w:val="24"/>
          <w:szCs w:val="24"/>
        </w:rPr>
        <w:t>、自动</w:t>
      </w:r>
      <w:r w:rsidRPr="00B9501D">
        <w:rPr>
          <w:rFonts w:ascii="宋体" w:hAnsi="宋体"/>
          <w:spacing w:val="-6"/>
          <w:sz w:val="24"/>
          <w:szCs w:val="24"/>
        </w:rPr>
        <w:t>控制</w:t>
      </w:r>
      <w:r w:rsidRPr="00B9501D">
        <w:rPr>
          <w:rFonts w:ascii="宋体" w:hAnsi="宋体" w:hint="eastAsia"/>
          <w:spacing w:val="-6"/>
          <w:sz w:val="24"/>
          <w:szCs w:val="24"/>
        </w:rPr>
        <w:t>产品技术参数：</w:t>
      </w:r>
    </w:p>
    <w:p w:rsidR="007A5EED" w:rsidRDefault="00EC6118" w:rsidP="007A5EED">
      <w:pPr>
        <w:tabs>
          <w:tab w:val="left" w:pos="0"/>
          <w:tab w:val="left" w:pos="920"/>
        </w:tabs>
        <w:spacing w:line="360" w:lineRule="auto"/>
        <w:rPr>
          <w:rFonts w:ascii="宋体" w:hAnsi="宋体"/>
          <w:spacing w:val="-6"/>
          <w:sz w:val="24"/>
          <w:szCs w:val="24"/>
        </w:rPr>
      </w:pPr>
      <w:r w:rsidRPr="00B9501D">
        <w:rPr>
          <w:rFonts w:ascii="宋体" w:hAnsi="宋体" w:hint="eastAsia"/>
          <w:spacing w:val="-6"/>
          <w:sz w:val="24"/>
          <w:szCs w:val="24"/>
        </w:rPr>
        <w:t>（一） 17寸触摸式控制屏系统</w:t>
      </w:r>
      <w:r w:rsidR="007A5EED">
        <w:rPr>
          <w:rFonts w:ascii="宋体" w:hAnsi="宋体" w:hint="eastAsia"/>
          <w:spacing w:val="-6"/>
          <w:sz w:val="24"/>
          <w:szCs w:val="24"/>
        </w:rPr>
        <w:t>：</w:t>
      </w:r>
      <w:r w:rsidRPr="00B9501D">
        <w:rPr>
          <w:rFonts w:ascii="宋体" w:hAnsi="宋体" w:hint="eastAsia"/>
          <w:spacing w:val="-6"/>
          <w:sz w:val="24"/>
          <w:szCs w:val="24"/>
        </w:rPr>
        <w:t>具有集先进的显示、触控、网络通讯技术为一体的平板电脑触摸屏作为整个实验室的操作及显示人机界面；采用17寸全真彩色液晶显示和触摸屏，提供丰富全面实时信息的显示画面，及简洁的“一键式”操作界面；实验室触摸操作屏系统可以显示实验室的总貌图，上面可以清楚的显示实验室各个功能房间的温度、相对湿度；液晶触摸控制屏安装在办公室，集中控制；具有空调系统操作界面（动态显示空调风机运行状态以及显示实验室控制温湿度参数）；具有房间和送排风总管压力显示和设定界面；具有灯具操作界面（根据实验的需要采用“一键式”开关房间的灯具）；触摸操作屏有时间记录功能（记录所有操作人员的操作事件，便于相关事件的追踪）；触摸操作屏有对讲系统，实现控制间和操作间的通话，同时在主操作间设置有声光报警系统。</w:t>
      </w:r>
    </w:p>
    <w:p w:rsidR="00EC6118" w:rsidRPr="00B9501D" w:rsidRDefault="00EC6118" w:rsidP="007A5EED">
      <w:pPr>
        <w:tabs>
          <w:tab w:val="left" w:pos="0"/>
          <w:tab w:val="left" w:pos="920"/>
        </w:tabs>
        <w:spacing w:line="360" w:lineRule="auto"/>
        <w:rPr>
          <w:rFonts w:ascii="宋体" w:hAnsi="宋体"/>
          <w:spacing w:val="-6"/>
          <w:sz w:val="24"/>
          <w:szCs w:val="24"/>
        </w:rPr>
      </w:pPr>
      <w:r w:rsidRPr="00B9501D">
        <w:rPr>
          <w:rFonts w:ascii="宋体" w:hAnsi="宋体" w:hint="eastAsia"/>
          <w:spacing w:val="-6"/>
          <w:sz w:val="24"/>
          <w:szCs w:val="24"/>
        </w:rPr>
        <w:t>（二）室内温湿度传感器</w:t>
      </w:r>
      <w:r w:rsidR="007A5EED">
        <w:rPr>
          <w:rFonts w:ascii="宋体" w:hAnsi="宋体" w:hint="eastAsia"/>
          <w:spacing w:val="-6"/>
          <w:sz w:val="24"/>
          <w:szCs w:val="24"/>
        </w:rPr>
        <w:t>：</w:t>
      </w:r>
    </w:p>
    <w:p w:rsidR="00EC6118" w:rsidRPr="00B9501D" w:rsidRDefault="00EC6118" w:rsidP="007A5EED">
      <w:pPr>
        <w:tabs>
          <w:tab w:val="left" w:pos="0"/>
          <w:tab w:val="left" w:pos="681"/>
        </w:tabs>
        <w:spacing w:line="360" w:lineRule="auto"/>
        <w:rPr>
          <w:rFonts w:ascii="宋体" w:hAnsi="宋体"/>
          <w:spacing w:val="-6"/>
          <w:sz w:val="24"/>
          <w:szCs w:val="24"/>
        </w:rPr>
      </w:pPr>
      <w:r w:rsidRPr="00B9501D">
        <w:rPr>
          <w:rFonts w:ascii="宋体" w:hAnsi="宋体" w:hint="eastAsia"/>
          <w:spacing w:val="-6"/>
          <w:sz w:val="24"/>
          <w:szCs w:val="24"/>
        </w:rPr>
        <w:tab/>
        <w:t>工作电压 AC 24 V 或 DC13.5…35 V.</w:t>
      </w:r>
    </w:p>
    <w:p w:rsidR="00EC6118" w:rsidRPr="00B9501D" w:rsidRDefault="00EC6118" w:rsidP="007A5EED">
      <w:pPr>
        <w:tabs>
          <w:tab w:val="left" w:pos="0"/>
          <w:tab w:val="left" w:pos="681"/>
        </w:tabs>
        <w:spacing w:line="360" w:lineRule="auto"/>
        <w:rPr>
          <w:rFonts w:ascii="宋体" w:hAnsi="宋体"/>
          <w:spacing w:val="-6"/>
          <w:sz w:val="24"/>
          <w:szCs w:val="24"/>
        </w:rPr>
      </w:pPr>
      <w:r w:rsidRPr="00B9501D">
        <w:rPr>
          <w:rFonts w:ascii="宋体" w:hAnsi="宋体" w:hint="eastAsia"/>
          <w:spacing w:val="-6"/>
          <w:sz w:val="24"/>
          <w:szCs w:val="24"/>
        </w:rPr>
        <w:tab/>
        <w:t>相对湿度输出信号 DC 0...10 V.</w:t>
      </w:r>
    </w:p>
    <w:p w:rsidR="00EC6118" w:rsidRPr="00B9501D" w:rsidRDefault="00EC6118" w:rsidP="007A5EED">
      <w:pPr>
        <w:tabs>
          <w:tab w:val="left" w:pos="0"/>
          <w:tab w:val="left" w:pos="681"/>
        </w:tabs>
        <w:spacing w:line="360" w:lineRule="auto"/>
        <w:rPr>
          <w:rFonts w:ascii="宋体" w:hAnsi="宋体"/>
          <w:spacing w:val="-6"/>
          <w:sz w:val="24"/>
          <w:szCs w:val="24"/>
        </w:rPr>
      </w:pPr>
      <w:r w:rsidRPr="00B9501D">
        <w:rPr>
          <w:rFonts w:ascii="宋体" w:hAnsi="宋体" w:hint="eastAsia"/>
          <w:spacing w:val="-6"/>
          <w:sz w:val="24"/>
          <w:szCs w:val="24"/>
        </w:rPr>
        <w:tab/>
        <w:t>温度输出信号DC 0...10 V 或LG-Ni 1000 或 T1.</w:t>
      </w:r>
    </w:p>
    <w:p w:rsidR="00EC6118" w:rsidRPr="00B9501D" w:rsidRDefault="00EC6118" w:rsidP="007A5EED">
      <w:pPr>
        <w:tabs>
          <w:tab w:val="left" w:pos="0"/>
          <w:tab w:val="left" w:pos="681"/>
        </w:tabs>
        <w:spacing w:line="360" w:lineRule="auto"/>
        <w:rPr>
          <w:rFonts w:ascii="宋体" w:hAnsi="宋体"/>
          <w:spacing w:val="-6"/>
          <w:sz w:val="24"/>
          <w:szCs w:val="24"/>
        </w:rPr>
      </w:pPr>
      <w:r w:rsidRPr="00B9501D">
        <w:rPr>
          <w:rFonts w:ascii="宋体" w:hAnsi="宋体" w:hint="eastAsia"/>
          <w:spacing w:val="-6"/>
          <w:sz w:val="24"/>
          <w:szCs w:val="24"/>
        </w:rPr>
        <w:tab/>
        <w:t>舒适性湿度范围内的精度达到± 3 %.</w:t>
      </w:r>
    </w:p>
    <w:p w:rsidR="00EC6118" w:rsidRPr="00B9501D" w:rsidRDefault="00EC6118" w:rsidP="007A5EED">
      <w:pPr>
        <w:tabs>
          <w:tab w:val="left" w:pos="0"/>
          <w:tab w:val="left" w:pos="681"/>
        </w:tabs>
        <w:spacing w:line="360" w:lineRule="auto"/>
        <w:rPr>
          <w:rFonts w:ascii="宋体" w:hAnsi="宋体"/>
          <w:spacing w:val="-6"/>
          <w:sz w:val="24"/>
          <w:szCs w:val="24"/>
        </w:rPr>
      </w:pPr>
      <w:r w:rsidRPr="00B9501D">
        <w:rPr>
          <w:rFonts w:ascii="宋体" w:hAnsi="宋体" w:hint="eastAsia"/>
          <w:spacing w:val="-6"/>
          <w:sz w:val="24"/>
          <w:szCs w:val="24"/>
        </w:rPr>
        <w:tab/>
        <w:t xml:space="preserve">测量范围 </w:t>
      </w:r>
      <w:r w:rsidRPr="00B9501D">
        <w:rPr>
          <w:rFonts w:ascii="微软雅黑" w:eastAsia="微软雅黑" w:hAnsi="微软雅黑" w:cs="微软雅黑" w:hint="eastAsia"/>
          <w:spacing w:val="-6"/>
          <w:sz w:val="24"/>
          <w:szCs w:val="24"/>
        </w:rPr>
        <w:t>−</w:t>
      </w:r>
      <w:r w:rsidRPr="00B9501D">
        <w:rPr>
          <w:rFonts w:ascii="宋体" w:hAnsi="宋体" w:hint="eastAsia"/>
          <w:spacing w:val="-6"/>
          <w:sz w:val="24"/>
          <w:szCs w:val="24"/>
        </w:rPr>
        <w:t>15…+50 °C / 0…95 % 相对湿度.</w:t>
      </w:r>
    </w:p>
    <w:p w:rsidR="00EC6118" w:rsidRPr="00B9501D" w:rsidRDefault="00EC6118" w:rsidP="00305C24">
      <w:pPr>
        <w:tabs>
          <w:tab w:val="left" w:pos="0"/>
          <w:tab w:val="left" w:pos="920"/>
        </w:tabs>
        <w:spacing w:line="360" w:lineRule="auto"/>
        <w:rPr>
          <w:rFonts w:ascii="宋体" w:hAnsi="宋体"/>
          <w:spacing w:val="-6"/>
          <w:sz w:val="24"/>
          <w:szCs w:val="24"/>
        </w:rPr>
      </w:pPr>
      <w:r w:rsidRPr="00B9501D">
        <w:rPr>
          <w:rFonts w:ascii="宋体" w:hAnsi="宋体" w:hint="eastAsia"/>
          <w:spacing w:val="-6"/>
          <w:sz w:val="24"/>
          <w:szCs w:val="24"/>
        </w:rPr>
        <w:t>（三）模拟量风阀执行器</w:t>
      </w:r>
      <w:r w:rsidR="007A5EED">
        <w:rPr>
          <w:rFonts w:ascii="宋体" w:hAnsi="宋体" w:hint="eastAsia"/>
          <w:spacing w:val="-6"/>
          <w:sz w:val="24"/>
          <w:szCs w:val="24"/>
        </w:rPr>
        <w:t>：</w:t>
      </w:r>
      <w:r w:rsidRPr="00B9501D">
        <w:rPr>
          <w:rFonts w:ascii="宋体" w:hAnsi="宋体" w:hint="eastAsia"/>
          <w:spacing w:val="-6"/>
          <w:sz w:val="24"/>
          <w:szCs w:val="24"/>
        </w:rPr>
        <w:t>确保更高的质量和可靠性，并使风阀执行器的维修时间短于平均维修时间。“猫眼”指示风阀的位置。能耗低，符合环保要求。自对中转轴适配器运行过程安静模块化，采用预先组装元件的模块化结构</w:t>
      </w:r>
      <w:r w:rsidRPr="00B9501D">
        <w:rPr>
          <w:rFonts w:ascii="宋体" w:hAnsi="宋体" w:hint="eastAsia"/>
          <w:spacing w:val="-6"/>
          <w:sz w:val="24"/>
          <w:szCs w:val="24"/>
        </w:rPr>
        <w:tab/>
        <w:t>提高了灵活性。所有执行器均采用相同的通用型和固定式结构。执行器可适合任何一种应用。</w:t>
      </w:r>
    </w:p>
    <w:p w:rsidR="00EC6118" w:rsidRPr="00305C24" w:rsidRDefault="00EC6118" w:rsidP="00D84F42">
      <w:pPr>
        <w:pStyle w:val="ab"/>
        <w:numPr>
          <w:ilvl w:val="0"/>
          <w:numId w:val="31"/>
        </w:numPr>
        <w:tabs>
          <w:tab w:val="left" w:pos="0"/>
          <w:tab w:val="left" w:pos="920"/>
        </w:tabs>
        <w:spacing w:line="360" w:lineRule="auto"/>
        <w:ind w:firstLineChars="0"/>
        <w:rPr>
          <w:rFonts w:ascii="宋体" w:hAnsi="宋体"/>
          <w:spacing w:val="-6"/>
          <w:sz w:val="24"/>
          <w:szCs w:val="24"/>
        </w:rPr>
      </w:pPr>
      <w:r w:rsidRPr="00305C24">
        <w:rPr>
          <w:rFonts w:ascii="宋体" w:hAnsi="宋体" w:hint="eastAsia"/>
          <w:spacing w:val="-6"/>
          <w:sz w:val="24"/>
          <w:szCs w:val="24"/>
        </w:rPr>
        <w:t>开关量风阀执行器</w:t>
      </w:r>
      <w:r w:rsidR="007A5EED" w:rsidRPr="00305C24">
        <w:rPr>
          <w:rFonts w:ascii="宋体" w:hAnsi="宋体" w:hint="eastAsia"/>
          <w:spacing w:val="-6"/>
          <w:sz w:val="24"/>
          <w:szCs w:val="24"/>
        </w:rPr>
        <w:t>：</w:t>
      </w:r>
      <w:r w:rsidRPr="00305C24">
        <w:rPr>
          <w:rFonts w:ascii="宋体" w:hAnsi="宋体" w:hint="eastAsia"/>
          <w:spacing w:val="-6"/>
          <w:sz w:val="24"/>
          <w:szCs w:val="24"/>
        </w:rPr>
        <w:t>与“连续风阀执行器”同商品。</w:t>
      </w:r>
    </w:p>
    <w:p w:rsidR="00EC6118" w:rsidRPr="00B9501D" w:rsidRDefault="00305C24" w:rsidP="00305C24">
      <w:pPr>
        <w:tabs>
          <w:tab w:val="left" w:pos="0"/>
          <w:tab w:val="left" w:pos="920"/>
        </w:tabs>
        <w:spacing w:line="360" w:lineRule="auto"/>
        <w:rPr>
          <w:rFonts w:ascii="宋体" w:hAnsi="宋体"/>
          <w:spacing w:val="-6"/>
          <w:sz w:val="24"/>
          <w:szCs w:val="24"/>
        </w:rPr>
      </w:pPr>
      <w:r>
        <w:rPr>
          <w:rFonts w:ascii="宋体" w:hAnsi="宋体" w:hint="eastAsia"/>
          <w:spacing w:val="-6"/>
          <w:sz w:val="24"/>
          <w:szCs w:val="24"/>
        </w:rPr>
        <w:t>四）</w:t>
      </w:r>
      <w:r w:rsidR="00EC6118" w:rsidRPr="00B9501D">
        <w:rPr>
          <w:rFonts w:ascii="宋体" w:hAnsi="宋体" w:hint="eastAsia"/>
          <w:spacing w:val="-6"/>
          <w:sz w:val="24"/>
          <w:szCs w:val="24"/>
        </w:rPr>
        <w:t>风速传感器</w:t>
      </w:r>
    </w:p>
    <w:p w:rsidR="00EC6118" w:rsidRPr="00B9501D" w:rsidRDefault="00EC6118" w:rsidP="00305C24">
      <w:pPr>
        <w:tabs>
          <w:tab w:val="left" w:pos="0"/>
          <w:tab w:val="left" w:pos="441"/>
        </w:tabs>
        <w:spacing w:line="360" w:lineRule="auto"/>
        <w:rPr>
          <w:rFonts w:ascii="宋体" w:hAnsi="宋体"/>
          <w:spacing w:val="-6"/>
          <w:sz w:val="24"/>
          <w:szCs w:val="24"/>
        </w:rPr>
      </w:pPr>
      <w:r w:rsidRPr="00B9501D">
        <w:rPr>
          <w:rFonts w:ascii="宋体" w:hAnsi="宋体" w:hint="eastAsia"/>
          <w:spacing w:val="-6"/>
          <w:sz w:val="24"/>
          <w:szCs w:val="24"/>
        </w:rPr>
        <w:tab/>
      </w:r>
      <w:r w:rsidR="00D62A25">
        <w:rPr>
          <w:rFonts w:ascii="宋体" w:hAnsi="宋体" w:hint="eastAsia"/>
          <w:spacing w:val="-6"/>
          <w:sz w:val="24"/>
          <w:szCs w:val="24"/>
        </w:rPr>
        <w:t>参数：</w:t>
      </w:r>
      <w:r w:rsidRPr="00B9501D">
        <w:rPr>
          <w:rFonts w:ascii="宋体" w:hAnsi="宋体" w:hint="eastAsia"/>
          <w:spacing w:val="-6"/>
          <w:sz w:val="24"/>
          <w:szCs w:val="24"/>
        </w:rPr>
        <w:t>工作电压：AC24V±20%。功耗：MAX. 5VA。输出信号:DC 0～10V。</w:t>
      </w:r>
    </w:p>
    <w:p w:rsidR="00EC6118" w:rsidRPr="00B9501D" w:rsidRDefault="00EC6118" w:rsidP="00305C24">
      <w:pPr>
        <w:tabs>
          <w:tab w:val="left" w:pos="0"/>
          <w:tab w:val="left" w:pos="441"/>
        </w:tabs>
        <w:spacing w:line="360" w:lineRule="auto"/>
        <w:rPr>
          <w:rFonts w:ascii="宋体" w:hAnsi="宋体"/>
          <w:spacing w:val="-6"/>
          <w:sz w:val="24"/>
          <w:szCs w:val="24"/>
        </w:rPr>
      </w:pPr>
      <w:r w:rsidRPr="00B9501D">
        <w:rPr>
          <w:rFonts w:ascii="宋体" w:hAnsi="宋体" w:hint="eastAsia"/>
          <w:spacing w:val="-6"/>
          <w:sz w:val="24"/>
          <w:szCs w:val="24"/>
        </w:rPr>
        <w:tab/>
        <w:t>测量范围：0～5 m/s 或 0～10 m/s 或 0～15 m/s。</w:t>
      </w:r>
    </w:p>
    <w:p w:rsidR="00EC6118" w:rsidRPr="00B9501D" w:rsidRDefault="00EC6118" w:rsidP="00305C24">
      <w:pPr>
        <w:tabs>
          <w:tab w:val="left" w:pos="0"/>
          <w:tab w:val="left" w:pos="441"/>
        </w:tabs>
        <w:spacing w:line="360" w:lineRule="auto"/>
        <w:rPr>
          <w:rFonts w:ascii="宋体" w:hAnsi="宋体"/>
          <w:spacing w:val="-6"/>
          <w:sz w:val="24"/>
          <w:szCs w:val="24"/>
        </w:rPr>
      </w:pPr>
      <w:r w:rsidRPr="00B9501D">
        <w:rPr>
          <w:rFonts w:ascii="宋体" w:hAnsi="宋体" w:hint="eastAsia"/>
          <w:spacing w:val="-6"/>
          <w:sz w:val="24"/>
          <w:szCs w:val="24"/>
        </w:rPr>
        <w:tab/>
        <w:t>接线方式：3线制。</w:t>
      </w:r>
    </w:p>
    <w:p w:rsidR="00EC6118" w:rsidRPr="00B9501D" w:rsidRDefault="00EC6118" w:rsidP="00305C24">
      <w:pPr>
        <w:tabs>
          <w:tab w:val="left" w:pos="0"/>
          <w:tab w:val="left" w:pos="441"/>
        </w:tabs>
        <w:spacing w:line="360" w:lineRule="auto"/>
        <w:rPr>
          <w:rFonts w:ascii="宋体" w:hAnsi="宋体"/>
          <w:spacing w:val="-6"/>
          <w:sz w:val="24"/>
          <w:szCs w:val="24"/>
        </w:rPr>
      </w:pPr>
      <w:r w:rsidRPr="00B9501D">
        <w:rPr>
          <w:rFonts w:ascii="宋体" w:hAnsi="宋体" w:hint="eastAsia"/>
          <w:spacing w:val="-6"/>
          <w:sz w:val="24"/>
          <w:szCs w:val="24"/>
        </w:rPr>
        <w:tab/>
        <w:t>用途：HVAC。</w:t>
      </w:r>
    </w:p>
    <w:p w:rsidR="00EC6118" w:rsidRPr="00B9501D" w:rsidRDefault="00EC6118" w:rsidP="00305C24">
      <w:pPr>
        <w:tabs>
          <w:tab w:val="left" w:pos="0"/>
          <w:tab w:val="left" w:pos="441"/>
        </w:tabs>
        <w:spacing w:line="360" w:lineRule="auto"/>
        <w:rPr>
          <w:rFonts w:ascii="宋体" w:hAnsi="宋体"/>
          <w:spacing w:val="-6"/>
          <w:sz w:val="24"/>
          <w:szCs w:val="24"/>
        </w:rPr>
      </w:pPr>
      <w:r w:rsidRPr="00B9501D">
        <w:rPr>
          <w:rFonts w:ascii="宋体" w:hAnsi="宋体" w:hint="eastAsia"/>
          <w:spacing w:val="-6"/>
          <w:sz w:val="24"/>
          <w:szCs w:val="24"/>
        </w:rPr>
        <w:tab/>
        <w:t xml:space="preserve">防护等级：IP42。 </w:t>
      </w:r>
    </w:p>
    <w:p w:rsidR="00EC6118" w:rsidRPr="00B9501D" w:rsidRDefault="00EC6118" w:rsidP="00305C24">
      <w:pPr>
        <w:tabs>
          <w:tab w:val="left" w:pos="0"/>
          <w:tab w:val="left" w:pos="441"/>
        </w:tabs>
        <w:spacing w:line="360" w:lineRule="auto"/>
        <w:rPr>
          <w:rFonts w:ascii="宋体" w:hAnsi="宋体"/>
          <w:spacing w:val="-6"/>
          <w:sz w:val="24"/>
          <w:szCs w:val="24"/>
        </w:rPr>
      </w:pPr>
      <w:r w:rsidRPr="00B9501D">
        <w:rPr>
          <w:rFonts w:ascii="宋体" w:hAnsi="宋体" w:hint="eastAsia"/>
          <w:spacing w:val="-6"/>
          <w:sz w:val="24"/>
          <w:szCs w:val="24"/>
        </w:rPr>
        <w:tab/>
      </w:r>
      <w:r w:rsidR="00D62A25">
        <w:rPr>
          <w:rFonts w:ascii="宋体" w:hAnsi="宋体" w:hint="eastAsia"/>
          <w:spacing w:val="-6"/>
          <w:sz w:val="24"/>
          <w:szCs w:val="24"/>
        </w:rPr>
        <w:t>线缆传感器长度：</w:t>
      </w:r>
      <w:r w:rsidRPr="00B9501D">
        <w:rPr>
          <w:rFonts w:ascii="宋体" w:hAnsi="宋体" w:hint="eastAsia"/>
          <w:spacing w:val="-6"/>
          <w:sz w:val="24"/>
          <w:szCs w:val="24"/>
        </w:rPr>
        <w:t>1M。</w:t>
      </w:r>
    </w:p>
    <w:p w:rsidR="00EC6118" w:rsidRPr="00B9501D" w:rsidRDefault="00EC6118" w:rsidP="00305C24">
      <w:pPr>
        <w:tabs>
          <w:tab w:val="left" w:pos="0"/>
          <w:tab w:val="left" w:pos="441"/>
        </w:tabs>
        <w:spacing w:line="360" w:lineRule="auto"/>
        <w:rPr>
          <w:rFonts w:ascii="宋体" w:hAnsi="宋体"/>
          <w:spacing w:val="-6"/>
          <w:sz w:val="24"/>
          <w:szCs w:val="24"/>
        </w:rPr>
      </w:pPr>
      <w:r w:rsidRPr="00B9501D">
        <w:rPr>
          <w:rFonts w:ascii="宋体" w:hAnsi="宋体" w:hint="eastAsia"/>
          <w:spacing w:val="-6"/>
          <w:sz w:val="24"/>
          <w:szCs w:val="24"/>
        </w:rPr>
        <w:lastRenderedPageBreak/>
        <w:tab/>
        <w:t>操作环境：0～50℃，0～100% r.h.。</w:t>
      </w:r>
    </w:p>
    <w:p w:rsidR="00E66BF9" w:rsidRDefault="00EC6118" w:rsidP="00E66BF9">
      <w:pPr>
        <w:tabs>
          <w:tab w:val="left" w:pos="0"/>
          <w:tab w:val="left" w:pos="561"/>
        </w:tabs>
        <w:spacing w:line="360" w:lineRule="auto"/>
        <w:rPr>
          <w:rFonts w:ascii="宋体" w:hAnsi="宋体"/>
          <w:spacing w:val="-6"/>
          <w:sz w:val="24"/>
          <w:szCs w:val="24"/>
        </w:rPr>
      </w:pPr>
      <w:r w:rsidRPr="00B9501D">
        <w:rPr>
          <w:rFonts w:ascii="宋体" w:hAnsi="宋体" w:hint="eastAsia"/>
          <w:spacing w:val="-6"/>
          <w:sz w:val="24"/>
          <w:szCs w:val="24"/>
        </w:rPr>
        <w:tab/>
        <w:t>传感器分离，可以接线。包括用于不同长度浸入杆和安装法兰的延伸管。</w:t>
      </w:r>
    </w:p>
    <w:p w:rsidR="00EC6118" w:rsidRPr="00B9501D" w:rsidRDefault="00EC6118" w:rsidP="00E66BF9">
      <w:pPr>
        <w:tabs>
          <w:tab w:val="left" w:pos="0"/>
          <w:tab w:val="left" w:pos="561"/>
        </w:tabs>
        <w:spacing w:line="360" w:lineRule="auto"/>
        <w:rPr>
          <w:rFonts w:ascii="宋体" w:hAnsi="宋体"/>
          <w:spacing w:val="-6"/>
          <w:sz w:val="24"/>
          <w:szCs w:val="24"/>
        </w:rPr>
      </w:pPr>
      <w:r w:rsidRPr="00B9501D">
        <w:rPr>
          <w:rFonts w:ascii="宋体" w:hAnsi="宋体" w:hint="eastAsia"/>
          <w:spacing w:val="-6"/>
          <w:sz w:val="24"/>
          <w:szCs w:val="24"/>
        </w:rPr>
        <w:t>（六）压力传感器</w:t>
      </w:r>
    </w:p>
    <w:p w:rsidR="00EC6118" w:rsidRPr="00B9501D" w:rsidRDefault="00EC6118" w:rsidP="00E66BF9">
      <w:pPr>
        <w:tabs>
          <w:tab w:val="left" w:pos="0"/>
          <w:tab w:val="left" w:pos="801"/>
        </w:tabs>
        <w:spacing w:line="360" w:lineRule="auto"/>
        <w:rPr>
          <w:rFonts w:ascii="宋体" w:hAnsi="宋体"/>
          <w:spacing w:val="-6"/>
          <w:sz w:val="24"/>
          <w:szCs w:val="24"/>
        </w:rPr>
      </w:pPr>
      <w:r w:rsidRPr="00B9501D">
        <w:rPr>
          <w:rFonts w:ascii="宋体" w:hAnsi="宋体" w:hint="eastAsia"/>
          <w:spacing w:val="-6"/>
          <w:sz w:val="24"/>
          <w:szCs w:val="24"/>
        </w:rPr>
        <w:tab/>
        <w:t>用于HVAC应用中的绝对压力测量。</w:t>
      </w:r>
    </w:p>
    <w:p w:rsidR="00EC6118" w:rsidRPr="00B9501D" w:rsidRDefault="00EC6118" w:rsidP="00E66BF9">
      <w:pPr>
        <w:tabs>
          <w:tab w:val="left" w:pos="0"/>
          <w:tab w:val="left" w:pos="801"/>
        </w:tabs>
        <w:spacing w:line="360" w:lineRule="auto"/>
        <w:rPr>
          <w:rFonts w:ascii="宋体" w:hAnsi="宋体"/>
          <w:spacing w:val="-6"/>
          <w:sz w:val="24"/>
          <w:szCs w:val="24"/>
        </w:rPr>
      </w:pPr>
      <w:r w:rsidRPr="00B9501D">
        <w:rPr>
          <w:rFonts w:ascii="宋体" w:hAnsi="宋体" w:hint="eastAsia"/>
          <w:spacing w:val="-6"/>
          <w:sz w:val="24"/>
          <w:szCs w:val="24"/>
        </w:rPr>
        <w:tab/>
        <w:t xml:space="preserve">特性：压阻系统测量原理。　 </w:t>
      </w:r>
    </w:p>
    <w:p w:rsidR="00EC6118" w:rsidRPr="00B9501D" w:rsidRDefault="00EC6118" w:rsidP="00E66BF9">
      <w:pPr>
        <w:tabs>
          <w:tab w:val="left" w:pos="0"/>
          <w:tab w:val="left" w:pos="801"/>
        </w:tabs>
        <w:spacing w:line="360" w:lineRule="auto"/>
        <w:rPr>
          <w:rFonts w:ascii="宋体" w:hAnsi="宋体"/>
          <w:spacing w:val="-6"/>
          <w:sz w:val="24"/>
          <w:szCs w:val="24"/>
        </w:rPr>
      </w:pPr>
      <w:r w:rsidRPr="00B9501D">
        <w:rPr>
          <w:rFonts w:ascii="宋体" w:hAnsi="宋体" w:hint="eastAsia"/>
          <w:spacing w:val="-6"/>
          <w:sz w:val="24"/>
          <w:szCs w:val="24"/>
        </w:rPr>
        <w:tab/>
        <w:t xml:space="preserve">DC　0…10V输出信号。　 </w:t>
      </w:r>
    </w:p>
    <w:p w:rsidR="00EC6118" w:rsidRPr="00B9501D" w:rsidRDefault="00EC6118" w:rsidP="00E66BF9">
      <w:pPr>
        <w:tabs>
          <w:tab w:val="left" w:pos="0"/>
          <w:tab w:val="left" w:pos="801"/>
        </w:tabs>
        <w:spacing w:line="360" w:lineRule="auto"/>
        <w:rPr>
          <w:rFonts w:ascii="宋体" w:hAnsi="宋体"/>
          <w:spacing w:val="-6"/>
          <w:sz w:val="24"/>
          <w:szCs w:val="24"/>
        </w:rPr>
      </w:pPr>
      <w:r w:rsidRPr="00B9501D">
        <w:rPr>
          <w:rFonts w:ascii="宋体" w:hAnsi="宋体" w:hint="eastAsia"/>
          <w:spacing w:val="-6"/>
          <w:sz w:val="24"/>
          <w:szCs w:val="24"/>
        </w:rPr>
        <w:tab/>
        <w:t xml:space="preserve">用合成树脂浇注而成一体传感器。　 </w:t>
      </w:r>
    </w:p>
    <w:p w:rsidR="00EC6118" w:rsidRPr="00B9501D" w:rsidRDefault="00EC6118" w:rsidP="00E66BF9">
      <w:pPr>
        <w:tabs>
          <w:tab w:val="left" w:pos="0"/>
          <w:tab w:val="left" w:pos="801"/>
        </w:tabs>
        <w:spacing w:line="360" w:lineRule="auto"/>
        <w:rPr>
          <w:rFonts w:ascii="宋体" w:hAnsi="宋体"/>
          <w:spacing w:val="-6"/>
          <w:sz w:val="24"/>
          <w:szCs w:val="24"/>
        </w:rPr>
      </w:pPr>
      <w:r w:rsidRPr="00B9501D">
        <w:rPr>
          <w:rFonts w:ascii="宋体" w:hAnsi="宋体" w:hint="eastAsia"/>
          <w:spacing w:val="-6"/>
          <w:sz w:val="24"/>
          <w:szCs w:val="24"/>
        </w:rPr>
        <w:tab/>
        <w:t xml:space="preserve">测量不受温度变化影响。 </w:t>
      </w:r>
    </w:p>
    <w:p w:rsidR="00EC6118" w:rsidRPr="00B9501D" w:rsidRDefault="00EC6118" w:rsidP="00E66BF9">
      <w:pPr>
        <w:tabs>
          <w:tab w:val="left" w:pos="0"/>
          <w:tab w:val="left" w:pos="801"/>
        </w:tabs>
        <w:spacing w:line="360" w:lineRule="auto"/>
        <w:rPr>
          <w:rFonts w:ascii="宋体" w:hAnsi="宋体"/>
          <w:spacing w:val="-6"/>
          <w:sz w:val="24"/>
          <w:szCs w:val="24"/>
        </w:rPr>
      </w:pPr>
      <w:r w:rsidRPr="00B9501D">
        <w:rPr>
          <w:rFonts w:ascii="宋体" w:hAnsi="宋体" w:hint="eastAsia"/>
          <w:spacing w:val="-6"/>
          <w:sz w:val="24"/>
          <w:szCs w:val="24"/>
        </w:rPr>
        <w:tab/>
        <w:t xml:space="preserve">高温度稳定的性能。　 </w:t>
      </w:r>
    </w:p>
    <w:p w:rsidR="00EC6118" w:rsidRPr="00B9501D" w:rsidRDefault="00EC6118" w:rsidP="00E66BF9">
      <w:pPr>
        <w:tabs>
          <w:tab w:val="left" w:pos="0"/>
          <w:tab w:val="left" w:pos="801"/>
        </w:tabs>
        <w:spacing w:line="360" w:lineRule="auto"/>
        <w:rPr>
          <w:rFonts w:ascii="宋体" w:hAnsi="宋体"/>
          <w:spacing w:val="-6"/>
          <w:sz w:val="24"/>
          <w:szCs w:val="24"/>
        </w:rPr>
      </w:pPr>
      <w:r w:rsidRPr="00B9501D">
        <w:rPr>
          <w:rFonts w:ascii="宋体" w:hAnsi="宋体" w:hint="eastAsia"/>
          <w:spacing w:val="-6"/>
          <w:sz w:val="24"/>
          <w:szCs w:val="24"/>
        </w:rPr>
        <w:tab/>
        <w:t xml:space="preserve">无机械老化或漏电。　 </w:t>
      </w:r>
    </w:p>
    <w:p w:rsidR="00EC6118" w:rsidRPr="00B9501D" w:rsidRDefault="00EC6118" w:rsidP="00E66BF9">
      <w:pPr>
        <w:tabs>
          <w:tab w:val="left" w:pos="0"/>
          <w:tab w:val="left" w:pos="801"/>
        </w:tabs>
        <w:spacing w:line="360" w:lineRule="auto"/>
        <w:rPr>
          <w:rFonts w:ascii="宋体" w:hAnsi="宋体"/>
          <w:spacing w:val="-6"/>
          <w:sz w:val="24"/>
          <w:szCs w:val="24"/>
        </w:rPr>
      </w:pPr>
      <w:r w:rsidRPr="00B9501D">
        <w:rPr>
          <w:rFonts w:ascii="宋体" w:hAnsi="宋体" w:hint="eastAsia"/>
          <w:spacing w:val="-6"/>
          <w:sz w:val="24"/>
          <w:szCs w:val="24"/>
        </w:rPr>
        <w:tab/>
        <w:t>外螺纹G。</w:t>
      </w:r>
    </w:p>
    <w:p w:rsidR="00EC6118" w:rsidRPr="00B9501D" w:rsidRDefault="00EC6118" w:rsidP="00E66BF9">
      <w:pPr>
        <w:tabs>
          <w:tab w:val="left" w:pos="0"/>
          <w:tab w:val="left" w:pos="920"/>
        </w:tabs>
        <w:spacing w:line="360" w:lineRule="auto"/>
        <w:rPr>
          <w:rFonts w:ascii="宋体" w:hAnsi="宋体"/>
          <w:spacing w:val="-6"/>
          <w:sz w:val="24"/>
          <w:szCs w:val="24"/>
        </w:rPr>
      </w:pPr>
      <w:r w:rsidRPr="00B9501D">
        <w:rPr>
          <w:rFonts w:ascii="宋体" w:hAnsi="宋体" w:hint="eastAsia"/>
          <w:spacing w:val="-6"/>
          <w:sz w:val="24"/>
          <w:szCs w:val="24"/>
        </w:rPr>
        <w:t>（七）压差传感器</w:t>
      </w:r>
    </w:p>
    <w:p w:rsidR="00EC6118" w:rsidRPr="00B9501D" w:rsidRDefault="00EC6118" w:rsidP="00D62A25">
      <w:pPr>
        <w:tabs>
          <w:tab w:val="left" w:pos="0"/>
          <w:tab w:val="left" w:pos="681"/>
        </w:tabs>
        <w:spacing w:line="360" w:lineRule="auto"/>
        <w:rPr>
          <w:rFonts w:ascii="宋体" w:hAnsi="宋体"/>
          <w:spacing w:val="-6"/>
          <w:sz w:val="24"/>
          <w:szCs w:val="24"/>
        </w:rPr>
      </w:pPr>
      <w:r w:rsidRPr="00B9501D">
        <w:rPr>
          <w:rFonts w:ascii="宋体" w:hAnsi="宋体" w:hint="eastAsia"/>
          <w:spacing w:val="-6"/>
          <w:sz w:val="24"/>
          <w:szCs w:val="24"/>
        </w:rPr>
        <w:tab/>
        <w:t>用于轻度腐蚀的气体和液体，对正压有很强的抵抗性，高过压保护，适用于热水和冷冻水；带G1/2螺</w:t>
      </w:r>
      <w:r w:rsidRPr="00B9501D">
        <w:rPr>
          <w:rFonts w:ascii="宋体" w:hAnsi="宋体" w:hint="eastAsia"/>
          <w:spacing w:val="-6"/>
          <w:sz w:val="24"/>
          <w:szCs w:val="24"/>
        </w:rPr>
        <w:tab/>
        <w:t>纹连接和墙壁安装架；不适用于带腐蚀的氟利昂介质。</w:t>
      </w:r>
    </w:p>
    <w:p w:rsidR="00EC6118" w:rsidRPr="00B9501D" w:rsidRDefault="00EC6118" w:rsidP="00D62A25">
      <w:pPr>
        <w:tabs>
          <w:tab w:val="left" w:pos="0"/>
          <w:tab w:val="left" w:pos="681"/>
        </w:tabs>
        <w:spacing w:line="360" w:lineRule="auto"/>
        <w:rPr>
          <w:rFonts w:ascii="宋体" w:hAnsi="宋体"/>
          <w:spacing w:val="-6"/>
          <w:sz w:val="24"/>
          <w:szCs w:val="24"/>
        </w:rPr>
      </w:pPr>
      <w:r w:rsidRPr="00B9501D">
        <w:rPr>
          <w:rFonts w:ascii="宋体" w:hAnsi="宋体" w:hint="eastAsia"/>
          <w:spacing w:val="-6"/>
          <w:sz w:val="24"/>
          <w:szCs w:val="24"/>
        </w:rPr>
        <w:tab/>
        <w:t xml:space="preserve">通用指标 </w:t>
      </w:r>
    </w:p>
    <w:p w:rsidR="00EC6118" w:rsidRPr="00B9501D" w:rsidRDefault="00EC6118" w:rsidP="00D62A25">
      <w:pPr>
        <w:tabs>
          <w:tab w:val="left" w:pos="0"/>
          <w:tab w:val="left" w:pos="681"/>
        </w:tabs>
        <w:spacing w:line="360" w:lineRule="auto"/>
        <w:rPr>
          <w:rFonts w:ascii="宋体" w:hAnsi="宋体"/>
          <w:spacing w:val="-6"/>
          <w:sz w:val="24"/>
          <w:szCs w:val="24"/>
        </w:rPr>
      </w:pPr>
      <w:r w:rsidRPr="00B9501D">
        <w:rPr>
          <w:rFonts w:ascii="宋体" w:hAnsi="宋体" w:hint="eastAsia"/>
          <w:spacing w:val="-6"/>
          <w:sz w:val="24"/>
          <w:szCs w:val="24"/>
        </w:rPr>
        <w:tab/>
        <w:t xml:space="preserve">介质：空气/液体。 </w:t>
      </w:r>
    </w:p>
    <w:p w:rsidR="00EC6118" w:rsidRPr="00B9501D" w:rsidRDefault="00EC6118" w:rsidP="00D62A25">
      <w:pPr>
        <w:tabs>
          <w:tab w:val="left" w:pos="0"/>
          <w:tab w:val="left" w:pos="681"/>
        </w:tabs>
        <w:spacing w:line="360" w:lineRule="auto"/>
        <w:rPr>
          <w:rFonts w:ascii="宋体" w:hAnsi="宋体"/>
          <w:spacing w:val="-6"/>
          <w:sz w:val="24"/>
          <w:szCs w:val="24"/>
        </w:rPr>
      </w:pPr>
      <w:r w:rsidRPr="00B9501D">
        <w:rPr>
          <w:rFonts w:ascii="宋体" w:hAnsi="宋体" w:hint="eastAsia"/>
          <w:spacing w:val="-6"/>
          <w:sz w:val="24"/>
          <w:szCs w:val="24"/>
        </w:rPr>
        <w:tab/>
        <w:t xml:space="preserve">介质类型：无腐蚀性介质。 </w:t>
      </w:r>
    </w:p>
    <w:p w:rsidR="00EC6118" w:rsidRPr="00B9501D" w:rsidRDefault="00EC6118" w:rsidP="00D62A25">
      <w:pPr>
        <w:tabs>
          <w:tab w:val="left" w:pos="0"/>
          <w:tab w:val="left" w:pos="681"/>
        </w:tabs>
        <w:spacing w:line="360" w:lineRule="auto"/>
        <w:rPr>
          <w:rFonts w:ascii="宋体" w:hAnsi="宋体"/>
          <w:spacing w:val="-6"/>
          <w:sz w:val="24"/>
          <w:szCs w:val="24"/>
        </w:rPr>
      </w:pPr>
      <w:r w:rsidRPr="00B9501D">
        <w:rPr>
          <w:rFonts w:ascii="宋体" w:hAnsi="宋体" w:hint="eastAsia"/>
          <w:spacing w:val="-6"/>
          <w:sz w:val="24"/>
          <w:szCs w:val="24"/>
        </w:rPr>
        <w:tab/>
        <w:t xml:space="preserve">敏感元件：压力隔膜。 </w:t>
      </w:r>
    </w:p>
    <w:p w:rsidR="00EC6118" w:rsidRPr="00B9501D" w:rsidRDefault="00EC6118" w:rsidP="00D62A25">
      <w:pPr>
        <w:tabs>
          <w:tab w:val="left" w:pos="0"/>
          <w:tab w:val="left" w:pos="681"/>
        </w:tabs>
        <w:spacing w:line="360" w:lineRule="auto"/>
        <w:rPr>
          <w:rFonts w:ascii="宋体" w:hAnsi="宋体"/>
          <w:spacing w:val="-6"/>
          <w:sz w:val="24"/>
          <w:szCs w:val="24"/>
        </w:rPr>
      </w:pPr>
      <w:r w:rsidRPr="00B9501D">
        <w:rPr>
          <w:rFonts w:ascii="宋体" w:hAnsi="宋体" w:hint="eastAsia"/>
          <w:spacing w:val="-6"/>
          <w:sz w:val="24"/>
          <w:szCs w:val="24"/>
        </w:rPr>
        <w:tab/>
        <w:t xml:space="preserve">测量值：压差。 </w:t>
      </w:r>
    </w:p>
    <w:p w:rsidR="00EC6118" w:rsidRPr="00B9501D" w:rsidRDefault="00EC6118" w:rsidP="00D62A25">
      <w:pPr>
        <w:tabs>
          <w:tab w:val="left" w:pos="0"/>
          <w:tab w:val="left" w:pos="681"/>
        </w:tabs>
        <w:spacing w:line="360" w:lineRule="auto"/>
        <w:rPr>
          <w:rFonts w:ascii="宋体" w:hAnsi="宋体"/>
          <w:spacing w:val="-6"/>
          <w:sz w:val="24"/>
          <w:szCs w:val="24"/>
        </w:rPr>
      </w:pPr>
      <w:r w:rsidRPr="00B9501D">
        <w:rPr>
          <w:rFonts w:ascii="宋体" w:hAnsi="宋体" w:hint="eastAsia"/>
          <w:spacing w:val="-6"/>
          <w:sz w:val="24"/>
          <w:szCs w:val="24"/>
        </w:rPr>
        <w:tab/>
        <w:t>额定压力:PN40。</w:t>
      </w:r>
    </w:p>
    <w:p w:rsidR="00EC6118" w:rsidRPr="00B9501D" w:rsidRDefault="00EC6118" w:rsidP="00D62A25">
      <w:pPr>
        <w:tabs>
          <w:tab w:val="left" w:pos="0"/>
          <w:tab w:val="left" w:pos="681"/>
        </w:tabs>
        <w:spacing w:line="360" w:lineRule="auto"/>
        <w:rPr>
          <w:rFonts w:ascii="宋体" w:hAnsi="宋体"/>
          <w:spacing w:val="-6"/>
          <w:sz w:val="24"/>
          <w:szCs w:val="24"/>
        </w:rPr>
      </w:pPr>
      <w:r w:rsidRPr="00B9501D">
        <w:rPr>
          <w:rFonts w:ascii="宋体" w:hAnsi="宋体" w:hint="eastAsia"/>
          <w:spacing w:val="-6"/>
          <w:sz w:val="24"/>
          <w:szCs w:val="24"/>
        </w:rPr>
        <w:tab/>
        <w:t xml:space="preserve">压力连接:G1/2螺纹连接。 </w:t>
      </w:r>
    </w:p>
    <w:p w:rsidR="00EC6118" w:rsidRPr="00B9501D" w:rsidRDefault="00EC6118" w:rsidP="00D62A25">
      <w:pPr>
        <w:tabs>
          <w:tab w:val="left" w:pos="0"/>
          <w:tab w:val="left" w:pos="681"/>
        </w:tabs>
        <w:spacing w:line="360" w:lineRule="auto"/>
        <w:rPr>
          <w:rFonts w:ascii="宋体" w:hAnsi="宋体"/>
          <w:spacing w:val="-6"/>
          <w:sz w:val="24"/>
          <w:szCs w:val="24"/>
        </w:rPr>
      </w:pPr>
      <w:r w:rsidRPr="00B9501D">
        <w:rPr>
          <w:rFonts w:ascii="宋体" w:hAnsi="宋体" w:hint="eastAsia"/>
          <w:spacing w:val="-6"/>
          <w:sz w:val="24"/>
          <w:szCs w:val="24"/>
        </w:rPr>
        <w:tab/>
        <w:t xml:space="preserve">输出信号：电压输出。 </w:t>
      </w:r>
    </w:p>
    <w:p w:rsidR="00EC6118" w:rsidRPr="00B9501D" w:rsidRDefault="00EC6118" w:rsidP="00D62A25">
      <w:pPr>
        <w:tabs>
          <w:tab w:val="left" w:pos="0"/>
          <w:tab w:val="left" w:pos="681"/>
        </w:tabs>
        <w:spacing w:line="360" w:lineRule="auto"/>
        <w:rPr>
          <w:rFonts w:ascii="宋体" w:hAnsi="宋体"/>
          <w:spacing w:val="-6"/>
          <w:sz w:val="24"/>
          <w:szCs w:val="24"/>
        </w:rPr>
      </w:pPr>
      <w:r w:rsidRPr="00B9501D">
        <w:rPr>
          <w:rFonts w:ascii="宋体" w:hAnsi="宋体" w:hint="eastAsia"/>
          <w:spacing w:val="-6"/>
          <w:sz w:val="24"/>
          <w:szCs w:val="24"/>
        </w:rPr>
        <w:tab/>
        <w:t xml:space="preserve">接线：3线。 </w:t>
      </w:r>
    </w:p>
    <w:p w:rsidR="00EC6118" w:rsidRPr="00B9501D" w:rsidRDefault="00EC6118" w:rsidP="00D62A25">
      <w:pPr>
        <w:tabs>
          <w:tab w:val="left" w:pos="0"/>
          <w:tab w:val="left" w:pos="681"/>
        </w:tabs>
        <w:spacing w:line="360" w:lineRule="auto"/>
        <w:rPr>
          <w:rFonts w:ascii="宋体" w:hAnsi="宋体"/>
          <w:spacing w:val="-6"/>
          <w:sz w:val="24"/>
          <w:szCs w:val="24"/>
        </w:rPr>
      </w:pPr>
      <w:r w:rsidRPr="00B9501D">
        <w:rPr>
          <w:rFonts w:ascii="宋体" w:hAnsi="宋体" w:hint="eastAsia"/>
          <w:spacing w:val="-6"/>
          <w:sz w:val="24"/>
          <w:szCs w:val="24"/>
        </w:rPr>
        <w:tab/>
        <w:t xml:space="preserve">输出信号：电压输出。 </w:t>
      </w:r>
    </w:p>
    <w:p w:rsidR="00EC6118" w:rsidRPr="00B9501D" w:rsidRDefault="00EC6118" w:rsidP="00D62A25">
      <w:pPr>
        <w:tabs>
          <w:tab w:val="left" w:pos="0"/>
          <w:tab w:val="left" w:pos="681"/>
        </w:tabs>
        <w:spacing w:line="360" w:lineRule="auto"/>
        <w:rPr>
          <w:rFonts w:ascii="宋体" w:hAnsi="宋体"/>
          <w:spacing w:val="-6"/>
          <w:sz w:val="24"/>
          <w:szCs w:val="24"/>
        </w:rPr>
      </w:pPr>
      <w:r w:rsidRPr="00B9501D">
        <w:rPr>
          <w:rFonts w:ascii="宋体" w:hAnsi="宋体" w:hint="eastAsia"/>
          <w:spacing w:val="-6"/>
          <w:sz w:val="24"/>
          <w:szCs w:val="24"/>
        </w:rPr>
        <w:tab/>
        <w:t>量程段：普压(5KP~35MP)。</w:t>
      </w:r>
    </w:p>
    <w:p w:rsidR="00EC6118" w:rsidRPr="00B9501D" w:rsidRDefault="00EC6118" w:rsidP="00D62A25">
      <w:pPr>
        <w:tabs>
          <w:tab w:val="left" w:pos="0"/>
          <w:tab w:val="left" w:pos="920"/>
        </w:tabs>
        <w:spacing w:line="360" w:lineRule="auto"/>
        <w:rPr>
          <w:rFonts w:ascii="宋体" w:hAnsi="宋体"/>
          <w:spacing w:val="-6"/>
          <w:sz w:val="24"/>
          <w:szCs w:val="24"/>
        </w:rPr>
      </w:pPr>
      <w:r w:rsidRPr="00B9501D">
        <w:rPr>
          <w:rFonts w:ascii="宋体" w:hAnsi="宋体" w:hint="eastAsia"/>
          <w:spacing w:val="-6"/>
          <w:sz w:val="24"/>
          <w:szCs w:val="24"/>
        </w:rPr>
        <w:t>（八）变频器</w:t>
      </w:r>
    </w:p>
    <w:p w:rsidR="00EC6118" w:rsidRPr="00B9501D" w:rsidRDefault="00EC6118" w:rsidP="00D62A25">
      <w:pPr>
        <w:tabs>
          <w:tab w:val="left" w:pos="0"/>
          <w:tab w:val="left" w:pos="681"/>
        </w:tabs>
        <w:spacing w:line="360" w:lineRule="auto"/>
        <w:rPr>
          <w:rFonts w:ascii="宋体" w:hAnsi="宋体"/>
          <w:spacing w:val="-6"/>
          <w:sz w:val="24"/>
          <w:szCs w:val="24"/>
        </w:rPr>
      </w:pPr>
      <w:r w:rsidRPr="00B9501D">
        <w:rPr>
          <w:rFonts w:ascii="宋体" w:hAnsi="宋体" w:hint="eastAsia"/>
          <w:spacing w:val="-6"/>
          <w:sz w:val="24"/>
          <w:szCs w:val="24"/>
        </w:rPr>
        <w:tab/>
        <w:t>宽调频范围0—500HZ任意可调</w:t>
      </w:r>
    </w:p>
    <w:p w:rsidR="00EC6118" w:rsidRPr="00B9501D" w:rsidRDefault="00EC6118" w:rsidP="00D62A25">
      <w:pPr>
        <w:tabs>
          <w:tab w:val="left" w:pos="0"/>
          <w:tab w:val="left" w:pos="681"/>
        </w:tabs>
        <w:spacing w:line="360" w:lineRule="auto"/>
        <w:rPr>
          <w:rFonts w:ascii="宋体" w:hAnsi="宋体"/>
          <w:spacing w:val="-6"/>
          <w:sz w:val="24"/>
          <w:szCs w:val="24"/>
        </w:rPr>
      </w:pPr>
      <w:r w:rsidRPr="00B9501D">
        <w:rPr>
          <w:rFonts w:ascii="宋体" w:hAnsi="宋体" w:hint="eastAsia"/>
          <w:spacing w:val="-6"/>
          <w:sz w:val="24"/>
          <w:szCs w:val="24"/>
        </w:rPr>
        <w:tab/>
        <w:t>提供直流0—5V/10V、-10V--+10V两组电源</w:t>
      </w:r>
    </w:p>
    <w:p w:rsidR="00EC6118" w:rsidRPr="00B9501D" w:rsidRDefault="00EC6118" w:rsidP="00D62A25">
      <w:pPr>
        <w:tabs>
          <w:tab w:val="left" w:pos="0"/>
          <w:tab w:val="left" w:pos="681"/>
        </w:tabs>
        <w:spacing w:line="360" w:lineRule="auto"/>
        <w:rPr>
          <w:rFonts w:ascii="宋体" w:hAnsi="宋体"/>
          <w:spacing w:val="-6"/>
          <w:sz w:val="24"/>
          <w:szCs w:val="24"/>
        </w:rPr>
      </w:pPr>
      <w:r w:rsidRPr="00B9501D">
        <w:rPr>
          <w:rFonts w:ascii="宋体" w:hAnsi="宋体" w:hint="eastAsia"/>
          <w:spacing w:val="-6"/>
          <w:sz w:val="24"/>
          <w:szCs w:val="24"/>
        </w:rPr>
        <w:tab/>
        <w:t>6种多段速控制功能</w:t>
      </w:r>
    </w:p>
    <w:p w:rsidR="00EC6118" w:rsidRPr="00B9501D" w:rsidRDefault="00EC6118" w:rsidP="00D62A25">
      <w:pPr>
        <w:tabs>
          <w:tab w:val="left" w:pos="0"/>
          <w:tab w:val="left" w:pos="681"/>
        </w:tabs>
        <w:spacing w:line="360" w:lineRule="auto"/>
        <w:rPr>
          <w:rFonts w:ascii="宋体" w:hAnsi="宋体"/>
          <w:spacing w:val="-6"/>
          <w:sz w:val="24"/>
          <w:szCs w:val="24"/>
        </w:rPr>
      </w:pPr>
      <w:r w:rsidRPr="00B9501D">
        <w:rPr>
          <w:rFonts w:ascii="宋体" w:hAnsi="宋体" w:hint="eastAsia"/>
          <w:spacing w:val="-6"/>
          <w:sz w:val="24"/>
          <w:szCs w:val="24"/>
        </w:rPr>
        <w:lastRenderedPageBreak/>
        <w:tab/>
        <w:t>脉冲输入口 0～10KHz（上、下可选）</w:t>
      </w:r>
    </w:p>
    <w:p w:rsidR="00EC6118" w:rsidRPr="00B9501D" w:rsidRDefault="00EC6118" w:rsidP="00D62A25">
      <w:pPr>
        <w:tabs>
          <w:tab w:val="left" w:pos="0"/>
          <w:tab w:val="left" w:pos="561"/>
        </w:tabs>
        <w:spacing w:line="360" w:lineRule="auto"/>
        <w:rPr>
          <w:rFonts w:ascii="宋体" w:hAnsi="宋体"/>
          <w:spacing w:val="-6"/>
          <w:sz w:val="24"/>
          <w:szCs w:val="24"/>
        </w:rPr>
      </w:pPr>
      <w:r w:rsidRPr="00B9501D">
        <w:rPr>
          <w:rFonts w:ascii="宋体" w:hAnsi="宋体" w:hint="eastAsia"/>
          <w:spacing w:val="-6"/>
          <w:sz w:val="24"/>
          <w:szCs w:val="24"/>
        </w:rPr>
        <w:tab/>
        <w:t>单泵/多泵（需加附件）恒压供水系统</w:t>
      </w:r>
    </w:p>
    <w:p w:rsidR="00EC6118" w:rsidRPr="00B9501D" w:rsidRDefault="00EC6118" w:rsidP="00D62A25">
      <w:pPr>
        <w:tabs>
          <w:tab w:val="left" w:pos="0"/>
          <w:tab w:val="left" w:pos="561"/>
        </w:tabs>
        <w:spacing w:line="360" w:lineRule="auto"/>
        <w:rPr>
          <w:rFonts w:ascii="宋体" w:hAnsi="宋体"/>
          <w:spacing w:val="-6"/>
          <w:sz w:val="24"/>
          <w:szCs w:val="24"/>
        </w:rPr>
      </w:pPr>
      <w:r w:rsidRPr="00B9501D">
        <w:rPr>
          <w:rFonts w:ascii="宋体" w:hAnsi="宋体" w:hint="eastAsia"/>
          <w:spacing w:val="-6"/>
          <w:sz w:val="24"/>
          <w:szCs w:val="24"/>
        </w:rPr>
        <w:tab/>
        <w:t>高达15KHZ的载波频率，最大限度降低电机噪音</w:t>
      </w:r>
      <w:r>
        <w:rPr>
          <w:rFonts w:ascii="宋体" w:hAnsi="宋体" w:hint="eastAsia"/>
          <w:spacing w:val="-6"/>
          <w:sz w:val="24"/>
          <w:szCs w:val="24"/>
        </w:rPr>
        <w:tab/>
      </w:r>
    </w:p>
    <w:p w:rsidR="00EC6118" w:rsidRPr="00B9501D" w:rsidRDefault="00EC6118" w:rsidP="00D62A25">
      <w:pPr>
        <w:tabs>
          <w:tab w:val="left" w:pos="0"/>
          <w:tab w:val="left" w:pos="561"/>
        </w:tabs>
        <w:spacing w:line="360" w:lineRule="auto"/>
        <w:rPr>
          <w:rFonts w:ascii="宋体" w:hAnsi="宋体"/>
          <w:spacing w:val="-6"/>
          <w:sz w:val="24"/>
          <w:szCs w:val="24"/>
        </w:rPr>
      </w:pPr>
      <w:r w:rsidRPr="00B9501D">
        <w:rPr>
          <w:rFonts w:ascii="宋体" w:hAnsi="宋体" w:hint="eastAsia"/>
          <w:spacing w:val="-6"/>
          <w:sz w:val="24"/>
          <w:szCs w:val="24"/>
        </w:rPr>
        <w:tab/>
        <w:t>标准RS485通信接口（可选）</w:t>
      </w:r>
    </w:p>
    <w:p w:rsidR="00EC6118" w:rsidRPr="00D62A25" w:rsidRDefault="00EC6118" w:rsidP="00D62A25">
      <w:pPr>
        <w:tabs>
          <w:tab w:val="left" w:pos="0"/>
          <w:tab w:val="left" w:pos="561"/>
        </w:tabs>
        <w:spacing w:line="360" w:lineRule="auto"/>
        <w:rPr>
          <w:rFonts w:ascii="宋体" w:hAnsi="宋体"/>
          <w:spacing w:val="-6"/>
          <w:sz w:val="24"/>
          <w:szCs w:val="24"/>
        </w:rPr>
      </w:pPr>
      <w:r w:rsidRPr="00B9501D">
        <w:rPr>
          <w:rFonts w:ascii="宋体" w:hAnsi="宋体" w:hint="eastAsia"/>
          <w:spacing w:val="-6"/>
          <w:sz w:val="24"/>
          <w:szCs w:val="24"/>
        </w:rPr>
        <w:tab/>
        <w:t>具有自动节能运行功能，可根据负载大小，自动调节电机的工作状态，保持高效率节能运行，具有内部计数器和定时器。</w:t>
      </w:r>
    </w:p>
    <w:p w:rsidR="00EC6118" w:rsidRPr="00B9501D" w:rsidRDefault="00EC6118" w:rsidP="00EC6118">
      <w:pPr>
        <w:widowControl/>
        <w:autoSpaceDE w:val="0"/>
        <w:autoSpaceDN w:val="0"/>
        <w:spacing w:line="360" w:lineRule="auto"/>
        <w:jc w:val="left"/>
        <w:rPr>
          <w:rFonts w:ascii="宋体" w:hAnsi="宋体"/>
          <w:sz w:val="24"/>
          <w:szCs w:val="24"/>
        </w:rPr>
      </w:pPr>
      <w:r w:rsidRPr="00B9501D">
        <w:rPr>
          <w:rFonts w:ascii="宋体" w:hAnsi="宋体" w:hint="eastAsia"/>
          <w:sz w:val="24"/>
          <w:szCs w:val="24"/>
        </w:rPr>
        <w:t>注：洁净室污物通道、样品预处理室十万级，其他的按图索骥。</w:t>
      </w:r>
    </w:p>
    <w:p w:rsidR="00EC6118" w:rsidRPr="00B9501D" w:rsidRDefault="00EC6118" w:rsidP="00EC6118">
      <w:pPr>
        <w:widowControl/>
        <w:autoSpaceDE w:val="0"/>
        <w:autoSpaceDN w:val="0"/>
        <w:spacing w:line="360" w:lineRule="auto"/>
        <w:ind w:firstLine="420"/>
        <w:jc w:val="left"/>
        <w:rPr>
          <w:rFonts w:ascii="宋体" w:hAnsi="宋体"/>
          <w:sz w:val="24"/>
          <w:szCs w:val="24"/>
        </w:rPr>
      </w:pPr>
      <w:r w:rsidRPr="00B9501D">
        <w:rPr>
          <w:rFonts w:ascii="宋体" w:hAnsi="宋体" w:hint="eastAsia"/>
          <w:sz w:val="24"/>
          <w:szCs w:val="24"/>
        </w:rPr>
        <w:t>细胞、P2实验室、霉菌实验室的门做外开。</w:t>
      </w:r>
    </w:p>
    <w:p w:rsidR="00EC6118" w:rsidRPr="00B9501D" w:rsidRDefault="00EC6118" w:rsidP="00EC6118">
      <w:pPr>
        <w:widowControl/>
        <w:autoSpaceDE w:val="0"/>
        <w:autoSpaceDN w:val="0"/>
        <w:spacing w:line="360" w:lineRule="auto"/>
        <w:ind w:firstLine="420"/>
        <w:jc w:val="left"/>
        <w:rPr>
          <w:rFonts w:ascii="宋体" w:hAnsi="宋体"/>
          <w:sz w:val="24"/>
          <w:szCs w:val="24"/>
        </w:rPr>
      </w:pPr>
      <w:r w:rsidRPr="00B9501D">
        <w:rPr>
          <w:rFonts w:ascii="宋体" w:hAnsi="宋体" w:hint="eastAsia"/>
          <w:sz w:val="24"/>
          <w:szCs w:val="24"/>
        </w:rPr>
        <w:t>细胞、P2实验室、霉菌实验室等负压区，压力最大的为缓冲间。</w:t>
      </w:r>
    </w:p>
    <w:p w:rsidR="00EC6118" w:rsidRPr="00B9501D" w:rsidRDefault="00EC6118" w:rsidP="00EC6118">
      <w:pPr>
        <w:widowControl/>
        <w:autoSpaceDE w:val="0"/>
        <w:autoSpaceDN w:val="0"/>
        <w:spacing w:line="360" w:lineRule="auto"/>
        <w:ind w:firstLine="420"/>
        <w:jc w:val="left"/>
        <w:rPr>
          <w:rFonts w:ascii="宋体" w:hAnsi="宋体"/>
          <w:sz w:val="24"/>
          <w:szCs w:val="24"/>
        </w:rPr>
      </w:pPr>
      <w:r w:rsidRPr="00B9501D">
        <w:rPr>
          <w:rFonts w:ascii="宋体" w:hAnsi="宋体" w:hint="eastAsia"/>
          <w:sz w:val="24"/>
          <w:szCs w:val="24"/>
        </w:rPr>
        <w:t>每一间洁净室需要和走廊需要有一个压力监测。</w:t>
      </w:r>
    </w:p>
    <w:p w:rsidR="00EC6118" w:rsidRPr="00B9501D" w:rsidRDefault="00EC6118" w:rsidP="00EC6118">
      <w:pPr>
        <w:widowControl/>
        <w:spacing w:line="360" w:lineRule="atLeast"/>
        <w:jc w:val="left"/>
        <w:rPr>
          <w:rFonts w:ascii="宋体" w:eastAsia="宋体" w:hAnsi="宋体" w:cs="宋体"/>
          <w:kern w:val="0"/>
          <w:sz w:val="24"/>
          <w:szCs w:val="24"/>
        </w:rPr>
      </w:pPr>
    </w:p>
    <w:p w:rsidR="00EC6118" w:rsidRDefault="00EC6118" w:rsidP="00EC6118">
      <w:pPr>
        <w:pStyle w:val="a6"/>
        <w:spacing w:before="0" w:beforeAutospacing="0" w:after="0" w:afterAutospacing="0" w:line="360" w:lineRule="exact"/>
      </w:pPr>
      <w:r>
        <w:rPr>
          <w:rFonts w:hint="eastAsia"/>
          <w:b/>
          <w:bCs/>
        </w:rPr>
        <w:t>品目号</w:t>
      </w:r>
      <w:r>
        <w:rPr>
          <w:b/>
          <w:bCs/>
        </w:rPr>
        <w:t>1-5</w:t>
      </w:r>
      <w:r>
        <w:rPr>
          <w:rFonts w:hint="eastAsia"/>
          <w:b/>
          <w:bCs/>
        </w:rPr>
        <w:t>：实验室冷库系统</w:t>
      </w:r>
    </w:p>
    <w:p w:rsidR="00EC6118" w:rsidRDefault="00EC6118" w:rsidP="00D62A25">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(一)</w:t>
      </w:r>
      <w:r>
        <w:rPr>
          <w:rFonts w:ascii="Times New Roman" w:eastAsia="宋体" w:hAnsi="Times New Roman" w:cs="Times New Roman"/>
          <w:kern w:val="0"/>
          <w:sz w:val="14"/>
          <w:szCs w:val="14"/>
        </w:rPr>
        <w:t xml:space="preserve">  </w:t>
      </w:r>
      <w:r>
        <w:rPr>
          <w:rFonts w:ascii="宋体" w:eastAsia="宋体" w:hAnsi="宋体" w:cs="宋体"/>
          <w:kern w:val="0"/>
          <w:sz w:val="24"/>
          <w:szCs w:val="24"/>
        </w:rPr>
        <w:t>建筑等级与规模：</w:t>
      </w:r>
    </w:p>
    <w:p w:rsidR="00EC6118" w:rsidRDefault="00EC6118" w:rsidP="00D62A25">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B号楼:本工程为地下1层，地上13层综合试验楼，建筑分类为一类高层，耐火等级为一级。</w:t>
      </w:r>
    </w:p>
    <w:p w:rsidR="00D62A25" w:rsidRDefault="00EC6118" w:rsidP="00D62A25">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D号楼：本工程为地上2层钢筋混凝土框架结构建筑,耐火等级为二级,按七度抗震设防</w:t>
      </w:r>
      <w:r w:rsidR="00D62A25">
        <w:rPr>
          <w:rFonts w:ascii="宋体" w:eastAsia="宋体" w:hAnsi="宋体" w:cs="宋体" w:hint="eastAsia"/>
          <w:kern w:val="0"/>
          <w:sz w:val="24"/>
          <w:szCs w:val="24"/>
        </w:rPr>
        <w:t>。</w:t>
      </w:r>
    </w:p>
    <w:p w:rsidR="00EC6118" w:rsidRDefault="00EC6118" w:rsidP="00D62A25">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(二)</w:t>
      </w:r>
      <w:r>
        <w:rPr>
          <w:rFonts w:ascii="Times New Roman" w:eastAsia="宋体" w:hAnsi="Times New Roman" w:cs="Times New Roman"/>
          <w:kern w:val="0"/>
          <w:sz w:val="14"/>
          <w:szCs w:val="14"/>
        </w:rPr>
        <w:t xml:space="preserve">  </w:t>
      </w:r>
      <w:r>
        <w:rPr>
          <w:rFonts w:ascii="宋体" w:eastAsia="宋体" w:hAnsi="宋体" w:cs="宋体"/>
          <w:kern w:val="0"/>
          <w:sz w:val="24"/>
          <w:szCs w:val="24"/>
        </w:rPr>
        <w:t>建筑面积：</w:t>
      </w:r>
    </w:p>
    <w:p w:rsidR="00EC6118" w:rsidRDefault="00EC6118" w:rsidP="00D62A25">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B号楼：总建筑面积28450.92平方米(含地下室面积)，实验室建筑面积17084平方米，层高4.379米，4-12层主梁高：3.70米，13层主梁高：4.0米，消防主管高：3.2米。</w:t>
      </w:r>
    </w:p>
    <w:p w:rsidR="00EC6118" w:rsidRPr="00D62A25" w:rsidRDefault="00EC6118" w:rsidP="00EC6118">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D号楼：总建筑面积3490.34平方米，一层层高为8.5米，二层层高为7米。</w:t>
      </w:r>
    </w:p>
    <w:p w:rsidR="00EC6118" w:rsidRDefault="00EC6118" w:rsidP="00EC6118">
      <w:pPr>
        <w:widowControl/>
        <w:spacing w:line="360" w:lineRule="exact"/>
        <w:jc w:val="left"/>
        <w:rPr>
          <w:rFonts w:ascii="宋体" w:eastAsia="宋体" w:hAnsi="宋体" w:cs="宋体"/>
          <w:kern w:val="0"/>
          <w:sz w:val="24"/>
          <w:szCs w:val="24"/>
        </w:rPr>
      </w:pPr>
      <w:r>
        <w:rPr>
          <w:rFonts w:ascii="宋体" w:eastAsia="宋体" w:hAnsi="宋体" w:cs="宋体" w:hint="eastAsia"/>
          <w:kern w:val="0"/>
          <w:sz w:val="24"/>
          <w:szCs w:val="24"/>
        </w:rPr>
        <w:t>一、标准</w:t>
      </w:r>
    </w:p>
    <w:p w:rsidR="00EC6118" w:rsidRPr="00D62A25" w:rsidRDefault="00D62A25" w:rsidP="00D62A25">
      <w:pPr>
        <w:tabs>
          <w:tab w:val="left" w:pos="0"/>
          <w:tab w:val="right" w:pos="143"/>
          <w:tab w:val="left" w:pos="845"/>
          <w:tab w:val="left" w:pos="992"/>
        </w:tabs>
        <w:spacing w:line="360" w:lineRule="auto"/>
        <w:rPr>
          <w:rFonts w:ascii="宋体" w:hAnsi="宋体"/>
          <w:sz w:val="24"/>
          <w:szCs w:val="24"/>
        </w:rPr>
      </w:pPr>
      <w:r>
        <w:rPr>
          <w:rFonts w:ascii="宋体" w:hAnsi="宋体" w:hint="eastAsia"/>
          <w:sz w:val="24"/>
          <w:szCs w:val="24"/>
        </w:rPr>
        <w:t>1）</w:t>
      </w:r>
      <w:r w:rsidR="00EC6118" w:rsidRPr="00D62A25">
        <w:rPr>
          <w:rFonts w:ascii="宋体" w:hAnsi="宋体" w:hint="eastAsia"/>
          <w:sz w:val="24"/>
          <w:szCs w:val="24"/>
        </w:rPr>
        <w:t>《冷库规范》  GB50072-2010</w:t>
      </w:r>
    </w:p>
    <w:p w:rsidR="00EC6118" w:rsidRDefault="00D62A25" w:rsidP="00D62A25">
      <w:pPr>
        <w:tabs>
          <w:tab w:val="left" w:pos="0"/>
          <w:tab w:val="right" w:pos="143"/>
          <w:tab w:val="left" w:pos="845"/>
          <w:tab w:val="left" w:pos="992"/>
        </w:tabs>
        <w:spacing w:line="360" w:lineRule="auto"/>
        <w:rPr>
          <w:rFonts w:ascii="宋体" w:hAnsi="宋体"/>
          <w:sz w:val="24"/>
          <w:szCs w:val="24"/>
        </w:rPr>
      </w:pPr>
      <w:r>
        <w:rPr>
          <w:rFonts w:ascii="宋体" w:hAnsi="宋体" w:hint="eastAsia"/>
          <w:sz w:val="24"/>
          <w:szCs w:val="24"/>
        </w:rPr>
        <w:t>2）</w:t>
      </w:r>
      <w:r w:rsidR="00EC6118">
        <w:rPr>
          <w:rFonts w:ascii="宋体" w:hAnsi="宋体" w:hint="eastAsia"/>
          <w:sz w:val="24"/>
          <w:szCs w:val="24"/>
        </w:rPr>
        <w:t>《冷库安全规程》  GB28009-2011</w:t>
      </w:r>
    </w:p>
    <w:p w:rsidR="00EC6118" w:rsidRDefault="00D62A25" w:rsidP="00D62A25">
      <w:pPr>
        <w:tabs>
          <w:tab w:val="left" w:pos="0"/>
          <w:tab w:val="right" w:pos="143"/>
          <w:tab w:val="left" w:pos="845"/>
          <w:tab w:val="left" w:pos="992"/>
        </w:tabs>
        <w:spacing w:line="360" w:lineRule="auto"/>
        <w:rPr>
          <w:rFonts w:ascii="宋体" w:hAnsi="宋体"/>
          <w:sz w:val="24"/>
          <w:szCs w:val="24"/>
        </w:rPr>
      </w:pPr>
      <w:r>
        <w:rPr>
          <w:rFonts w:ascii="宋体" w:hAnsi="宋体" w:hint="eastAsia"/>
          <w:sz w:val="24"/>
          <w:szCs w:val="24"/>
        </w:rPr>
        <w:t>3）</w:t>
      </w:r>
      <w:r w:rsidR="00EC6118">
        <w:rPr>
          <w:rFonts w:ascii="宋体" w:hAnsi="宋体" w:hint="eastAsia"/>
          <w:sz w:val="24"/>
          <w:szCs w:val="24"/>
        </w:rPr>
        <w:t>《现场设备、工业管道焊接工程及验收规范》GB50236-2011</w:t>
      </w:r>
    </w:p>
    <w:p w:rsidR="00EC6118" w:rsidRPr="00991C82" w:rsidRDefault="00EC6118" w:rsidP="00D84F42">
      <w:pPr>
        <w:pStyle w:val="ab"/>
        <w:numPr>
          <w:ilvl w:val="0"/>
          <w:numId w:val="32"/>
        </w:numPr>
        <w:tabs>
          <w:tab w:val="left" w:pos="0"/>
          <w:tab w:val="right" w:pos="143"/>
          <w:tab w:val="left" w:pos="845"/>
          <w:tab w:val="left" w:pos="992"/>
        </w:tabs>
        <w:spacing w:line="360" w:lineRule="auto"/>
        <w:ind w:firstLineChars="0"/>
        <w:rPr>
          <w:rFonts w:ascii="宋体" w:hAnsi="宋体"/>
          <w:sz w:val="24"/>
          <w:szCs w:val="24"/>
        </w:rPr>
      </w:pPr>
      <w:r w:rsidRPr="00991C82">
        <w:rPr>
          <w:rFonts w:ascii="宋体" w:hAnsi="宋体" w:hint="eastAsia"/>
          <w:sz w:val="24"/>
          <w:szCs w:val="24"/>
        </w:rPr>
        <w:t xml:space="preserve">《冷库制冷手册》国内贸易院编；  </w:t>
      </w:r>
    </w:p>
    <w:p w:rsidR="00EC6118" w:rsidRDefault="00991C82" w:rsidP="00991C82">
      <w:pPr>
        <w:pStyle w:val="1"/>
        <w:spacing w:line="360" w:lineRule="auto"/>
        <w:ind w:firstLineChars="0" w:firstLine="0"/>
        <w:rPr>
          <w:bCs/>
          <w:sz w:val="24"/>
          <w:szCs w:val="24"/>
          <w:lang w:bidi="en-US"/>
        </w:rPr>
      </w:pPr>
      <w:r>
        <w:rPr>
          <w:rFonts w:hint="eastAsia"/>
          <w:bCs/>
          <w:sz w:val="24"/>
          <w:szCs w:val="24"/>
          <w:lang w:bidi="en-US"/>
        </w:rPr>
        <w:t>二、</w:t>
      </w:r>
      <w:r w:rsidR="00EC6118">
        <w:rPr>
          <w:rFonts w:hint="eastAsia"/>
          <w:bCs/>
          <w:sz w:val="24"/>
          <w:szCs w:val="24"/>
          <w:lang w:bidi="en-US"/>
        </w:rPr>
        <w:t>范围：</w:t>
      </w:r>
    </w:p>
    <w:p w:rsidR="00EC6118" w:rsidRDefault="00EC6118" w:rsidP="00EC6118">
      <w:pPr>
        <w:tabs>
          <w:tab w:val="left" w:pos="780"/>
        </w:tabs>
        <w:spacing w:line="360" w:lineRule="auto"/>
        <w:ind w:firstLineChars="200" w:firstLine="480"/>
        <w:rPr>
          <w:sz w:val="24"/>
          <w:szCs w:val="24"/>
          <w:lang w:bidi="en-US"/>
        </w:rPr>
      </w:pPr>
      <w:r>
        <w:rPr>
          <w:rFonts w:hint="eastAsia"/>
          <w:sz w:val="24"/>
          <w:szCs w:val="24"/>
          <w:lang w:bidi="en-US"/>
        </w:rPr>
        <w:t>本项目为实验室冷库，环境调控的区域主要在</w:t>
      </w:r>
      <w:r>
        <w:rPr>
          <w:rFonts w:hint="eastAsia"/>
          <w:sz w:val="24"/>
          <w:szCs w:val="24"/>
          <w:lang w:bidi="en-US"/>
        </w:rPr>
        <w:t>B</w:t>
      </w:r>
      <w:r>
        <w:rPr>
          <w:rFonts w:hint="eastAsia"/>
          <w:sz w:val="24"/>
          <w:szCs w:val="24"/>
          <w:lang w:bidi="en-US"/>
        </w:rPr>
        <w:t>号楼九层及</w:t>
      </w:r>
      <w:r>
        <w:rPr>
          <w:rFonts w:hint="eastAsia"/>
          <w:sz w:val="24"/>
          <w:szCs w:val="24"/>
          <w:lang w:bidi="en-US"/>
        </w:rPr>
        <w:t>D</w:t>
      </w:r>
      <w:r>
        <w:rPr>
          <w:rFonts w:hint="eastAsia"/>
          <w:sz w:val="24"/>
          <w:szCs w:val="24"/>
          <w:lang w:bidi="en-US"/>
        </w:rPr>
        <w:t>号楼二层；九层冷藏库</w:t>
      </w:r>
      <w:r>
        <w:rPr>
          <w:rFonts w:hint="eastAsia"/>
          <w:sz w:val="24"/>
          <w:szCs w:val="24"/>
          <w:lang w:bidi="en-US"/>
        </w:rPr>
        <w:t>1</w:t>
      </w:r>
      <w:r>
        <w:rPr>
          <w:rFonts w:hint="eastAsia"/>
          <w:sz w:val="24"/>
          <w:szCs w:val="24"/>
          <w:lang w:bidi="en-US"/>
        </w:rPr>
        <w:t>面积为</w:t>
      </w:r>
      <w:r>
        <w:rPr>
          <w:rFonts w:hint="eastAsia"/>
          <w:sz w:val="24"/>
          <w:szCs w:val="24"/>
          <w:lang w:bidi="en-US"/>
        </w:rPr>
        <w:t>48</w:t>
      </w:r>
      <w:r>
        <w:rPr>
          <w:rFonts w:hint="eastAsia"/>
          <w:sz w:val="24"/>
          <w:szCs w:val="24"/>
          <w:lang w:bidi="en-US"/>
        </w:rPr>
        <w:t>㎡，九层冷藏库</w:t>
      </w:r>
      <w:r>
        <w:rPr>
          <w:rFonts w:hint="eastAsia"/>
          <w:sz w:val="24"/>
          <w:szCs w:val="24"/>
          <w:lang w:bidi="en-US"/>
        </w:rPr>
        <w:t>2</w:t>
      </w:r>
      <w:r>
        <w:rPr>
          <w:rFonts w:hint="eastAsia"/>
          <w:sz w:val="24"/>
          <w:szCs w:val="24"/>
          <w:lang w:bidi="en-US"/>
        </w:rPr>
        <w:t>面积为</w:t>
      </w:r>
      <w:r>
        <w:rPr>
          <w:rFonts w:hint="eastAsia"/>
          <w:sz w:val="24"/>
          <w:szCs w:val="24"/>
          <w:lang w:bidi="en-US"/>
        </w:rPr>
        <w:t>40</w:t>
      </w:r>
      <w:r>
        <w:rPr>
          <w:rFonts w:hint="eastAsia"/>
          <w:sz w:val="24"/>
          <w:szCs w:val="24"/>
          <w:lang w:bidi="en-US"/>
        </w:rPr>
        <w:t>㎡，九层冷库面积为</w:t>
      </w:r>
      <w:r>
        <w:rPr>
          <w:rFonts w:hint="eastAsia"/>
          <w:sz w:val="24"/>
          <w:szCs w:val="24"/>
          <w:lang w:bidi="en-US"/>
        </w:rPr>
        <w:t>55</w:t>
      </w:r>
      <w:r>
        <w:rPr>
          <w:rFonts w:hint="eastAsia"/>
          <w:sz w:val="24"/>
          <w:szCs w:val="24"/>
          <w:lang w:bidi="en-US"/>
        </w:rPr>
        <w:t>㎡，二层焊接热室面积为</w:t>
      </w:r>
      <w:r>
        <w:rPr>
          <w:rFonts w:hint="eastAsia"/>
          <w:sz w:val="24"/>
          <w:szCs w:val="24"/>
          <w:lang w:bidi="en-US"/>
        </w:rPr>
        <w:t>21.1</w:t>
      </w:r>
      <w:r>
        <w:rPr>
          <w:rFonts w:hint="eastAsia"/>
          <w:sz w:val="24"/>
          <w:szCs w:val="24"/>
          <w:lang w:bidi="en-US"/>
        </w:rPr>
        <w:t>㎡，库温为</w:t>
      </w:r>
      <w:r>
        <w:rPr>
          <w:rFonts w:hint="eastAsia"/>
          <w:sz w:val="24"/>
          <w:szCs w:val="24"/>
          <w:lang w:bidi="en-US"/>
        </w:rPr>
        <w:t>45</w:t>
      </w:r>
      <w:r>
        <w:rPr>
          <w:rFonts w:hint="eastAsia"/>
          <w:sz w:val="24"/>
          <w:szCs w:val="24"/>
          <w:lang w:bidi="en-US"/>
        </w:rPr>
        <w:t>℃</w:t>
      </w:r>
      <w:r>
        <w:rPr>
          <w:rFonts w:hint="eastAsia"/>
          <w:sz w:val="24"/>
          <w:szCs w:val="24"/>
          <w:lang w:bidi="en-US"/>
        </w:rPr>
        <w:t>.</w:t>
      </w:r>
    </w:p>
    <w:p w:rsidR="00EC6118" w:rsidRDefault="00EC6118" w:rsidP="00EC6118">
      <w:pPr>
        <w:tabs>
          <w:tab w:val="left" w:pos="780"/>
        </w:tabs>
        <w:spacing w:line="360" w:lineRule="auto"/>
        <w:rPr>
          <w:sz w:val="24"/>
          <w:szCs w:val="24"/>
          <w:lang w:bidi="en-US"/>
        </w:rPr>
      </w:pPr>
      <w:r>
        <w:rPr>
          <w:rFonts w:hint="eastAsia"/>
          <w:bCs/>
          <w:sz w:val="24"/>
          <w:szCs w:val="24"/>
          <w:lang w:bidi="en-US"/>
        </w:rPr>
        <w:t>三、依据：</w:t>
      </w:r>
    </w:p>
    <w:p w:rsidR="00EC6118" w:rsidRDefault="00FD1ACE" w:rsidP="00FD1ACE">
      <w:pPr>
        <w:tabs>
          <w:tab w:val="left" w:pos="0"/>
          <w:tab w:val="right" w:pos="143"/>
          <w:tab w:val="left" w:pos="992"/>
        </w:tabs>
        <w:spacing w:line="360" w:lineRule="auto"/>
        <w:rPr>
          <w:sz w:val="24"/>
          <w:szCs w:val="24"/>
          <w:lang w:bidi="en-US"/>
        </w:rPr>
      </w:pPr>
      <w:r>
        <w:rPr>
          <w:rFonts w:hint="eastAsia"/>
          <w:sz w:val="24"/>
          <w:szCs w:val="24"/>
          <w:lang w:bidi="en-US"/>
        </w:rPr>
        <w:lastRenderedPageBreak/>
        <w:t>（一）</w:t>
      </w:r>
      <w:r w:rsidR="00EC6118">
        <w:rPr>
          <w:rFonts w:hint="eastAsia"/>
          <w:sz w:val="24"/>
          <w:szCs w:val="24"/>
          <w:lang w:bidi="en-US"/>
        </w:rPr>
        <w:t>室外参数：</w:t>
      </w:r>
    </w:p>
    <w:p w:rsidR="00FD1ACE" w:rsidRDefault="000B599A" w:rsidP="00FD1ACE">
      <w:pPr>
        <w:widowControl/>
        <w:tabs>
          <w:tab w:val="left" w:pos="420"/>
          <w:tab w:val="left" w:pos="710"/>
        </w:tabs>
        <w:adjustRightInd w:val="0"/>
        <w:snapToGrid w:val="0"/>
        <w:spacing w:line="360" w:lineRule="auto"/>
        <w:jc w:val="left"/>
        <w:rPr>
          <w:sz w:val="24"/>
          <w:szCs w:val="24"/>
          <w:lang w:bidi="en-US"/>
        </w:rPr>
      </w:pPr>
      <w:r>
        <w:rPr>
          <w:rFonts w:hint="eastAsia"/>
          <w:sz w:val="24"/>
          <w:szCs w:val="24"/>
          <w:lang w:bidi="en-US"/>
        </w:rPr>
        <w:t>一</w:t>
      </w:r>
      <w:r w:rsidR="007E31A5">
        <w:rPr>
          <w:rFonts w:hint="eastAsia"/>
          <w:sz w:val="24"/>
          <w:szCs w:val="24"/>
          <w:lang w:bidi="en-US"/>
        </w:rPr>
        <w:t>）</w:t>
      </w:r>
      <w:r w:rsidR="00EC6118">
        <w:rPr>
          <w:rFonts w:hint="eastAsia"/>
          <w:sz w:val="24"/>
          <w:szCs w:val="24"/>
          <w:lang w:bidi="en-US"/>
        </w:rPr>
        <w:t>夏季：</w:t>
      </w:r>
      <w:r w:rsidR="00EC6118">
        <w:rPr>
          <w:rFonts w:hint="eastAsia"/>
          <w:sz w:val="24"/>
          <w:szCs w:val="24"/>
          <w:lang w:bidi="en-US"/>
        </w:rPr>
        <w:t>35.9</w:t>
      </w:r>
      <w:r w:rsidR="00EC6118">
        <w:rPr>
          <w:rFonts w:hint="eastAsia"/>
          <w:sz w:val="24"/>
          <w:szCs w:val="24"/>
          <w:lang w:bidi="en-US"/>
        </w:rPr>
        <w:t>℃</w:t>
      </w:r>
      <w:r w:rsidR="00EC6118">
        <w:rPr>
          <w:rFonts w:hint="eastAsia"/>
          <w:sz w:val="24"/>
          <w:szCs w:val="24"/>
          <w:lang w:bidi="en-US"/>
        </w:rPr>
        <w:t>DB,28</w:t>
      </w:r>
      <w:r w:rsidR="00EC6118">
        <w:rPr>
          <w:rFonts w:hint="eastAsia"/>
          <w:sz w:val="24"/>
          <w:szCs w:val="24"/>
          <w:lang w:bidi="en-US"/>
        </w:rPr>
        <w:t>℃</w:t>
      </w:r>
      <w:r w:rsidR="00EC6118">
        <w:rPr>
          <w:rFonts w:hint="eastAsia"/>
          <w:sz w:val="24"/>
          <w:szCs w:val="24"/>
          <w:lang w:bidi="en-US"/>
        </w:rPr>
        <w:t>WB</w:t>
      </w:r>
      <w:r w:rsidR="00FD1ACE">
        <w:rPr>
          <w:rFonts w:hint="eastAsia"/>
          <w:sz w:val="24"/>
          <w:szCs w:val="24"/>
          <w:lang w:bidi="en-US"/>
        </w:rPr>
        <w:t>；</w:t>
      </w:r>
    </w:p>
    <w:p w:rsidR="00EC6118" w:rsidRDefault="000B599A" w:rsidP="00FD1ACE">
      <w:pPr>
        <w:widowControl/>
        <w:tabs>
          <w:tab w:val="left" w:pos="420"/>
          <w:tab w:val="left" w:pos="710"/>
        </w:tabs>
        <w:adjustRightInd w:val="0"/>
        <w:snapToGrid w:val="0"/>
        <w:spacing w:line="360" w:lineRule="auto"/>
        <w:jc w:val="left"/>
        <w:rPr>
          <w:sz w:val="24"/>
          <w:szCs w:val="24"/>
          <w:lang w:bidi="en-US"/>
        </w:rPr>
      </w:pPr>
      <w:r>
        <w:rPr>
          <w:rFonts w:hint="eastAsia"/>
          <w:sz w:val="24"/>
          <w:szCs w:val="24"/>
          <w:lang w:bidi="en-US"/>
        </w:rPr>
        <w:t>二</w:t>
      </w:r>
      <w:r w:rsidR="007E31A5">
        <w:rPr>
          <w:rFonts w:hint="eastAsia"/>
          <w:sz w:val="24"/>
          <w:szCs w:val="24"/>
          <w:lang w:bidi="en-US"/>
        </w:rPr>
        <w:t>）</w:t>
      </w:r>
      <w:r w:rsidR="00EC6118">
        <w:rPr>
          <w:rFonts w:hint="eastAsia"/>
          <w:sz w:val="24"/>
          <w:szCs w:val="24"/>
          <w:lang w:bidi="en-US"/>
        </w:rPr>
        <w:t>冬季：</w:t>
      </w:r>
      <w:r w:rsidR="00EC6118">
        <w:rPr>
          <w:rFonts w:hint="eastAsia"/>
          <w:sz w:val="24"/>
          <w:szCs w:val="24"/>
          <w:lang w:bidi="en-US"/>
        </w:rPr>
        <w:t>-4.4</w:t>
      </w:r>
      <w:r w:rsidR="00EC6118">
        <w:rPr>
          <w:rFonts w:hint="eastAsia"/>
          <w:sz w:val="24"/>
          <w:szCs w:val="24"/>
          <w:lang w:bidi="en-US"/>
        </w:rPr>
        <w:t>℃</w:t>
      </w:r>
      <w:r w:rsidR="00EC6118">
        <w:rPr>
          <w:rFonts w:hint="eastAsia"/>
          <w:sz w:val="24"/>
          <w:szCs w:val="24"/>
          <w:lang w:bidi="en-US"/>
        </w:rPr>
        <w:t>DB,77%RH</w:t>
      </w:r>
      <w:r w:rsidR="00FD1ACE">
        <w:rPr>
          <w:rFonts w:hint="eastAsia"/>
          <w:sz w:val="24"/>
          <w:szCs w:val="24"/>
          <w:lang w:bidi="en-US"/>
        </w:rPr>
        <w:t>；</w:t>
      </w:r>
    </w:p>
    <w:p w:rsidR="00EC6118" w:rsidRDefault="000B599A" w:rsidP="00FD1ACE">
      <w:pPr>
        <w:widowControl/>
        <w:tabs>
          <w:tab w:val="left" w:pos="420"/>
          <w:tab w:val="left" w:pos="710"/>
        </w:tabs>
        <w:adjustRightInd w:val="0"/>
        <w:snapToGrid w:val="0"/>
        <w:spacing w:line="360" w:lineRule="auto"/>
        <w:jc w:val="left"/>
        <w:rPr>
          <w:sz w:val="24"/>
          <w:szCs w:val="24"/>
          <w:lang w:bidi="en-US"/>
        </w:rPr>
      </w:pPr>
      <w:r>
        <w:rPr>
          <w:rFonts w:hint="eastAsia"/>
          <w:sz w:val="24"/>
          <w:szCs w:val="24"/>
          <w:lang w:bidi="en-US"/>
        </w:rPr>
        <w:t>（二）</w:t>
      </w:r>
      <w:r w:rsidR="00EC6118">
        <w:rPr>
          <w:rFonts w:hint="eastAsia"/>
          <w:sz w:val="24"/>
          <w:szCs w:val="24"/>
          <w:lang w:bidi="en-US"/>
        </w:rPr>
        <w:t>室内参数：</w:t>
      </w:r>
    </w:p>
    <w:p w:rsidR="00EC6118" w:rsidRDefault="000B599A" w:rsidP="00FD1ACE">
      <w:pPr>
        <w:widowControl/>
        <w:tabs>
          <w:tab w:val="left" w:pos="420"/>
          <w:tab w:val="left" w:pos="710"/>
        </w:tabs>
        <w:adjustRightInd w:val="0"/>
        <w:snapToGrid w:val="0"/>
        <w:spacing w:line="360" w:lineRule="auto"/>
        <w:jc w:val="left"/>
        <w:rPr>
          <w:sz w:val="24"/>
          <w:szCs w:val="24"/>
          <w:lang w:bidi="en-US"/>
        </w:rPr>
      </w:pPr>
      <w:r>
        <w:rPr>
          <w:rFonts w:hint="eastAsia"/>
          <w:sz w:val="24"/>
          <w:szCs w:val="24"/>
          <w:lang w:bidi="en-US"/>
        </w:rPr>
        <w:t>一</w:t>
      </w:r>
      <w:r w:rsidR="00F24CAC">
        <w:rPr>
          <w:rFonts w:hint="eastAsia"/>
          <w:sz w:val="24"/>
          <w:szCs w:val="24"/>
          <w:lang w:bidi="en-US"/>
        </w:rPr>
        <w:t>）</w:t>
      </w:r>
      <w:r w:rsidR="00EC6118">
        <w:rPr>
          <w:rFonts w:hint="eastAsia"/>
          <w:sz w:val="24"/>
          <w:szCs w:val="24"/>
          <w:lang w:bidi="en-US"/>
        </w:rPr>
        <w:t>冷藏库</w:t>
      </w:r>
      <w:r w:rsidR="00EC6118">
        <w:rPr>
          <w:rFonts w:hint="eastAsia"/>
          <w:sz w:val="24"/>
          <w:szCs w:val="24"/>
          <w:lang w:bidi="en-US"/>
        </w:rPr>
        <w:t>1</w:t>
      </w:r>
      <w:r w:rsidR="00EC6118">
        <w:rPr>
          <w:rFonts w:hint="eastAsia"/>
          <w:sz w:val="24"/>
          <w:szCs w:val="24"/>
          <w:lang w:bidi="en-US"/>
        </w:rPr>
        <w:t>：</w:t>
      </w:r>
      <w:r w:rsidR="00EC6118">
        <w:rPr>
          <w:rFonts w:hint="eastAsia"/>
          <w:sz w:val="24"/>
          <w:szCs w:val="24"/>
          <w:lang w:bidi="en-US"/>
        </w:rPr>
        <w:t>-4</w:t>
      </w:r>
      <w:r w:rsidR="00EC6118">
        <w:rPr>
          <w:rFonts w:hint="eastAsia"/>
          <w:sz w:val="24"/>
          <w:szCs w:val="24"/>
          <w:lang w:bidi="en-US"/>
        </w:rPr>
        <w:t>℃，容积：</w:t>
      </w:r>
      <w:r w:rsidR="00EC6118">
        <w:rPr>
          <w:rFonts w:hint="eastAsia"/>
          <w:sz w:val="24"/>
          <w:szCs w:val="24"/>
          <w:lang w:bidi="en-US"/>
        </w:rPr>
        <w:t>134m3</w:t>
      </w:r>
    </w:p>
    <w:p w:rsidR="00EC6118" w:rsidRDefault="000B599A" w:rsidP="00FD1ACE">
      <w:pPr>
        <w:widowControl/>
        <w:tabs>
          <w:tab w:val="left" w:pos="420"/>
          <w:tab w:val="left" w:pos="710"/>
        </w:tabs>
        <w:adjustRightInd w:val="0"/>
        <w:snapToGrid w:val="0"/>
        <w:spacing w:line="360" w:lineRule="auto"/>
        <w:jc w:val="left"/>
        <w:rPr>
          <w:sz w:val="24"/>
          <w:szCs w:val="24"/>
          <w:lang w:bidi="en-US"/>
        </w:rPr>
      </w:pPr>
      <w:r>
        <w:rPr>
          <w:rFonts w:hint="eastAsia"/>
          <w:sz w:val="24"/>
          <w:szCs w:val="24"/>
          <w:lang w:bidi="en-US"/>
        </w:rPr>
        <w:t>二</w:t>
      </w:r>
      <w:r w:rsidR="00F24CAC">
        <w:rPr>
          <w:rFonts w:hint="eastAsia"/>
          <w:sz w:val="24"/>
          <w:szCs w:val="24"/>
          <w:lang w:bidi="en-US"/>
        </w:rPr>
        <w:t>）</w:t>
      </w:r>
      <w:r w:rsidR="00EC6118">
        <w:rPr>
          <w:rFonts w:hint="eastAsia"/>
          <w:sz w:val="24"/>
          <w:szCs w:val="24"/>
          <w:lang w:bidi="en-US"/>
        </w:rPr>
        <w:t>冷藏库</w:t>
      </w:r>
      <w:r w:rsidR="00EC6118">
        <w:rPr>
          <w:rFonts w:hint="eastAsia"/>
          <w:sz w:val="24"/>
          <w:szCs w:val="24"/>
          <w:lang w:bidi="en-US"/>
        </w:rPr>
        <w:t>2</w:t>
      </w:r>
      <w:r w:rsidR="00EC6118">
        <w:rPr>
          <w:rFonts w:hint="eastAsia"/>
          <w:sz w:val="24"/>
          <w:szCs w:val="24"/>
          <w:lang w:bidi="en-US"/>
        </w:rPr>
        <w:t>：</w:t>
      </w:r>
      <w:r w:rsidR="00EC6118">
        <w:rPr>
          <w:rFonts w:hint="eastAsia"/>
          <w:sz w:val="24"/>
          <w:szCs w:val="24"/>
          <w:lang w:bidi="en-US"/>
        </w:rPr>
        <w:t>-4</w:t>
      </w:r>
      <w:r w:rsidR="00EC6118">
        <w:rPr>
          <w:rFonts w:hint="eastAsia"/>
          <w:sz w:val="24"/>
          <w:szCs w:val="24"/>
          <w:lang w:bidi="en-US"/>
        </w:rPr>
        <w:t>℃</w:t>
      </w:r>
      <w:r w:rsidR="00EC6118">
        <w:rPr>
          <w:rFonts w:hint="eastAsia"/>
          <w:sz w:val="24"/>
          <w:szCs w:val="24"/>
          <w:lang w:bidi="en-US"/>
        </w:rPr>
        <w:t xml:space="preserve">, </w:t>
      </w:r>
      <w:r w:rsidR="00EC6118">
        <w:rPr>
          <w:rFonts w:hint="eastAsia"/>
          <w:sz w:val="24"/>
          <w:szCs w:val="24"/>
          <w:lang w:bidi="en-US"/>
        </w:rPr>
        <w:t>容积：</w:t>
      </w:r>
      <w:r w:rsidR="00EC6118">
        <w:rPr>
          <w:rFonts w:hint="eastAsia"/>
          <w:sz w:val="24"/>
          <w:szCs w:val="24"/>
          <w:lang w:bidi="en-US"/>
        </w:rPr>
        <w:t>112m3</w:t>
      </w:r>
    </w:p>
    <w:p w:rsidR="00F24CAC" w:rsidRDefault="000B599A" w:rsidP="00F24CAC">
      <w:pPr>
        <w:widowControl/>
        <w:tabs>
          <w:tab w:val="left" w:pos="420"/>
          <w:tab w:val="left" w:pos="710"/>
        </w:tabs>
        <w:adjustRightInd w:val="0"/>
        <w:snapToGrid w:val="0"/>
        <w:spacing w:line="360" w:lineRule="auto"/>
        <w:jc w:val="left"/>
        <w:rPr>
          <w:sz w:val="24"/>
          <w:szCs w:val="24"/>
          <w:lang w:bidi="en-US"/>
        </w:rPr>
      </w:pPr>
      <w:r>
        <w:rPr>
          <w:rFonts w:hint="eastAsia"/>
          <w:sz w:val="24"/>
          <w:szCs w:val="24"/>
          <w:lang w:bidi="en-US"/>
        </w:rPr>
        <w:t>三</w:t>
      </w:r>
      <w:r w:rsidR="00F24CAC">
        <w:rPr>
          <w:rFonts w:hint="eastAsia"/>
          <w:sz w:val="24"/>
          <w:szCs w:val="24"/>
          <w:lang w:bidi="en-US"/>
        </w:rPr>
        <w:t>）</w:t>
      </w:r>
      <w:r w:rsidR="00EC6118">
        <w:rPr>
          <w:rFonts w:hint="eastAsia"/>
          <w:sz w:val="24"/>
          <w:szCs w:val="24"/>
          <w:lang w:bidi="en-US"/>
        </w:rPr>
        <w:t>冷冻库温度：</w:t>
      </w:r>
      <w:r w:rsidR="00EC6118">
        <w:rPr>
          <w:rFonts w:hint="eastAsia"/>
          <w:sz w:val="24"/>
          <w:szCs w:val="24"/>
          <w:lang w:bidi="en-US"/>
        </w:rPr>
        <w:t>-18</w:t>
      </w:r>
      <w:r w:rsidR="00EC6118">
        <w:rPr>
          <w:rFonts w:hint="eastAsia"/>
          <w:sz w:val="24"/>
          <w:szCs w:val="24"/>
          <w:lang w:bidi="en-US"/>
        </w:rPr>
        <w:t>℃</w:t>
      </w:r>
      <w:r w:rsidR="00EC6118">
        <w:rPr>
          <w:rFonts w:hint="eastAsia"/>
          <w:sz w:val="24"/>
          <w:szCs w:val="24"/>
          <w:lang w:bidi="en-US"/>
        </w:rPr>
        <w:t xml:space="preserve">, </w:t>
      </w:r>
      <w:r w:rsidR="00EC6118">
        <w:rPr>
          <w:rFonts w:hint="eastAsia"/>
          <w:sz w:val="24"/>
          <w:szCs w:val="24"/>
          <w:lang w:bidi="en-US"/>
        </w:rPr>
        <w:t>容积：</w:t>
      </w:r>
      <w:r w:rsidR="00EC6118">
        <w:rPr>
          <w:rFonts w:hint="eastAsia"/>
          <w:sz w:val="24"/>
          <w:szCs w:val="24"/>
          <w:lang w:bidi="en-US"/>
        </w:rPr>
        <w:t>154m3</w:t>
      </w:r>
    </w:p>
    <w:p w:rsidR="00EC6118" w:rsidRPr="000B599A" w:rsidRDefault="000B599A" w:rsidP="00F24CAC">
      <w:pPr>
        <w:widowControl/>
        <w:tabs>
          <w:tab w:val="left" w:pos="420"/>
          <w:tab w:val="left" w:pos="710"/>
        </w:tabs>
        <w:adjustRightInd w:val="0"/>
        <w:snapToGrid w:val="0"/>
        <w:spacing w:line="360" w:lineRule="auto"/>
        <w:jc w:val="left"/>
        <w:rPr>
          <w:sz w:val="24"/>
          <w:szCs w:val="24"/>
          <w:lang w:bidi="en-US"/>
        </w:rPr>
      </w:pPr>
      <w:r>
        <w:rPr>
          <w:rFonts w:hint="eastAsia"/>
          <w:sz w:val="24"/>
          <w:szCs w:val="24"/>
          <w:lang w:bidi="en-US"/>
        </w:rPr>
        <w:t>（三</w:t>
      </w:r>
      <w:r w:rsidR="00F24CAC">
        <w:rPr>
          <w:rFonts w:hint="eastAsia"/>
          <w:sz w:val="24"/>
          <w:szCs w:val="24"/>
          <w:lang w:bidi="en-US"/>
        </w:rPr>
        <w:t>）</w:t>
      </w:r>
      <w:r w:rsidR="00EC6118" w:rsidRPr="000B599A">
        <w:rPr>
          <w:rFonts w:hint="eastAsia"/>
          <w:sz w:val="24"/>
          <w:szCs w:val="24"/>
          <w:lang w:bidi="en-US"/>
        </w:rPr>
        <w:t>设备选型：</w:t>
      </w:r>
      <w:r w:rsidR="00EC6118" w:rsidRPr="000B599A">
        <w:rPr>
          <w:rFonts w:hint="eastAsia"/>
          <w:sz w:val="24"/>
          <w:szCs w:val="24"/>
          <w:lang w:bidi="en-US"/>
        </w:rPr>
        <w:tab/>
      </w:r>
    </w:p>
    <w:p w:rsidR="00EC6118" w:rsidRDefault="000B599A" w:rsidP="000B599A">
      <w:pPr>
        <w:tabs>
          <w:tab w:val="left" w:pos="0"/>
          <w:tab w:val="right" w:pos="143"/>
          <w:tab w:val="left" w:pos="992"/>
        </w:tabs>
        <w:spacing w:line="360" w:lineRule="auto"/>
        <w:rPr>
          <w:sz w:val="24"/>
          <w:szCs w:val="24"/>
          <w:lang w:bidi="en-US"/>
        </w:rPr>
      </w:pPr>
      <w:r>
        <w:rPr>
          <w:rFonts w:hint="eastAsia"/>
          <w:sz w:val="24"/>
          <w:szCs w:val="24"/>
          <w:lang w:bidi="en-US"/>
        </w:rPr>
        <w:t>一</w:t>
      </w:r>
      <w:r w:rsidR="00F24CAC">
        <w:rPr>
          <w:rFonts w:hint="eastAsia"/>
          <w:sz w:val="24"/>
          <w:szCs w:val="24"/>
          <w:lang w:bidi="en-US"/>
        </w:rPr>
        <w:t>）</w:t>
      </w:r>
      <w:r w:rsidR="00EC6118">
        <w:rPr>
          <w:rFonts w:hint="eastAsia"/>
          <w:sz w:val="24"/>
          <w:szCs w:val="24"/>
          <w:lang w:bidi="en-US"/>
        </w:rPr>
        <w:t>低温冷藏（</w:t>
      </w:r>
      <w:r w:rsidR="00EC6118">
        <w:rPr>
          <w:rFonts w:hint="eastAsia"/>
          <w:sz w:val="24"/>
          <w:szCs w:val="24"/>
          <w:lang w:bidi="en-US"/>
        </w:rPr>
        <w:t>0-4</w:t>
      </w:r>
      <w:r w:rsidR="00EC6118">
        <w:rPr>
          <w:rFonts w:hint="eastAsia"/>
          <w:sz w:val="24"/>
          <w:szCs w:val="24"/>
          <w:lang w:bidi="en-US"/>
        </w:rPr>
        <w:t>度）半封闭式压缩机</w:t>
      </w:r>
      <w:r w:rsidR="00EC6118">
        <w:rPr>
          <w:rFonts w:hint="eastAsia"/>
          <w:sz w:val="24"/>
          <w:szCs w:val="24"/>
          <w:lang w:bidi="en-US"/>
        </w:rPr>
        <w:t>,</w:t>
      </w:r>
      <w:r w:rsidR="00EC6118">
        <w:rPr>
          <w:rFonts w:hint="eastAsia"/>
          <w:sz w:val="24"/>
          <w:szCs w:val="24"/>
          <w:lang w:bidi="en-US"/>
        </w:rPr>
        <w:t>制冷量：</w:t>
      </w:r>
      <w:r w:rsidR="00EC6118">
        <w:rPr>
          <w:rFonts w:hint="eastAsia"/>
          <w:sz w:val="24"/>
          <w:szCs w:val="24"/>
          <w:lang w:bidi="en-US"/>
        </w:rPr>
        <w:t xml:space="preserve">6.94KW </w:t>
      </w:r>
      <w:r w:rsidR="00EC6118">
        <w:rPr>
          <w:rFonts w:hint="eastAsia"/>
          <w:sz w:val="24"/>
          <w:szCs w:val="24"/>
          <w:lang w:bidi="en-US"/>
        </w:rPr>
        <w:t>制冷功率：</w:t>
      </w:r>
      <w:r w:rsidR="00EC6118">
        <w:rPr>
          <w:rFonts w:hint="eastAsia"/>
          <w:sz w:val="24"/>
          <w:szCs w:val="24"/>
          <w:lang w:bidi="en-US"/>
        </w:rPr>
        <w:t>4.32KW</w:t>
      </w:r>
    </w:p>
    <w:p w:rsidR="00EC6118" w:rsidRDefault="000B599A" w:rsidP="000B599A">
      <w:pPr>
        <w:tabs>
          <w:tab w:val="left" w:pos="0"/>
          <w:tab w:val="right" w:pos="143"/>
          <w:tab w:val="left" w:pos="992"/>
        </w:tabs>
        <w:spacing w:line="360" w:lineRule="auto"/>
        <w:rPr>
          <w:sz w:val="24"/>
          <w:szCs w:val="24"/>
          <w:lang w:bidi="en-US"/>
        </w:rPr>
      </w:pPr>
      <w:r>
        <w:rPr>
          <w:rFonts w:hint="eastAsia"/>
          <w:sz w:val="24"/>
          <w:szCs w:val="24"/>
          <w:lang w:bidi="en-US"/>
        </w:rPr>
        <w:t>二</w:t>
      </w:r>
      <w:r w:rsidR="00F24CAC">
        <w:rPr>
          <w:rFonts w:hint="eastAsia"/>
          <w:sz w:val="24"/>
          <w:szCs w:val="24"/>
          <w:lang w:bidi="en-US"/>
        </w:rPr>
        <w:t>）</w:t>
      </w:r>
      <w:r w:rsidR="00EC6118">
        <w:rPr>
          <w:rFonts w:hint="eastAsia"/>
          <w:sz w:val="24"/>
          <w:szCs w:val="24"/>
          <w:lang w:bidi="en-US"/>
        </w:rPr>
        <w:t>低温冷藏（</w:t>
      </w:r>
      <w:r w:rsidR="00EC6118">
        <w:rPr>
          <w:rFonts w:hint="eastAsia"/>
          <w:sz w:val="24"/>
          <w:szCs w:val="24"/>
          <w:lang w:bidi="en-US"/>
        </w:rPr>
        <w:t>0-4</w:t>
      </w:r>
      <w:r w:rsidR="00EC6118">
        <w:rPr>
          <w:rFonts w:hint="eastAsia"/>
          <w:sz w:val="24"/>
          <w:szCs w:val="24"/>
          <w:lang w:bidi="en-US"/>
        </w:rPr>
        <w:t>度）半封闭式压缩机制冷量：</w:t>
      </w:r>
      <w:r w:rsidR="00EC6118">
        <w:rPr>
          <w:rFonts w:hint="eastAsia"/>
          <w:sz w:val="24"/>
          <w:szCs w:val="24"/>
          <w:lang w:bidi="en-US"/>
        </w:rPr>
        <w:t>5.18KW</w:t>
      </w:r>
      <w:r w:rsidR="00EC6118">
        <w:rPr>
          <w:rFonts w:hint="eastAsia"/>
          <w:sz w:val="24"/>
          <w:szCs w:val="24"/>
          <w:lang w:bidi="en-US"/>
        </w:rPr>
        <w:t>制冷功率：</w:t>
      </w:r>
      <w:r w:rsidR="00EC6118">
        <w:rPr>
          <w:rFonts w:hint="eastAsia"/>
          <w:sz w:val="24"/>
          <w:szCs w:val="24"/>
          <w:lang w:bidi="en-US"/>
        </w:rPr>
        <w:t>2.94KW,</w:t>
      </w:r>
    </w:p>
    <w:p w:rsidR="00EC6118" w:rsidRDefault="000B599A" w:rsidP="000B599A">
      <w:pPr>
        <w:tabs>
          <w:tab w:val="left" w:pos="0"/>
          <w:tab w:val="right" w:pos="143"/>
          <w:tab w:val="left" w:pos="992"/>
        </w:tabs>
        <w:spacing w:line="360" w:lineRule="auto"/>
        <w:rPr>
          <w:sz w:val="24"/>
          <w:szCs w:val="24"/>
          <w:lang w:bidi="en-US"/>
        </w:rPr>
      </w:pPr>
      <w:r>
        <w:rPr>
          <w:rFonts w:hint="eastAsia"/>
          <w:sz w:val="24"/>
          <w:szCs w:val="24"/>
          <w:lang w:bidi="en-US"/>
        </w:rPr>
        <w:t>三</w:t>
      </w:r>
      <w:r w:rsidR="00F24CAC">
        <w:rPr>
          <w:rFonts w:hint="eastAsia"/>
          <w:sz w:val="24"/>
          <w:szCs w:val="24"/>
          <w:lang w:bidi="en-US"/>
        </w:rPr>
        <w:t>）</w:t>
      </w:r>
      <w:r w:rsidR="00EC6118">
        <w:rPr>
          <w:rFonts w:hint="eastAsia"/>
          <w:sz w:val="24"/>
          <w:szCs w:val="24"/>
          <w:lang w:bidi="en-US"/>
        </w:rPr>
        <w:t>冷冻</w:t>
      </w:r>
      <w:r w:rsidR="00EC6118">
        <w:rPr>
          <w:rFonts w:hint="eastAsia"/>
          <w:sz w:val="24"/>
          <w:szCs w:val="24"/>
          <w:lang w:bidi="en-US"/>
        </w:rPr>
        <w:t>(-18</w:t>
      </w:r>
      <w:r w:rsidR="00EC6118">
        <w:rPr>
          <w:rFonts w:hint="eastAsia"/>
          <w:sz w:val="24"/>
          <w:szCs w:val="24"/>
          <w:lang w:bidi="en-US"/>
        </w:rPr>
        <w:t>°</w:t>
      </w:r>
      <w:r w:rsidR="00EC6118">
        <w:rPr>
          <w:rFonts w:hint="eastAsia"/>
          <w:sz w:val="24"/>
          <w:szCs w:val="24"/>
          <w:lang w:bidi="en-US"/>
        </w:rPr>
        <w:t>)</w:t>
      </w:r>
      <w:r w:rsidR="00EC6118">
        <w:rPr>
          <w:rFonts w:hint="eastAsia"/>
          <w:sz w:val="24"/>
          <w:szCs w:val="24"/>
          <w:lang w:bidi="en-US"/>
        </w:rPr>
        <w:t>半封闭式压缩机</w:t>
      </w:r>
      <w:r w:rsidR="00EC6118">
        <w:rPr>
          <w:rFonts w:hint="eastAsia"/>
          <w:sz w:val="24"/>
          <w:szCs w:val="24"/>
          <w:lang w:bidi="en-US"/>
        </w:rPr>
        <w:t>:</w:t>
      </w:r>
      <w:r w:rsidR="00EC6118">
        <w:rPr>
          <w:rFonts w:hint="eastAsia"/>
          <w:sz w:val="24"/>
          <w:szCs w:val="24"/>
          <w:lang w:bidi="en-US"/>
        </w:rPr>
        <w:t>制冷量：</w:t>
      </w:r>
      <w:r w:rsidR="00EC6118">
        <w:rPr>
          <w:rFonts w:hint="eastAsia"/>
          <w:sz w:val="24"/>
          <w:szCs w:val="24"/>
          <w:lang w:bidi="en-US"/>
        </w:rPr>
        <w:t>6.47KW</w:t>
      </w:r>
      <w:r w:rsidR="00EC6118">
        <w:rPr>
          <w:rFonts w:hint="eastAsia"/>
          <w:sz w:val="24"/>
          <w:szCs w:val="24"/>
          <w:lang w:bidi="en-US"/>
        </w:rPr>
        <w:t>制冷功率：</w:t>
      </w:r>
      <w:r w:rsidR="00EC6118">
        <w:rPr>
          <w:rFonts w:hint="eastAsia"/>
          <w:sz w:val="24"/>
          <w:szCs w:val="24"/>
          <w:lang w:bidi="en-US"/>
        </w:rPr>
        <w:t>6.01KW</w:t>
      </w:r>
    </w:p>
    <w:p w:rsidR="00EC6118" w:rsidRDefault="00EC6118" w:rsidP="000B599A">
      <w:pPr>
        <w:pStyle w:val="1"/>
        <w:spacing w:line="360" w:lineRule="auto"/>
        <w:ind w:firstLineChars="0" w:firstLine="0"/>
        <w:rPr>
          <w:sz w:val="24"/>
          <w:szCs w:val="24"/>
          <w:lang w:bidi="en-US"/>
        </w:rPr>
      </w:pPr>
      <w:r w:rsidRPr="00A635C3">
        <w:rPr>
          <w:rFonts w:hint="eastAsia"/>
          <w:sz w:val="24"/>
          <w:szCs w:val="24"/>
          <w:lang w:bidi="en-US"/>
        </w:rPr>
        <w:t>四</w:t>
      </w:r>
      <w:r w:rsidRPr="00E61494">
        <w:rPr>
          <w:sz w:val="24"/>
          <w:szCs w:val="24"/>
          <w:lang w:bidi="en-US"/>
        </w:rPr>
        <w:t xml:space="preserve"> </w:t>
      </w:r>
      <w:r w:rsidR="00F24CAC">
        <w:rPr>
          <w:rFonts w:hint="eastAsia"/>
          <w:sz w:val="24"/>
          <w:szCs w:val="24"/>
          <w:lang w:bidi="en-US"/>
        </w:rPr>
        <w:t>）</w:t>
      </w:r>
      <w:r w:rsidRPr="00A635C3">
        <w:rPr>
          <w:rFonts w:hint="eastAsia"/>
          <w:sz w:val="24"/>
          <w:szCs w:val="24"/>
          <w:lang w:bidi="en-US"/>
        </w:rPr>
        <w:t>技术</w:t>
      </w:r>
      <w:r w:rsidRPr="00E61494">
        <w:rPr>
          <w:rFonts w:hint="eastAsia"/>
          <w:sz w:val="24"/>
          <w:szCs w:val="24"/>
          <w:lang w:bidi="en-US"/>
        </w:rPr>
        <w:t>参数</w:t>
      </w:r>
    </w:p>
    <w:p w:rsidR="00EC6118" w:rsidRPr="00536214" w:rsidRDefault="00EC6118" w:rsidP="00D84F42">
      <w:pPr>
        <w:pStyle w:val="ab"/>
        <w:numPr>
          <w:ilvl w:val="0"/>
          <w:numId w:val="33"/>
        </w:numPr>
        <w:tabs>
          <w:tab w:val="left" w:pos="0"/>
          <w:tab w:val="right" w:pos="143"/>
          <w:tab w:val="left" w:pos="992"/>
        </w:tabs>
        <w:spacing w:line="360" w:lineRule="auto"/>
        <w:ind w:firstLineChars="0"/>
        <w:rPr>
          <w:sz w:val="24"/>
          <w:szCs w:val="24"/>
          <w:lang w:bidi="en-US"/>
        </w:rPr>
      </w:pPr>
      <w:r w:rsidRPr="00536214">
        <w:rPr>
          <w:rFonts w:hint="eastAsia"/>
          <w:sz w:val="24"/>
          <w:szCs w:val="24"/>
          <w:lang w:bidi="en-US"/>
        </w:rPr>
        <w:t>压缩机组：</w:t>
      </w:r>
    </w:p>
    <w:p w:rsidR="00EC6118" w:rsidRPr="00536214" w:rsidRDefault="00EC6118" w:rsidP="00D84F42">
      <w:pPr>
        <w:pStyle w:val="ab"/>
        <w:widowControl/>
        <w:numPr>
          <w:ilvl w:val="0"/>
          <w:numId w:val="34"/>
        </w:numPr>
        <w:tabs>
          <w:tab w:val="left" w:pos="420"/>
          <w:tab w:val="left" w:pos="710"/>
        </w:tabs>
        <w:adjustRightInd w:val="0"/>
        <w:snapToGrid w:val="0"/>
        <w:spacing w:line="360" w:lineRule="auto"/>
        <w:ind w:firstLineChars="0"/>
        <w:jc w:val="left"/>
        <w:rPr>
          <w:sz w:val="24"/>
          <w:szCs w:val="24"/>
          <w:lang w:bidi="en-US"/>
        </w:rPr>
      </w:pPr>
      <w:r w:rsidRPr="00536214">
        <w:rPr>
          <w:rFonts w:hint="eastAsia"/>
          <w:sz w:val="24"/>
          <w:szCs w:val="24"/>
          <w:lang w:bidi="en-US"/>
        </w:rPr>
        <w:t>压缩机组采用半封闭式活塞压缩机。</w:t>
      </w:r>
    </w:p>
    <w:p w:rsidR="00EC6118" w:rsidRPr="00536214" w:rsidRDefault="00EC6118" w:rsidP="00D84F42">
      <w:pPr>
        <w:pStyle w:val="ab"/>
        <w:widowControl/>
        <w:numPr>
          <w:ilvl w:val="0"/>
          <w:numId w:val="34"/>
        </w:numPr>
        <w:tabs>
          <w:tab w:val="left" w:pos="420"/>
          <w:tab w:val="left" w:pos="710"/>
        </w:tabs>
        <w:adjustRightInd w:val="0"/>
        <w:snapToGrid w:val="0"/>
        <w:spacing w:line="360" w:lineRule="auto"/>
        <w:ind w:firstLineChars="0"/>
        <w:jc w:val="left"/>
        <w:rPr>
          <w:sz w:val="24"/>
          <w:szCs w:val="24"/>
          <w:lang w:bidi="en-US"/>
        </w:rPr>
      </w:pPr>
      <w:r w:rsidRPr="00536214">
        <w:rPr>
          <w:rFonts w:hint="eastAsia"/>
          <w:sz w:val="24"/>
          <w:szCs w:val="24"/>
          <w:lang w:bidi="en-US"/>
        </w:rPr>
        <w:t>压缩机组冷凝方式：风冷，冷凝电机采用</w:t>
      </w:r>
      <w:r w:rsidRPr="00536214">
        <w:rPr>
          <w:rFonts w:hint="eastAsia"/>
          <w:sz w:val="24"/>
          <w:szCs w:val="24"/>
          <w:lang w:bidi="en-US"/>
        </w:rPr>
        <w:t>6</w:t>
      </w:r>
      <w:r w:rsidRPr="00536214">
        <w:rPr>
          <w:rFonts w:hint="eastAsia"/>
          <w:sz w:val="24"/>
          <w:szCs w:val="24"/>
          <w:lang w:bidi="en-US"/>
        </w:rPr>
        <w:t>级低转速电机。</w:t>
      </w:r>
    </w:p>
    <w:p w:rsidR="00EC6118" w:rsidRDefault="00536214" w:rsidP="00536214">
      <w:pPr>
        <w:widowControl/>
        <w:tabs>
          <w:tab w:val="left" w:pos="420"/>
          <w:tab w:val="left" w:pos="710"/>
        </w:tabs>
        <w:adjustRightInd w:val="0"/>
        <w:snapToGrid w:val="0"/>
        <w:spacing w:line="360" w:lineRule="auto"/>
        <w:jc w:val="left"/>
        <w:rPr>
          <w:sz w:val="24"/>
          <w:szCs w:val="24"/>
          <w:lang w:bidi="en-US"/>
        </w:rPr>
      </w:pPr>
      <w:r>
        <w:rPr>
          <w:rFonts w:hint="eastAsia"/>
          <w:sz w:val="24"/>
          <w:szCs w:val="24"/>
          <w:lang w:bidi="en-US"/>
        </w:rPr>
        <w:t>三）</w:t>
      </w:r>
      <w:r w:rsidR="00EC6118">
        <w:rPr>
          <w:rFonts w:hint="eastAsia"/>
          <w:sz w:val="24"/>
          <w:szCs w:val="24"/>
          <w:lang w:bidi="en-US"/>
        </w:rPr>
        <w:t>机组含电机保护模块，油分，气分，可换滤芯过滤器，球阀，视液镜，贮液器，充注阀。</w:t>
      </w:r>
    </w:p>
    <w:p w:rsidR="00EC6118" w:rsidRDefault="006B163F" w:rsidP="006B163F">
      <w:pPr>
        <w:widowControl/>
        <w:tabs>
          <w:tab w:val="left" w:pos="420"/>
          <w:tab w:val="left" w:pos="710"/>
        </w:tabs>
        <w:adjustRightInd w:val="0"/>
        <w:snapToGrid w:val="0"/>
        <w:spacing w:line="360" w:lineRule="auto"/>
        <w:jc w:val="left"/>
        <w:rPr>
          <w:sz w:val="24"/>
          <w:szCs w:val="24"/>
          <w:lang w:bidi="en-US"/>
        </w:rPr>
      </w:pPr>
      <w:r>
        <w:rPr>
          <w:rFonts w:hint="eastAsia"/>
          <w:sz w:val="24"/>
          <w:szCs w:val="24"/>
          <w:lang w:bidi="en-US"/>
        </w:rPr>
        <w:t>i.</w:t>
      </w:r>
      <w:r w:rsidR="00EC6118">
        <w:rPr>
          <w:rFonts w:hint="eastAsia"/>
          <w:sz w:val="24"/>
          <w:szCs w:val="24"/>
          <w:lang w:bidi="en-US"/>
        </w:rPr>
        <w:t>压缩机组配置明细及参数：</w:t>
      </w:r>
    </w:p>
    <w:tbl>
      <w:tblPr>
        <w:tblW w:w="6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5"/>
        <w:gridCol w:w="1857"/>
        <w:gridCol w:w="1063"/>
        <w:gridCol w:w="1418"/>
        <w:gridCol w:w="1488"/>
      </w:tblGrid>
      <w:tr w:rsidR="00EC6118" w:rsidTr="0091696D">
        <w:trPr>
          <w:jc w:val="center"/>
        </w:trPr>
        <w:tc>
          <w:tcPr>
            <w:tcW w:w="725" w:type="dxa"/>
            <w:vAlign w:val="center"/>
          </w:tcPr>
          <w:p w:rsidR="00EC6118" w:rsidRPr="00333FAD" w:rsidRDefault="00EC6118" w:rsidP="0091696D">
            <w:pPr>
              <w:adjustRightInd w:val="0"/>
              <w:snapToGrid w:val="0"/>
              <w:spacing w:line="480" w:lineRule="exact"/>
              <w:jc w:val="center"/>
              <w:outlineLvl w:val="0"/>
              <w:rPr>
                <w:rFonts w:ascii="宋体" w:hAnsi="宋体"/>
                <w:sz w:val="24"/>
                <w:szCs w:val="24"/>
              </w:rPr>
            </w:pPr>
            <w:r w:rsidRPr="00333FAD">
              <w:rPr>
                <w:rFonts w:ascii="宋体" w:hAnsi="宋体" w:hint="eastAsia"/>
                <w:sz w:val="24"/>
                <w:szCs w:val="24"/>
              </w:rPr>
              <w:t>序号</w:t>
            </w:r>
          </w:p>
        </w:tc>
        <w:tc>
          <w:tcPr>
            <w:tcW w:w="1857" w:type="dxa"/>
            <w:vAlign w:val="center"/>
          </w:tcPr>
          <w:p w:rsidR="00EC6118" w:rsidRPr="00CE20A9" w:rsidRDefault="00EC6118" w:rsidP="0091696D">
            <w:pPr>
              <w:adjustRightInd w:val="0"/>
              <w:snapToGrid w:val="0"/>
              <w:spacing w:line="480" w:lineRule="exact"/>
              <w:jc w:val="center"/>
              <w:outlineLvl w:val="0"/>
              <w:rPr>
                <w:rFonts w:ascii="宋体" w:hAnsi="宋体"/>
                <w:sz w:val="24"/>
                <w:szCs w:val="24"/>
              </w:rPr>
            </w:pPr>
            <w:r w:rsidRPr="00D67792">
              <w:rPr>
                <w:rFonts w:ascii="宋体" w:hAnsi="宋体" w:hint="eastAsia"/>
                <w:sz w:val="24"/>
                <w:szCs w:val="24"/>
              </w:rPr>
              <w:t>冷库</w:t>
            </w:r>
          </w:p>
        </w:tc>
        <w:tc>
          <w:tcPr>
            <w:tcW w:w="1063" w:type="dxa"/>
            <w:vAlign w:val="center"/>
          </w:tcPr>
          <w:p w:rsidR="00EC6118" w:rsidRPr="00AE0BD3" w:rsidRDefault="00EC6118" w:rsidP="0091696D">
            <w:pPr>
              <w:adjustRightInd w:val="0"/>
              <w:snapToGrid w:val="0"/>
              <w:spacing w:line="480" w:lineRule="exact"/>
              <w:jc w:val="center"/>
              <w:outlineLvl w:val="0"/>
              <w:rPr>
                <w:rFonts w:ascii="宋体" w:hAnsi="宋体"/>
                <w:sz w:val="24"/>
                <w:szCs w:val="24"/>
              </w:rPr>
            </w:pPr>
            <w:r w:rsidRPr="00322120">
              <w:rPr>
                <w:rFonts w:ascii="宋体" w:hAnsi="宋体" w:hint="eastAsia"/>
                <w:sz w:val="24"/>
                <w:szCs w:val="24"/>
              </w:rPr>
              <w:t>数量</w:t>
            </w:r>
          </w:p>
        </w:tc>
        <w:tc>
          <w:tcPr>
            <w:tcW w:w="1418" w:type="dxa"/>
            <w:vAlign w:val="center"/>
          </w:tcPr>
          <w:p w:rsidR="00EC6118" w:rsidRPr="00333FAD" w:rsidRDefault="00EC6118" w:rsidP="0091696D">
            <w:pPr>
              <w:adjustRightInd w:val="0"/>
              <w:snapToGrid w:val="0"/>
              <w:spacing w:line="480" w:lineRule="exact"/>
              <w:jc w:val="center"/>
              <w:outlineLvl w:val="0"/>
              <w:rPr>
                <w:rFonts w:ascii="宋体" w:hAnsi="宋体"/>
                <w:sz w:val="24"/>
                <w:szCs w:val="24"/>
              </w:rPr>
            </w:pPr>
            <w:r w:rsidRPr="00817F20">
              <w:rPr>
                <w:rFonts w:ascii="宋体" w:hAnsi="宋体" w:hint="eastAsia"/>
                <w:sz w:val="24"/>
                <w:szCs w:val="24"/>
              </w:rPr>
              <w:t>工况</w:t>
            </w:r>
          </w:p>
        </w:tc>
        <w:tc>
          <w:tcPr>
            <w:tcW w:w="1488" w:type="dxa"/>
            <w:vAlign w:val="center"/>
          </w:tcPr>
          <w:p w:rsidR="00EC6118" w:rsidRPr="00333FAD" w:rsidRDefault="00EC6118" w:rsidP="0091696D">
            <w:pPr>
              <w:adjustRightInd w:val="0"/>
              <w:snapToGrid w:val="0"/>
              <w:spacing w:line="480" w:lineRule="exact"/>
              <w:jc w:val="center"/>
              <w:outlineLvl w:val="0"/>
              <w:rPr>
                <w:rFonts w:ascii="宋体" w:hAnsi="宋体"/>
                <w:sz w:val="24"/>
                <w:szCs w:val="24"/>
              </w:rPr>
            </w:pPr>
            <w:r w:rsidRPr="00333FAD">
              <w:rPr>
                <w:rFonts w:ascii="宋体" w:hAnsi="宋体" w:hint="eastAsia"/>
                <w:sz w:val="24"/>
                <w:szCs w:val="24"/>
              </w:rPr>
              <w:t>制冷量</w:t>
            </w:r>
            <w:r w:rsidRPr="00333FAD">
              <w:rPr>
                <w:rFonts w:ascii="宋体" w:hAnsi="宋体"/>
                <w:sz w:val="24"/>
                <w:szCs w:val="24"/>
              </w:rPr>
              <w:t>KW</w:t>
            </w:r>
          </w:p>
        </w:tc>
      </w:tr>
      <w:tr w:rsidR="00EC6118" w:rsidTr="0091696D">
        <w:trPr>
          <w:jc w:val="center"/>
        </w:trPr>
        <w:tc>
          <w:tcPr>
            <w:tcW w:w="725" w:type="dxa"/>
          </w:tcPr>
          <w:p w:rsidR="00EC6118" w:rsidRPr="00333FAD" w:rsidRDefault="00EC6118" w:rsidP="0091696D">
            <w:pPr>
              <w:adjustRightInd w:val="0"/>
              <w:snapToGrid w:val="0"/>
              <w:spacing w:before="100" w:beforeAutospacing="1" w:line="480" w:lineRule="exact"/>
              <w:jc w:val="center"/>
              <w:outlineLvl w:val="0"/>
              <w:rPr>
                <w:rFonts w:ascii="宋体" w:hAnsi="宋体"/>
                <w:sz w:val="24"/>
                <w:szCs w:val="24"/>
              </w:rPr>
            </w:pPr>
            <w:r w:rsidRPr="00333FAD">
              <w:rPr>
                <w:rFonts w:ascii="宋体" w:hAnsi="宋体" w:hint="eastAsia"/>
                <w:sz w:val="24"/>
                <w:szCs w:val="24"/>
              </w:rPr>
              <w:t>1</w:t>
            </w:r>
          </w:p>
        </w:tc>
        <w:tc>
          <w:tcPr>
            <w:tcW w:w="1857" w:type="dxa"/>
          </w:tcPr>
          <w:p w:rsidR="00EC6118" w:rsidRPr="00333FAD" w:rsidRDefault="00EC6118" w:rsidP="0091696D">
            <w:pPr>
              <w:adjustRightInd w:val="0"/>
              <w:snapToGrid w:val="0"/>
              <w:spacing w:before="100" w:beforeAutospacing="1" w:line="480" w:lineRule="exact"/>
              <w:jc w:val="left"/>
              <w:outlineLvl w:val="0"/>
              <w:rPr>
                <w:rFonts w:ascii="宋体" w:hAnsi="宋体"/>
                <w:sz w:val="24"/>
                <w:szCs w:val="24"/>
              </w:rPr>
            </w:pPr>
            <w:r w:rsidRPr="00333FAD">
              <w:rPr>
                <w:rFonts w:ascii="宋体" w:hAnsi="宋体" w:hint="eastAsia"/>
                <w:sz w:val="24"/>
                <w:szCs w:val="24"/>
              </w:rPr>
              <w:t>4℃中温冷库</w:t>
            </w:r>
          </w:p>
        </w:tc>
        <w:tc>
          <w:tcPr>
            <w:tcW w:w="1063" w:type="dxa"/>
          </w:tcPr>
          <w:p w:rsidR="00EC6118" w:rsidRPr="00333FAD" w:rsidRDefault="00EC6118" w:rsidP="0091696D">
            <w:pPr>
              <w:adjustRightInd w:val="0"/>
              <w:snapToGrid w:val="0"/>
              <w:spacing w:before="100" w:beforeAutospacing="1" w:line="480" w:lineRule="exact"/>
              <w:jc w:val="center"/>
              <w:outlineLvl w:val="0"/>
              <w:rPr>
                <w:rFonts w:ascii="宋体" w:hAnsi="宋体"/>
                <w:sz w:val="24"/>
                <w:szCs w:val="24"/>
              </w:rPr>
            </w:pPr>
            <w:r w:rsidRPr="00333FAD">
              <w:rPr>
                <w:rFonts w:ascii="宋体" w:hAnsi="宋体" w:hint="eastAsia"/>
                <w:sz w:val="24"/>
                <w:szCs w:val="24"/>
              </w:rPr>
              <w:t>详见图</w:t>
            </w:r>
          </w:p>
        </w:tc>
        <w:tc>
          <w:tcPr>
            <w:tcW w:w="1418" w:type="dxa"/>
          </w:tcPr>
          <w:p w:rsidR="00EC6118" w:rsidRPr="00333FAD" w:rsidRDefault="00EC6118" w:rsidP="0091696D">
            <w:pPr>
              <w:adjustRightInd w:val="0"/>
              <w:snapToGrid w:val="0"/>
              <w:spacing w:before="100" w:beforeAutospacing="1" w:line="480" w:lineRule="exact"/>
              <w:jc w:val="center"/>
              <w:outlineLvl w:val="0"/>
              <w:rPr>
                <w:rFonts w:ascii="宋体" w:hAnsi="宋体"/>
                <w:sz w:val="24"/>
                <w:szCs w:val="24"/>
              </w:rPr>
            </w:pPr>
            <w:r w:rsidRPr="00333FAD">
              <w:rPr>
                <w:rFonts w:ascii="宋体" w:hAnsi="宋体" w:hint="eastAsia"/>
                <w:sz w:val="24"/>
                <w:szCs w:val="24"/>
              </w:rPr>
              <w:t>+4/45℃</w:t>
            </w:r>
          </w:p>
        </w:tc>
        <w:tc>
          <w:tcPr>
            <w:tcW w:w="1488" w:type="dxa"/>
          </w:tcPr>
          <w:p w:rsidR="00EC6118" w:rsidRPr="00333FAD" w:rsidRDefault="00EC6118" w:rsidP="0091696D">
            <w:pPr>
              <w:adjustRightInd w:val="0"/>
              <w:snapToGrid w:val="0"/>
              <w:spacing w:before="100" w:beforeAutospacing="1" w:line="480" w:lineRule="exact"/>
              <w:jc w:val="center"/>
              <w:outlineLvl w:val="0"/>
              <w:rPr>
                <w:rFonts w:ascii="宋体" w:hAnsi="宋体"/>
                <w:sz w:val="24"/>
                <w:szCs w:val="24"/>
              </w:rPr>
            </w:pPr>
            <w:r w:rsidRPr="00333FAD">
              <w:rPr>
                <w:rFonts w:ascii="宋体" w:hAnsi="宋体" w:hint="eastAsia"/>
                <w:sz w:val="24"/>
                <w:szCs w:val="24"/>
              </w:rPr>
              <w:t>3.72</w:t>
            </w:r>
          </w:p>
        </w:tc>
      </w:tr>
      <w:tr w:rsidR="00EC6118" w:rsidTr="0091696D">
        <w:trPr>
          <w:jc w:val="center"/>
        </w:trPr>
        <w:tc>
          <w:tcPr>
            <w:tcW w:w="725" w:type="dxa"/>
          </w:tcPr>
          <w:p w:rsidR="00EC6118" w:rsidRPr="00333FAD" w:rsidRDefault="00EC6118" w:rsidP="0091696D">
            <w:pPr>
              <w:adjustRightInd w:val="0"/>
              <w:snapToGrid w:val="0"/>
              <w:spacing w:before="100" w:beforeAutospacing="1" w:line="480" w:lineRule="exact"/>
              <w:jc w:val="center"/>
              <w:outlineLvl w:val="0"/>
              <w:rPr>
                <w:rFonts w:ascii="宋体" w:hAnsi="宋体"/>
                <w:sz w:val="24"/>
                <w:szCs w:val="24"/>
              </w:rPr>
            </w:pPr>
            <w:r w:rsidRPr="00333FAD">
              <w:rPr>
                <w:rFonts w:ascii="宋体" w:hAnsi="宋体" w:hint="eastAsia"/>
                <w:sz w:val="24"/>
                <w:szCs w:val="24"/>
              </w:rPr>
              <w:t>2</w:t>
            </w:r>
          </w:p>
        </w:tc>
        <w:tc>
          <w:tcPr>
            <w:tcW w:w="1857" w:type="dxa"/>
          </w:tcPr>
          <w:p w:rsidR="00EC6118" w:rsidRPr="00333FAD" w:rsidRDefault="00EC6118" w:rsidP="0091696D">
            <w:pPr>
              <w:adjustRightInd w:val="0"/>
              <w:snapToGrid w:val="0"/>
              <w:spacing w:before="100" w:beforeAutospacing="1" w:line="480" w:lineRule="exact"/>
              <w:jc w:val="left"/>
              <w:outlineLvl w:val="0"/>
              <w:rPr>
                <w:rFonts w:ascii="宋体" w:hAnsi="宋体"/>
                <w:sz w:val="24"/>
                <w:szCs w:val="24"/>
              </w:rPr>
            </w:pPr>
            <w:r w:rsidRPr="00333FAD">
              <w:rPr>
                <w:rFonts w:ascii="宋体" w:hAnsi="宋体" w:hint="eastAsia"/>
                <w:sz w:val="24"/>
                <w:szCs w:val="24"/>
              </w:rPr>
              <w:t>-18℃低温冷库</w:t>
            </w:r>
          </w:p>
        </w:tc>
        <w:tc>
          <w:tcPr>
            <w:tcW w:w="1063" w:type="dxa"/>
          </w:tcPr>
          <w:p w:rsidR="00EC6118" w:rsidRPr="00333FAD" w:rsidRDefault="00EC6118" w:rsidP="0091696D">
            <w:pPr>
              <w:adjustRightInd w:val="0"/>
              <w:snapToGrid w:val="0"/>
              <w:spacing w:before="100" w:beforeAutospacing="1" w:line="480" w:lineRule="exact"/>
              <w:jc w:val="center"/>
              <w:outlineLvl w:val="0"/>
              <w:rPr>
                <w:rFonts w:ascii="宋体" w:hAnsi="宋体"/>
                <w:sz w:val="24"/>
                <w:szCs w:val="24"/>
              </w:rPr>
            </w:pPr>
            <w:r w:rsidRPr="00333FAD">
              <w:rPr>
                <w:rFonts w:ascii="宋体" w:hAnsi="宋体" w:hint="eastAsia"/>
                <w:sz w:val="24"/>
                <w:szCs w:val="24"/>
              </w:rPr>
              <w:t>详见图</w:t>
            </w:r>
          </w:p>
        </w:tc>
        <w:tc>
          <w:tcPr>
            <w:tcW w:w="1418" w:type="dxa"/>
          </w:tcPr>
          <w:p w:rsidR="00EC6118" w:rsidRPr="00333FAD" w:rsidRDefault="00EC6118" w:rsidP="0091696D">
            <w:pPr>
              <w:adjustRightInd w:val="0"/>
              <w:snapToGrid w:val="0"/>
              <w:spacing w:before="100" w:beforeAutospacing="1" w:line="480" w:lineRule="exact"/>
              <w:jc w:val="center"/>
              <w:outlineLvl w:val="0"/>
              <w:rPr>
                <w:rFonts w:ascii="宋体" w:hAnsi="宋体"/>
                <w:sz w:val="24"/>
                <w:szCs w:val="24"/>
              </w:rPr>
            </w:pPr>
            <w:r w:rsidRPr="00333FAD">
              <w:rPr>
                <w:rFonts w:ascii="宋体" w:hAnsi="宋体" w:hint="eastAsia"/>
                <w:sz w:val="24"/>
                <w:szCs w:val="24"/>
              </w:rPr>
              <w:t>-18/45℃</w:t>
            </w:r>
          </w:p>
        </w:tc>
        <w:tc>
          <w:tcPr>
            <w:tcW w:w="1488" w:type="dxa"/>
          </w:tcPr>
          <w:p w:rsidR="00EC6118" w:rsidRPr="00333FAD" w:rsidRDefault="00EC6118" w:rsidP="0091696D">
            <w:pPr>
              <w:adjustRightInd w:val="0"/>
              <w:snapToGrid w:val="0"/>
              <w:spacing w:before="100" w:beforeAutospacing="1" w:line="480" w:lineRule="exact"/>
              <w:jc w:val="center"/>
              <w:outlineLvl w:val="0"/>
              <w:rPr>
                <w:rFonts w:ascii="宋体" w:hAnsi="宋体"/>
                <w:sz w:val="24"/>
                <w:szCs w:val="24"/>
              </w:rPr>
            </w:pPr>
            <w:r w:rsidRPr="00333FAD">
              <w:rPr>
                <w:rFonts w:ascii="宋体" w:hAnsi="宋体" w:hint="eastAsia"/>
                <w:sz w:val="24"/>
                <w:szCs w:val="24"/>
              </w:rPr>
              <w:t>5.18</w:t>
            </w:r>
          </w:p>
        </w:tc>
      </w:tr>
      <w:tr w:rsidR="00EC6118" w:rsidTr="0091696D">
        <w:trPr>
          <w:jc w:val="center"/>
        </w:trPr>
        <w:tc>
          <w:tcPr>
            <w:tcW w:w="725" w:type="dxa"/>
          </w:tcPr>
          <w:p w:rsidR="00EC6118" w:rsidRPr="00333FAD" w:rsidRDefault="00EC6118" w:rsidP="0091696D">
            <w:pPr>
              <w:adjustRightInd w:val="0"/>
              <w:snapToGrid w:val="0"/>
              <w:spacing w:before="100" w:beforeAutospacing="1" w:line="480" w:lineRule="exact"/>
              <w:jc w:val="center"/>
              <w:outlineLvl w:val="0"/>
              <w:rPr>
                <w:rFonts w:ascii="宋体" w:hAnsi="宋体"/>
                <w:sz w:val="24"/>
                <w:szCs w:val="24"/>
              </w:rPr>
            </w:pPr>
            <w:r w:rsidRPr="00333FAD">
              <w:rPr>
                <w:rFonts w:ascii="宋体" w:hAnsi="宋体" w:hint="eastAsia"/>
                <w:sz w:val="24"/>
                <w:szCs w:val="24"/>
              </w:rPr>
              <w:t>3</w:t>
            </w:r>
          </w:p>
        </w:tc>
        <w:tc>
          <w:tcPr>
            <w:tcW w:w="1857" w:type="dxa"/>
          </w:tcPr>
          <w:p w:rsidR="00EC6118" w:rsidRPr="00333FAD" w:rsidRDefault="00EC6118" w:rsidP="0091696D">
            <w:pPr>
              <w:adjustRightInd w:val="0"/>
              <w:snapToGrid w:val="0"/>
              <w:spacing w:before="100" w:beforeAutospacing="1" w:line="480" w:lineRule="exact"/>
              <w:jc w:val="left"/>
              <w:outlineLvl w:val="0"/>
              <w:rPr>
                <w:rFonts w:ascii="宋体" w:hAnsi="宋体"/>
                <w:sz w:val="24"/>
                <w:szCs w:val="24"/>
              </w:rPr>
            </w:pPr>
            <w:r w:rsidRPr="00333FAD">
              <w:rPr>
                <w:rFonts w:ascii="宋体" w:hAnsi="宋体" w:hint="eastAsia"/>
                <w:sz w:val="24"/>
                <w:szCs w:val="24"/>
              </w:rPr>
              <w:t>-30℃低温冷库</w:t>
            </w:r>
          </w:p>
        </w:tc>
        <w:tc>
          <w:tcPr>
            <w:tcW w:w="1063" w:type="dxa"/>
          </w:tcPr>
          <w:p w:rsidR="00EC6118" w:rsidRPr="00333FAD" w:rsidRDefault="00EC6118" w:rsidP="0091696D">
            <w:pPr>
              <w:adjustRightInd w:val="0"/>
              <w:snapToGrid w:val="0"/>
              <w:spacing w:before="100" w:beforeAutospacing="1" w:line="480" w:lineRule="exact"/>
              <w:jc w:val="center"/>
              <w:outlineLvl w:val="0"/>
              <w:rPr>
                <w:rFonts w:ascii="宋体" w:hAnsi="宋体"/>
                <w:sz w:val="24"/>
                <w:szCs w:val="24"/>
              </w:rPr>
            </w:pPr>
            <w:r w:rsidRPr="00333FAD">
              <w:rPr>
                <w:rFonts w:ascii="宋体" w:hAnsi="宋体" w:hint="eastAsia"/>
                <w:sz w:val="24"/>
                <w:szCs w:val="24"/>
              </w:rPr>
              <w:t>详见图</w:t>
            </w:r>
          </w:p>
        </w:tc>
        <w:tc>
          <w:tcPr>
            <w:tcW w:w="1418" w:type="dxa"/>
          </w:tcPr>
          <w:p w:rsidR="00EC6118" w:rsidRPr="00333FAD" w:rsidRDefault="00EC6118" w:rsidP="0091696D">
            <w:pPr>
              <w:adjustRightInd w:val="0"/>
              <w:snapToGrid w:val="0"/>
              <w:spacing w:before="100" w:beforeAutospacing="1" w:line="480" w:lineRule="exact"/>
              <w:jc w:val="center"/>
              <w:outlineLvl w:val="0"/>
              <w:rPr>
                <w:rFonts w:ascii="宋体" w:hAnsi="宋体"/>
                <w:sz w:val="24"/>
                <w:szCs w:val="24"/>
              </w:rPr>
            </w:pPr>
            <w:r w:rsidRPr="00333FAD">
              <w:rPr>
                <w:rFonts w:ascii="宋体" w:hAnsi="宋体" w:hint="eastAsia"/>
                <w:sz w:val="24"/>
                <w:szCs w:val="24"/>
              </w:rPr>
              <w:t>-40/45℃</w:t>
            </w:r>
          </w:p>
        </w:tc>
        <w:tc>
          <w:tcPr>
            <w:tcW w:w="1488" w:type="dxa"/>
          </w:tcPr>
          <w:p w:rsidR="00EC6118" w:rsidRPr="00333FAD" w:rsidRDefault="00EC6118" w:rsidP="0091696D">
            <w:pPr>
              <w:adjustRightInd w:val="0"/>
              <w:snapToGrid w:val="0"/>
              <w:spacing w:before="100" w:beforeAutospacing="1" w:line="480" w:lineRule="exact"/>
              <w:jc w:val="center"/>
              <w:outlineLvl w:val="0"/>
              <w:rPr>
                <w:rFonts w:ascii="宋体" w:hAnsi="宋体"/>
                <w:sz w:val="24"/>
                <w:szCs w:val="24"/>
              </w:rPr>
            </w:pPr>
            <w:r w:rsidRPr="00333FAD">
              <w:rPr>
                <w:rFonts w:ascii="宋体" w:hAnsi="宋体" w:hint="eastAsia"/>
                <w:sz w:val="24"/>
                <w:szCs w:val="24"/>
              </w:rPr>
              <w:t>6.47</w:t>
            </w:r>
          </w:p>
        </w:tc>
      </w:tr>
    </w:tbl>
    <w:p w:rsidR="00EC6118" w:rsidRDefault="00AC6B98" w:rsidP="00AC6B98">
      <w:pPr>
        <w:tabs>
          <w:tab w:val="left" w:pos="0"/>
          <w:tab w:val="right" w:pos="143"/>
          <w:tab w:val="left" w:pos="992"/>
        </w:tabs>
        <w:spacing w:line="360" w:lineRule="auto"/>
        <w:rPr>
          <w:sz w:val="24"/>
          <w:szCs w:val="24"/>
          <w:lang w:bidi="en-US"/>
        </w:rPr>
      </w:pPr>
      <w:r>
        <w:rPr>
          <w:rFonts w:hint="eastAsia"/>
          <w:sz w:val="24"/>
          <w:szCs w:val="24"/>
          <w:lang w:bidi="en-US"/>
        </w:rPr>
        <w:t>(</w:t>
      </w:r>
      <w:r>
        <w:rPr>
          <w:rFonts w:hint="eastAsia"/>
          <w:sz w:val="24"/>
          <w:szCs w:val="24"/>
          <w:lang w:bidi="en-US"/>
        </w:rPr>
        <w:t>一</w:t>
      </w:r>
      <w:r>
        <w:rPr>
          <w:rFonts w:hint="eastAsia"/>
          <w:sz w:val="24"/>
          <w:szCs w:val="24"/>
          <w:lang w:bidi="en-US"/>
        </w:rPr>
        <w:t>)</w:t>
      </w:r>
      <w:r w:rsidR="00EC6118">
        <w:rPr>
          <w:rFonts w:hint="eastAsia"/>
          <w:sz w:val="24"/>
          <w:szCs w:val="24"/>
          <w:lang w:bidi="en-US"/>
        </w:rPr>
        <w:t>库内冷风机</w:t>
      </w:r>
    </w:p>
    <w:p w:rsidR="00EC6118" w:rsidRPr="00AD092C" w:rsidRDefault="00EC6118" w:rsidP="00D84F42">
      <w:pPr>
        <w:pStyle w:val="ab"/>
        <w:widowControl/>
        <w:numPr>
          <w:ilvl w:val="0"/>
          <w:numId w:val="35"/>
        </w:numPr>
        <w:tabs>
          <w:tab w:val="left" w:pos="420"/>
          <w:tab w:val="left" w:pos="710"/>
        </w:tabs>
        <w:adjustRightInd w:val="0"/>
        <w:snapToGrid w:val="0"/>
        <w:spacing w:line="360" w:lineRule="auto"/>
        <w:ind w:firstLineChars="0"/>
        <w:jc w:val="left"/>
        <w:rPr>
          <w:sz w:val="24"/>
          <w:szCs w:val="24"/>
          <w:lang w:bidi="en-US"/>
        </w:rPr>
      </w:pPr>
      <w:r w:rsidRPr="00AD092C">
        <w:rPr>
          <w:rFonts w:hint="eastAsia"/>
          <w:sz w:val="24"/>
          <w:szCs w:val="24"/>
          <w:lang w:bidi="en-US"/>
        </w:rPr>
        <w:t>冷库采用优质冷风机，外壳采用喷塑钢板。</w:t>
      </w:r>
    </w:p>
    <w:p w:rsidR="00AD092C" w:rsidRDefault="00AD092C" w:rsidP="00AD092C">
      <w:pPr>
        <w:widowControl/>
        <w:tabs>
          <w:tab w:val="left" w:pos="420"/>
          <w:tab w:val="left" w:pos="710"/>
        </w:tabs>
        <w:adjustRightInd w:val="0"/>
        <w:snapToGrid w:val="0"/>
        <w:spacing w:line="360" w:lineRule="auto"/>
        <w:jc w:val="left"/>
        <w:rPr>
          <w:sz w:val="24"/>
          <w:szCs w:val="24"/>
          <w:lang w:bidi="en-US"/>
        </w:rPr>
      </w:pPr>
      <w:r>
        <w:rPr>
          <w:rFonts w:hint="eastAsia"/>
          <w:sz w:val="24"/>
          <w:szCs w:val="24"/>
          <w:lang w:bidi="en-US"/>
        </w:rPr>
        <w:t>二）</w:t>
      </w:r>
      <w:r w:rsidR="00EC6118" w:rsidRPr="00AD092C">
        <w:rPr>
          <w:rFonts w:hint="eastAsia"/>
          <w:sz w:val="24"/>
          <w:szCs w:val="24"/>
          <w:lang w:bidi="en-US"/>
        </w:rPr>
        <w:t>冷风机蒸发室采用整体波纹铝制翅片，壳体一次冲压成型，所有焊缝经过防腐处理，提高了防腐蚀能力；轴流风机采用外转子电机，并本配有经涂敷处理的钢网制作的防护罩，产品具有低噪音、体积小、出风气流平缓等特点。产品有以下特点：</w:t>
      </w:r>
    </w:p>
    <w:p w:rsidR="00EC6118" w:rsidRPr="00AD092C" w:rsidRDefault="00EC6118" w:rsidP="00D84F42">
      <w:pPr>
        <w:pStyle w:val="ab"/>
        <w:widowControl/>
        <w:numPr>
          <w:ilvl w:val="0"/>
          <w:numId w:val="36"/>
        </w:numPr>
        <w:tabs>
          <w:tab w:val="left" w:pos="420"/>
          <w:tab w:val="left" w:pos="710"/>
        </w:tabs>
        <w:adjustRightInd w:val="0"/>
        <w:snapToGrid w:val="0"/>
        <w:spacing w:line="360" w:lineRule="auto"/>
        <w:ind w:firstLineChars="0"/>
        <w:jc w:val="left"/>
        <w:rPr>
          <w:sz w:val="24"/>
          <w:szCs w:val="24"/>
          <w:lang w:bidi="en-US"/>
        </w:rPr>
      </w:pPr>
      <w:r w:rsidRPr="00AD092C">
        <w:rPr>
          <w:rFonts w:hint="eastAsia"/>
          <w:sz w:val="24"/>
          <w:szCs w:val="24"/>
          <w:lang w:bidi="en-US"/>
        </w:rPr>
        <w:t>风扇电机：防护等级高，送风均匀、噪音低，性能可靠。</w:t>
      </w:r>
    </w:p>
    <w:p w:rsidR="00EC6118" w:rsidRPr="00AD092C" w:rsidRDefault="00EC6118" w:rsidP="00D84F42">
      <w:pPr>
        <w:pStyle w:val="ab"/>
        <w:widowControl/>
        <w:numPr>
          <w:ilvl w:val="0"/>
          <w:numId w:val="36"/>
        </w:numPr>
        <w:tabs>
          <w:tab w:val="left" w:pos="420"/>
          <w:tab w:val="left" w:pos="710"/>
        </w:tabs>
        <w:adjustRightInd w:val="0"/>
        <w:snapToGrid w:val="0"/>
        <w:spacing w:line="360" w:lineRule="auto"/>
        <w:ind w:firstLineChars="0"/>
        <w:jc w:val="left"/>
        <w:rPr>
          <w:sz w:val="24"/>
          <w:szCs w:val="24"/>
          <w:lang w:bidi="en-US"/>
        </w:rPr>
      </w:pPr>
      <w:r w:rsidRPr="00AD092C">
        <w:rPr>
          <w:rFonts w:hint="eastAsia"/>
          <w:sz w:val="24"/>
          <w:szCs w:val="24"/>
          <w:lang w:bidi="en-US"/>
        </w:rPr>
        <w:lastRenderedPageBreak/>
        <w:t>制冷量：同等翅片面积冷风机采用内螺纹铜管的制冷量比光管大</w:t>
      </w:r>
      <w:r w:rsidRPr="00AD092C">
        <w:rPr>
          <w:rFonts w:hint="eastAsia"/>
          <w:sz w:val="24"/>
          <w:szCs w:val="24"/>
          <w:lang w:bidi="en-US"/>
        </w:rPr>
        <w:t>1.4</w:t>
      </w:r>
      <w:r w:rsidRPr="00AD092C">
        <w:rPr>
          <w:rFonts w:hint="eastAsia"/>
          <w:sz w:val="24"/>
          <w:szCs w:val="24"/>
          <w:lang w:bidi="en-US"/>
        </w:rPr>
        <w:t>～</w:t>
      </w:r>
      <w:r w:rsidRPr="00AD092C">
        <w:rPr>
          <w:rFonts w:hint="eastAsia"/>
          <w:sz w:val="24"/>
          <w:szCs w:val="24"/>
          <w:lang w:bidi="en-US"/>
        </w:rPr>
        <w:t>1.5</w:t>
      </w:r>
      <w:r w:rsidRPr="00AD092C">
        <w:rPr>
          <w:rFonts w:hint="eastAsia"/>
          <w:sz w:val="24"/>
          <w:szCs w:val="24"/>
          <w:lang w:bidi="en-US"/>
        </w:rPr>
        <w:t>倍。</w:t>
      </w:r>
    </w:p>
    <w:p w:rsidR="00EC6118" w:rsidRDefault="00AD092C" w:rsidP="00AD092C">
      <w:pPr>
        <w:widowControl/>
        <w:tabs>
          <w:tab w:val="left" w:pos="420"/>
          <w:tab w:val="left" w:pos="710"/>
        </w:tabs>
        <w:adjustRightInd w:val="0"/>
        <w:snapToGrid w:val="0"/>
        <w:spacing w:line="360" w:lineRule="auto"/>
        <w:jc w:val="left"/>
        <w:rPr>
          <w:sz w:val="24"/>
          <w:szCs w:val="24"/>
          <w:lang w:bidi="en-US"/>
        </w:rPr>
      </w:pPr>
      <w:r>
        <w:rPr>
          <w:rFonts w:hint="eastAsia"/>
          <w:sz w:val="24"/>
          <w:szCs w:val="24"/>
          <w:lang w:bidi="en-US"/>
        </w:rPr>
        <w:t>3</w:t>
      </w:r>
      <w:r>
        <w:rPr>
          <w:rFonts w:hint="eastAsia"/>
          <w:sz w:val="24"/>
          <w:szCs w:val="24"/>
          <w:lang w:bidi="en-US"/>
        </w:rPr>
        <w:t>、</w:t>
      </w:r>
      <w:r w:rsidR="00EC6118">
        <w:rPr>
          <w:rFonts w:hint="eastAsia"/>
          <w:sz w:val="24"/>
          <w:szCs w:val="24"/>
          <w:lang w:bidi="en-US"/>
        </w:rPr>
        <w:t>结霜均匀：优化空气流动和分液回路，采用新型液体分配器，外平衡膨胀阀与分配器垂直安装，明显使翅片盘管结霜均匀。</w:t>
      </w:r>
    </w:p>
    <w:p w:rsidR="00EC6118" w:rsidRPr="00AD092C" w:rsidRDefault="00EC6118" w:rsidP="00D84F42">
      <w:pPr>
        <w:pStyle w:val="ab"/>
        <w:widowControl/>
        <w:numPr>
          <w:ilvl w:val="0"/>
          <w:numId w:val="37"/>
        </w:numPr>
        <w:tabs>
          <w:tab w:val="left" w:pos="420"/>
          <w:tab w:val="left" w:pos="710"/>
        </w:tabs>
        <w:adjustRightInd w:val="0"/>
        <w:snapToGrid w:val="0"/>
        <w:spacing w:line="360" w:lineRule="auto"/>
        <w:ind w:firstLineChars="0"/>
        <w:jc w:val="left"/>
        <w:rPr>
          <w:sz w:val="24"/>
          <w:szCs w:val="24"/>
          <w:lang w:bidi="en-US"/>
        </w:rPr>
      </w:pPr>
      <w:r w:rsidRPr="00AD092C">
        <w:rPr>
          <w:rFonts w:hint="eastAsia"/>
          <w:sz w:val="24"/>
          <w:szCs w:val="24"/>
          <w:lang w:bidi="en-US"/>
        </w:rPr>
        <w:t>高效率化霜：电加热器间距及功率合理。</w:t>
      </w:r>
    </w:p>
    <w:p w:rsidR="00EC6118" w:rsidRPr="000D5FA6" w:rsidRDefault="00EC6118" w:rsidP="00D84F42">
      <w:pPr>
        <w:pStyle w:val="ab"/>
        <w:widowControl/>
        <w:numPr>
          <w:ilvl w:val="0"/>
          <w:numId w:val="37"/>
        </w:numPr>
        <w:tabs>
          <w:tab w:val="left" w:pos="420"/>
          <w:tab w:val="left" w:pos="710"/>
        </w:tabs>
        <w:adjustRightInd w:val="0"/>
        <w:snapToGrid w:val="0"/>
        <w:spacing w:line="360" w:lineRule="auto"/>
        <w:ind w:firstLineChars="0"/>
        <w:jc w:val="left"/>
        <w:rPr>
          <w:sz w:val="24"/>
          <w:szCs w:val="24"/>
          <w:lang w:bidi="en-US"/>
        </w:rPr>
      </w:pPr>
      <w:r w:rsidRPr="000D5FA6">
        <w:rPr>
          <w:rFonts w:hint="eastAsia"/>
          <w:sz w:val="24"/>
          <w:szCs w:val="24"/>
          <w:lang w:bidi="en-US"/>
        </w:rPr>
        <w:t>安装检修方便：接水盘和两侧板可灵活拆卸与清理。</w:t>
      </w:r>
    </w:p>
    <w:p w:rsidR="00EC6118" w:rsidRPr="000D5FA6" w:rsidRDefault="000D5FA6" w:rsidP="000D5FA6">
      <w:pPr>
        <w:widowControl/>
        <w:tabs>
          <w:tab w:val="left" w:pos="420"/>
          <w:tab w:val="left" w:pos="710"/>
        </w:tabs>
        <w:adjustRightInd w:val="0"/>
        <w:snapToGrid w:val="0"/>
        <w:spacing w:line="360" w:lineRule="auto"/>
        <w:jc w:val="left"/>
        <w:rPr>
          <w:sz w:val="24"/>
          <w:szCs w:val="24"/>
          <w:lang w:bidi="en-US"/>
        </w:rPr>
      </w:pPr>
      <w:r>
        <w:rPr>
          <w:rFonts w:hint="eastAsia"/>
          <w:sz w:val="24"/>
          <w:szCs w:val="24"/>
          <w:lang w:bidi="en-US"/>
        </w:rPr>
        <w:t>（一）</w:t>
      </w:r>
      <w:r w:rsidR="00EC6118" w:rsidRPr="000D5FA6">
        <w:rPr>
          <w:rFonts w:hint="eastAsia"/>
          <w:sz w:val="24"/>
          <w:szCs w:val="24"/>
          <w:lang w:bidi="en-US"/>
        </w:rPr>
        <w:t>冷风机配置明细及参数：</w:t>
      </w:r>
    </w:p>
    <w:tbl>
      <w:tblPr>
        <w:tblW w:w="7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1839"/>
        <w:gridCol w:w="959"/>
        <w:gridCol w:w="1434"/>
        <w:gridCol w:w="1973"/>
      </w:tblGrid>
      <w:tr w:rsidR="00EC6118" w:rsidTr="0091696D">
        <w:trPr>
          <w:trHeight w:val="566"/>
          <w:jc w:val="center"/>
        </w:trPr>
        <w:tc>
          <w:tcPr>
            <w:tcW w:w="913" w:type="dxa"/>
            <w:vAlign w:val="center"/>
          </w:tcPr>
          <w:p w:rsidR="00EC6118" w:rsidRDefault="00EC6118" w:rsidP="0091696D">
            <w:pPr>
              <w:adjustRightInd w:val="0"/>
              <w:snapToGrid w:val="0"/>
              <w:spacing w:line="480" w:lineRule="exact"/>
              <w:jc w:val="center"/>
              <w:outlineLvl w:val="0"/>
              <w:rPr>
                <w:rFonts w:ascii="宋体" w:hAnsi="宋体"/>
                <w:sz w:val="24"/>
                <w:szCs w:val="24"/>
              </w:rPr>
            </w:pPr>
            <w:r>
              <w:rPr>
                <w:rFonts w:ascii="宋体" w:hAnsi="宋体" w:hint="eastAsia"/>
                <w:sz w:val="24"/>
                <w:szCs w:val="24"/>
              </w:rPr>
              <w:t>序号</w:t>
            </w:r>
          </w:p>
        </w:tc>
        <w:tc>
          <w:tcPr>
            <w:tcW w:w="1839" w:type="dxa"/>
            <w:vAlign w:val="center"/>
          </w:tcPr>
          <w:p w:rsidR="00EC6118" w:rsidRDefault="00EC6118" w:rsidP="0091696D">
            <w:pPr>
              <w:adjustRightInd w:val="0"/>
              <w:snapToGrid w:val="0"/>
              <w:spacing w:line="480" w:lineRule="exact"/>
              <w:jc w:val="center"/>
              <w:outlineLvl w:val="0"/>
              <w:rPr>
                <w:rFonts w:ascii="宋体" w:hAnsi="宋体"/>
                <w:sz w:val="24"/>
                <w:szCs w:val="24"/>
              </w:rPr>
            </w:pPr>
            <w:r>
              <w:rPr>
                <w:rFonts w:ascii="宋体" w:hAnsi="宋体" w:hint="eastAsia"/>
                <w:sz w:val="24"/>
                <w:szCs w:val="24"/>
              </w:rPr>
              <w:t>冷库</w:t>
            </w:r>
          </w:p>
        </w:tc>
        <w:tc>
          <w:tcPr>
            <w:tcW w:w="959" w:type="dxa"/>
            <w:vAlign w:val="center"/>
          </w:tcPr>
          <w:p w:rsidR="00EC6118" w:rsidRDefault="00EC6118" w:rsidP="0091696D">
            <w:pPr>
              <w:adjustRightInd w:val="0"/>
              <w:snapToGrid w:val="0"/>
              <w:spacing w:line="480" w:lineRule="exact"/>
              <w:jc w:val="center"/>
              <w:outlineLvl w:val="0"/>
              <w:rPr>
                <w:rFonts w:ascii="宋体" w:hAnsi="宋体"/>
                <w:sz w:val="24"/>
                <w:szCs w:val="24"/>
              </w:rPr>
            </w:pPr>
            <w:r>
              <w:rPr>
                <w:rFonts w:ascii="宋体" w:hAnsi="宋体" w:hint="eastAsia"/>
                <w:sz w:val="24"/>
                <w:szCs w:val="24"/>
              </w:rPr>
              <w:t>数量</w:t>
            </w:r>
          </w:p>
        </w:tc>
        <w:tc>
          <w:tcPr>
            <w:tcW w:w="1434" w:type="dxa"/>
            <w:vAlign w:val="center"/>
          </w:tcPr>
          <w:p w:rsidR="00EC6118" w:rsidRDefault="00EC6118" w:rsidP="0091696D">
            <w:pPr>
              <w:adjustRightInd w:val="0"/>
              <w:snapToGrid w:val="0"/>
              <w:spacing w:line="480" w:lineRule="exact"/>
              <w:jc w:val="center"/>
              <w:outlineLvl w:val="0"/>
              <w:rPr>
                <w:rFonts w:ascii="宋体" w:hAnsi="宋体"/>
                <w:sz w:val="24"/>
                <w:szCs w:val="24"/>
              </w:rPr>
            </w:pPr>
            <w:r>
              <w:rPr>
                <w:rFonts w:ascii="宋体" w:hAnsi="宋体" w:hint="eastAsia"/>
                <w:sz w:val="24"/>
                <w:szCs w:val="24"/>
              </w:rPr>
              <w:t>工况</w:t>
            </w:r>
          </w:p>
        </w:tc>
        <w:tc>
          <w:tcPr>
            <w:tcW w:w="1973" w:type="dxa"/>
            <w:vAlign w:val="center"/>
          </w:tcPr>
          <w:p w:rsidR="00EC6118" w:rsidRPr="00E61494" w:rsidRDefault="00EC6118" w:rsidP="0091696D">
            <w:pPr>
              <w:adjustRightInd w:val="0"/>
              <w:snapToGrid w:val="0"/>
              <w:spacing w:line="480" w:lineRule="exact"/>
              <w:jc w:val="center"/>
              <w:outlineLvl w:val="0"/>
              <w:rPr>
                <w:rFonts w:ascii="宋体" w:hAnsi="宋体"/>
                <w:sz w:val="24"/>
                <w:szCs w:val="24"/>
              </w:rPr>
            </w:pPr>
            <w:r>
              <w:rPr>
                <w:rFonts w:ascii="宋体" w:hAnsi="宋体" w:hint="eastAsia"/>
                <w:sz w:val="24"/>
                <w:szCs w:val="24"/>
              </w:rPr>
              <w:t>换热量KW</w:t>
            </w:r>
          </w:p>
        </w:tc>
      </w:tr>
      <w:tr w:rsidR="00EC6118" w:rsidTr="0091696D">
        <w:trPr>
          <w:trHeight w:val="584"/>
          <w:jc w:val="center"/>
        </w:trPr>
        <w:tc>
          <w:tcPr>
            <w:tcW w:w="913" w:type="dxa"/>
          </w:tcPr>
          <w:p w:rsidR="00EC6118" w:rsidRDefault="00EC6118" w:rsidP="0091696D">
            <w:pPr>
              <w:adjustRightInd w:val="0"/>
              <w:snapToGrid w:val="0"/>
              <w:spacing w:before="100" w:beforeAutospacing="1" w:line="480" w:lineRule="exact"/>
              <w:jc w:val="center"/>
              <w:outlineLvl w:val="0"/>
              <w:rPr>
                <w:rFonts w:ascii="宋体" w:hAnsi="宋体"/>
                <w:sz w:val="24"/>
                <w:szCs w:val="24"/>
              </w:rPr>
            </w:pPr>
            <w:r>
              <w:rPr>
                <w:rFonts w:ascii="宋体" w:hAnsi="宋体" w:hint="eastAsia"/>
                <w:sz w:val="24"/>
                <w:szCs w:val="24"/>
              </w:rPr>
              <w:t>1</w:t>
            </w:r>
          </w:p>
        </w:tc>
        <w:tc>
          <w:tcPr>
            <w:tcW w:w="1839" w:type="dxa"/>
          </w:tcPr>
          <w:p w:rsidR="00EC6118" w:rsidRDefault="00EC6118" w:rsidP="0091696D">
            <w:pPr>
              <w:adjustRightInd w:val="0"/>
              <w:snapToGrid w:val="0"/>
              <w:spacing w:before="100" w:beforeAutospacing="1" w:line="480" w:lineRule="exact"/>
              <w:jc w:val="left"/>
              <w:outlineLvl w:val="0"/>
              <w:rPr>
                <w:rFonts w:ascii="宋体" w:hAnsi="宋体"/>
                <w:sz w:val="24"/>
                <w:szCs w:val="24"/>
              </w:rPr>
            </w:pPr>
            <w:r>
              <w:rPr>
                <w:rFonts w:ascii="宋体" w:hAnsi="宋体" w:hint="eastAsia"/>
                <w:sz w:val="24"/>
                <w:szCs w:val="24"/>
              </w:rPr>
              <w:t>4℃中温冷库</w:t>
            </w:r>
          </w:p>
        </w:tc>
        <w:tc>
          <w:tcPr>
            <w:tcW w:w="959" w:type="dxa"/>
          </w:tcPr>
          <w:p w:rsidR="00EC6118" w:rsidRDefault="00EC6118" w:rsidP="0091696D">
            <w:pPr>
              <w:adjustRightInd w:val="0"/>
              <w:snapToGrid w:val="0"/>
              <w:spacing w:before="100" w:beforeAutospacing="1" w:line="480" w:lineRule="exact"/>
              <w:jc w:val="center"/>
              <w:outlineLvl w:val="0"/>
              <w:rPr>
                <w:rFonts w:ascii="宋体" w:hAnsi="宋体"/>
                <w:sz w:val="24"/>
                <w:szCs w:val="24"/>
              </w:rPr>
            </w:pPr>
            <w:r>
              <w:rPr>
                <w:rFonts w:ascii="宋体" w:hAnsi="宋体" w:hint="eastAsia"/>
                <w:sz w:val="24"/>
                <w:szCs w:val="24"/>
              </w:rPr>
              <w:t>详见图</w:t>
            </w:r>
          </w:p>
        </w:tc>
        <w:tc>
          <w:tcPr>
            <w:tcW w:w="1434" w:type="dxa"/>
          </w:tcPr>
          <w:p w:rsidR="00EC6118" w:rsidRDefault="00EC6118" w:rsidP="0091696D">
            <w:pPr>
              <w:adjustRightInd w:val="0"/>
              <w:snapToGrid w:val="0"/>
              <w:spacing w:before="100" w:beforeAutospacing="1" w:line="480" w:lineRule="exact"/>
              <w:jc w:val="center"/>
              <w:outlineLvl w:val="0"/>
              <w:rPr>
                <w:rFonts w:ascii="宋体" w:hAnsi="宋体"/>
                <w:sz w:val="24"/>
                <w:szCs w:val="24"/>
              </w:rPr>
            </w:pPr>
            <w:r>
              <w:rPr>
                <w:rFonts w:ascii="宋体" w:hAnsi="宋体" w:hint="eastAsia"/>
                <w:sz w:val="24"/>
                <w:szCs w:val="24"/>
              </w:rPr>
              <w:t>+4/45℃</w:t>
            </w:r>
          </w:p>
        </w:tc>
        <w:tc>
          <w:tcPr>
            <w:tcW w:w="1973" w:type="dxa"/>
          </w:tcPr>
          <w:p w:rsidR="00EC6118" w:rsidRPr="00D67792" w:rsidRDefault="00EC6118" w:rsidP="0091696D">
            <w:pPr>
              <w:adjustRightInd w:val="0"/>
              <w:snapToGrid w:val="0"/>
              <w:spacing w:before="100" w:beforeAutospacing="1" w:line="480" w:lineRule="exact"/>
              <w:jc w:val="center"/>
              <w:outlineLvl w:val="0"/>
              <w:rPr>
                <w:rFonts w:ascii="宋体" w:hAnsi="宋体"/>
                <w:sz w:val="24"/>
                <w:szCs w:val="24"/>
              </w:rPr>
            </w:pPr>
            <w:r w:rsidRPr="00D67792">
              <w:rPr>
                <w:rFonts w:ascii="宋体" w:hAnsi="宋体" w:hint="eastAsia"/>
                <w:sz w:val="24"/>
                <w:szCs w:val="24"/>
              </w:rPr>
              <w:t>3.612</w:t>
            </w:r>
          </w:p>
        </w:tc>
      </w:tr>
      <w:tr w:rsidR="00EC6118" w:rsidTr="0091696D">
        <w:trPr>
          <w:trHeight w:val="584"/>
          <w:jc w:val="center"/>
        </w:trPr>
        <w:tc>
          <w:tcPr>
            <w:tcW w:w="913" w:type="dxa"/>
          </w:tcPr>
          <w:p w:rsidR="00EC6118" w:rsidRDefault="00EC6118" w:rsidP="0091696D">
            <w:pPr>
              <w:adjustRightInd w:val="0"/>
              <w:snapToGrid w:val="0"/>
              <w:spacing w:before="100" w:beforeAutospacing="1" w:line="480" w:lineRule="exact"/>
              <w:jc w:val="center"/>
              <w:outlineLvl w:val="0"/>
              <w:rPr>
                <w:rFonts w:ascii="宋体" w:hAnsi="宋体"/>
                <w:sz w:val="24"/>
                <w:szCs w:val="24"/>
              </w:rPr>
            </w:pPr>
            <w:r>
              <w:rPr>
                <w:rFonts w:ascii="宋体" w:hAnsi="宋体" w:hint="eastAsia"/>
                <w:sz w:val="24"/>
                <w:szCs w:val="24"/>
              </w:rPr>
              <w:t>2</w:t>
            </w:r>
          </w:p>
        </w:tc>
        <w:tc>
          <w:tcPr>
            <w:tcW w:w="1839" w:type="dxa"/>
          </w:tcPr>
          <w:p w:rsidR="00EC6118" w:rsidRDefault="00EC6118" w:rsidP="0091696D">
            <w:pPr>
              <w:adjustRightInd w:val="0"/>
              <w:snapToGrid w:val="0"/>
              <w:spacing w:before="100" w:beforeAutospacing="1" w:line="480" w:lineRule="exact"/>
              <w:jc w:val="left"/>
              <w:outlineLvl w:val="0"/>
              <w:rPr>
                <w:rFonts w:ascii="宋体" w:hAnsi="宋体"/>
                <w:sz w:val="24"/>
                <w:szCs w:val="24"/>
              </w:rPr>
            </w:pPr>
            <w:r>
              <w:rPr>
                <w:rFonts w:ascii="宋体" w:hAnsi="宋体" w:hint="eastAsia"/>
                <w:sz w:val="24"/>
                <w:szCs w:val="24"/>
              </w:rPr>
              <w:t>-18℃低温冷库</w:t>
            </w:r>
          </w:p>
        </w:tc>
        <w:tc>
          <w:tcPr>
            <w:tcW w:w="959" w:type="dxa"/>
          </w:tcPr>
          <w:p w:rsidR="00EC6118" w:rsidRDefault="00EC6118" w:rsidP="0091696D">
            <w:pPr>
              <w:adjustRightInd w:val="0"/>
              <w:snapToGrid w:val="0"/>
              <w:spacing w:before="100" w:beforeAutospacing="1" w:line="480" w:lineRule="exact"/>
              <w:jc w:val="center"/>
              <w:outlineLvl w:val="0"/>
              <w:rPr>
                <w:rFonts w:ascii="宋体" w:hAnsi="宋体"/>
                <w:sz w:val="24"/>
                <w:szCs w:val="24"/>
              </w:rPr>
            </w:pPr>
            <w:r>
              <w:rPr>
                <w:rFonts w:ascii="宋体" w:hAnsi="宋体" w:hint="eastAsia"/>
                <w:sz w:val="24"/>
                <w:szCs w:val="24"/>
              </w:rPr>
              <w:t>详见图</w:t>
            </w:r>
          </w:p>
        </w:tc>
        <w:tc>
          <w:tcPr>
            <w:tcW w:w="1434" w:type="dxa"/>
          </w:tcPr>
          <w:p w:rsidR="00EC6118" w:rsidRDefault="00EC6118" w:rsidP="0091696D">
            <w:pPr>
              <w:adjustRightInd w:val="0"/>
              <w:snapToGrid w:val="0"/>
              <w:spacing w:before="100" w:beforeAutospacing="1" w:line="480" w:lineRule="exact"/>
              <w:jc w:val="center"/>
              <w:outlineLvl w:val="0"/>
              <w:rPr>
                <w:rFonts w:ascii="宋体" w:hAnsi="宋体"/>
                <w:sz w:val="24"/>
                <w:szCs w:val="24"/>
              </w:rPr>
            </w:pPr>
            <w:r>
              <w:rPr>
                <w:rFonts w:ascii="宋体" w:hAnsi="宋体" w:hint="eastAsia"/>
                <w:sz w:val="24"/>
                <w:szCs w:val="24"/>
              </w:rPr>
              <w:t>-18/45℃</w:t>
            </w:r>
          </w:p>
        </w:tc>
        <w:tc>
          <w:tcPr>
            <w:tcW w:w="1973" w:type="dxa"/>
          </w:tcPr>
          <w:p w:rsidR="00EC6118" w:rsidRPr="00D67792" w:rsidRDefault="00EC6118" w:rsidP="0091696D">
            <w:pPr>
              <w:adjustRightInd w:val="0"/>
              <w:snapToGrid w:val="0"/>
              <w:spacing w:before="100" w:beforeAutospacing="1" w:line="480" w:lineRule="exact"/>
              <w:jc w:val="center"/>
              <w:outlineLvl w:val="0"/>
              <w:rPr>
                <w:rFonts w:ascii="宋体" w:hAnsi="宋体"/>
                <w:sz w:val="24"/>
                <w:szCs w:val="24"/>
              </w:rPr>
            </w:pPr>
            <w:r w:rsidRPr="00D67792">
              <w:rPr>
                <w:rFonts w:ascii="宋体" w:hAnsi="宋体" w:hint="eastAsia"/>
                <w:sz w:val="24"/>
                <w:szCs w:val="24"/>
              </w:rPr>
              <w:t>6.48</w:t>
            </w:r>
          </w:p>
        </w:tc>
      </w:tr>
      <w:tr w:rsidR="00EC6118" w:rsidTr="0091696D">
        <w:trPr>
          <w:trHeight w:val="584"/>
          <w:jc w:val="center"/>
        </w:trPr>
        <w:tc>
          <w:tcPr>
            <w:tcW w:w="913" w:type="dxa"/>
          </w:tcPr>
          <w:p w:rsidR="00EC6118" w:rsidRDefault="00EC6118" w:rsidP="0091696D">
            <w:pPr>
              <w:adjustRightInd w:val="0"/>
              <w:snapToGrid w:val="0"/>
              <w:spacing w:before="100" w:beforeAutospacing="1" w:line="480" w:lineRule="exact"/>
              <w:jc w:val="center"/>
              <w:outlineLvl w:val="0"/>
              <w:rPr>
                <w:rFonts w:ascii="宋体" w:hAnsi="宋体"/>
                <w:sz w:val="24"/>
                <w:szCs w:val="24"/>
              </w:rPr>
            </w:pPr>
            <w:r>
              <w:rPr>
                <w:rFonts w:ascii="宋体" w:hAnsi="宋体" w:hint="eastAsia"/>
                <w:sz w:val="24"/>
                <w:szCs w:val="24"/>
              </w:rPr>
              <w:t>3</w:t>
            </w:r>
          </w:p>
        </w:tc>
        <w:tc>
          <w:tcPr>
            <w:tcW w:w="1839" w:type="dxa"/>
          </w:tcPr>
          <w:p w:rsidR="00EC6118" w:rsidRDefault="00EC6118" w:rsidP="0091696D">
            <w:pPr>
              <w:adjustRightInd w:val="0"/>
              <w:snapToGrid w:val="0"/>
              <w:spacing w:before="100" w:beforeAutospacing="1" w:line="480" w:lineRule="exact"/>
              <w:jc w:val="left"/>
              <w:outlineLvl w:val="0"/>
              <w:rPr>
                <w:rFonts w:ascii="宋体" w:hAnsi="宋体"/>
                <w:sz w:val="24"/>
                <w:szCs w:val="24"/>
              </w:rPr>
            </w:pPr>
            <w:r>
              <w:rPr>
                <w:rFonts w:ascii="宋体" w:hAnsi="宋体" w:hint="eastAsia"/>
                <w:sz w:val="24"/>
                <w:szCs w:val="24"/>
              </w:rPr>
              <w:t>-30℃低温冷库</w:t>
            </w:r>
          </w:p>
        </w:tc>
        <w:tc>
          <w:tcPr>
            <w:tcW w:w="959" w:type="dxa"/>
          </w:tcPr>
          <w:p w:rsidR="00EC6118" w:rsidRDefault="00EC6118" w:rsidP="0091696D">
            <w:pPr>
              <w:adjustRightInd w:val="0"/>
              <w:snapToGrid w:val="0"/>
              <w:spacing w:before="100" w:beforeAutospacing="1" w:line="480" w:lineRule="exact"/>
              <w:jc w:val="center"/>
              <w:outlineLvl w:val="0"/>
              <w:rPr>
                <w:rFonts w:ascii="宋体" w:hAnsi="宋体"/>
                <w:sz w:val="24"/>
                <w:szCs w:val="24"/>
              </w:rPr>
            </w:pPr>
            <w:r>
              <w:rPr>
                <w:rFonts w:ascii="宋体" w:hAnsi="宋体" w:hint="eastAsia"/>
                <w:sz w:val="24"/>
                <w:szCs w:val="24"/>
              </w:rPr>
              <w:t>详见图</w:t>
            </w:r>
          </w:p>
        </w:tc>
        <w:tc>
          <w:tcPr>
            <w:tcW w:w="1434" w:type="dxa"/>
          </w:tcPr>
          <w:p w:rsidR="00EC6118" w:rsidRDefault="00EC6118" w:rsidP="0091696D">
            <w:pPr>
              <w:adjustRightInd w:val="0"/>
              <w:snapToGrid w:val="0"/>
              <w:spacing w:before="100" w:beforeAutospacing="1" w:line="480" w:lineRule="exact"/>
              <w:jc w:val="center"/>
              <w:outlineLvl w:val="0"/>
              <w:rPr>
                <w:rFonts w:ascii="宋体" w:hAnsi="宋体"/>
                <w:sz w:val="24"/>
                <w:szCs w:val="24"/>
              </w:rPr>
            </w:pPr>
            <w:r>
              <w:rPr>
                <w:rFonts w:ascii="宋体" w:hAnsi="宋体" w:hint="eastAsia"/>
                <w:sz w:val="24"/>
                <w:szCs w:val="24"/>
              </w:rPr>
              <w:t>-40/45℃</w:t>
            </w:r>
          </w:p>
        </w:tc>
        <w:tc>
          <w:tcPr>
            <w:tcW w:w="1973" w:type="dxa"/>
          </w:tcPr>
          <w:p w:rsidR="00EC6118" w:rsidRPr="00D67792" w:rsidRDefault="00EC6118" w:rsidP="0091696D">
            <w:pPr>
              <w:adjustRightInd w:val="0"/>
              <w:snapToGrid w:val="0"/>
              <w:spacing w:before="100" w:beforeAutospacing="1" w:line="480" w:lineRule="exact"/>
              <w:jc w:val="center"/>
              <w:outlineLvl w:val="0"/>
              <w:rPr>
                <w:rFonts w:ascii="宋体" w:hAnsi="宋体"/>
                <w:sz w:val="24"/>
                <w:szCs w:val="24"/>
              </w:rPr>
            </w:pPr>
            <w:r w:rsidRPr="00D67792">
              <w:rPr>
                <w:rFonts w:ascii="宋体" w:hAnsi="宋体" w:hint="eastAsia"/>
                <w:sz w:val="24"/>
                <w:szCs w:val="24"/>
              </w:rPr>
              <w:t>6.48</w:t>
            </w:r>
          </w:p>
        </w:tc>
      </w:tr>
    </w:tbl>
    <w:p w:rsidR="00EC6118" w:rsidRPr="000D5FA6" w:rsidRDefault="000D5FA6" w:rsidP="000D5FA6">
      <w:pPr>
        <w:tabs>
          <w:tab w:val="left" w:pos="0"/>
          <w:tab w:val="right" w:pos="143"/>
          <w:tab w:val="left" w:pos="992"/>
        </w:tabs>
        <w:spacing w:line="360" w:lineRule="auto"/>
        <w:rPr>
          <w:bCs/>
          <w:sz w:val="24"/>
          <w:szCs w:val="24"/>
          <w:lang w:bidi="en-US"/>
        </w:rPr>
      </w:pPr>
      <w:r>
        <w:rPr>
          <w:rFonts w:hint="eastAsia"/>
          <w:bCs/>
          <w:sz w:val="24"/>
          <w:szCs w:val="24"/>
          <w:lang w:bidi="en-US"/>
        </w:rPr>
        <w:t>（二）</w:t>
      </w:r>
      <w:r w:rsidR="00EC6118">
        <w:rPr>
          <w:rFonts w:hint="eastAsia"/>
          <w:bCs/>
          <w:sz w:val="24"/>
          <w:szCs w:val="24"/>
          <w:lang w:bidi="en-US"/>
        </w:rPr>
        <w:t>库房设备的配置以及融霜方式：</w:t>
      </w:r>
      <w:r w:rsidR="00EC6118">
        <w:rPr>
          <w:rFonts w:hint="eastAsia"/>
          <w:sz w:val="24"/>
          <w:szCs w:val="24"/>
          <w:lang w:bidi="en-US"/>
        </w:rPr>
        <w:t>冷库采用吊顶式冷风机。融霜方式采用电加热方式。</w:t>
      </w:r>
      <w:r w:rsidR="00EC6118">
        <w:rPr>
          <w:rFonts w:hint="eastAsia"/>
          <w:sz w:val="24"/>
          <w:szCs w:val="24"/>
          <w:lang w:bidi="en-US"/>
        </w:rPr>
        <w:tab/>
      </w:r>
    </w:p>
    <w:p w:rsidR="00EC6118" w:rsidRDefault="000D5FA6" w:rsidP="000D5FA6">
      <w:pPr>
        <w:tabs>
          <w:tab w:val="left" w:pos="0"/>
          <w:tab w:val="right" w:pos="143"/>
          <w:tab w:val="left" w:pos="992"/>
        </w:tabs>
        <w:spacing w:line="360" w:lineRule="auto"/>
        <w:rPr>
          <w:bCs/>
          <w:sz w:val="24"/>
          <w:szCs w:val="24"/>
          <w:lang w:bidi="en-US"/>
        </w:rPr>
      </w:pPr>
      <w:r>
        <w:rPr>
          <w:rFonts w:hint="eastAsia"/>
          <w:bCs/>
          <w:sz w:val="24"/>
          <w:szCs w:val="24"/>
          <w:lang w:bidi="en-US"/>
        </w:rPr>
        <w:t>（三）</w:t>
      </w:r>
      <w:r w:rsidR="00EC6118">
        <w:rPr>
          <w:rFonts w:hint="eastAsia"/>
          <w:bCs/>
          <w:sz w:val="24"/>
          <w:szCs w:val="24"/>
          <w:lang w:bidi="en-US"/>
        </w:rPr>
        <w:t>自控与节能：</w:t>
      </w:r>
      <w:r w:rsidR="00EC6118">
        <w:rPr>
          <w:rFonts w:hint="eastAsia"/>
          <w:bCs/>
          <w:sz w:val="24"/>
          <w:szCs w:val="24"/>
          <w:lang w:bidi="en-US"/>
        </w:rPr>
        <w:tab/>
      </w:r>
    </w:p>
    <w:p w:rsidR="00EC6118" w:rsidRDefault="000D5FA6" w:rsidP="000D5FA6">
      <w:pPr>
        <w:widowControl/>
        <w:tabs>
          <w:tab w:val="left" w:pos="420"/>
          <w:tab w:val="left" w:pos="710"/>
        </w:tabs>
        <w:adjustRightInd w:val="0"/>
        <w:snapToGrid w:val="0"/>
        <w:spacing w:line="360" w:lineRule="auto"/>
        <w:jc w:val="left"/>
        <w:rPr>
          <w:sz w:val="24"/>
          <w:szCs w:val="24"/>
          <w:lang w:bidi="en-US"/>
        </w:rPr>
      </w:pPr>
      <w:r>
        <w:rPr>
          <w:rFonts w:hint="eastAsia"/>
          <w:sz w:val="24"/>
          <w:szCs w:val="24"/>
          <w:lang w:bidi="en-US"/>
        </w:rPr>
        <w:t>一）银</w:t>
      </w:r>
      <w:r w:rsidR="00EC6118">
        <w:rPr>
          <w:rFonts w:hint="eastAsia"/>
          <w:sz w:val="24"/>
          <w:szCs w:val="24"/>
          <w:lang w:bidi="en-US"/>
        </w:rPr>
        <w:t>制冷压缩机设排气温度保护。</w:t>
      </w:r>
      <w:r w:rsidR="00EC6118">
        <w:rPr>
          <w:rFonts w:hint="eastAsia"/>
          <w:sz w:val="24"/>
          <w:szCs w:val="24"/>
          <w:lang w:bidi="en-US"/>
        </w:rPr>
        <w:tab/>
      </w:r>
    </w:p>
    <w:p w:rsidR="00EC6118" w:rsidRPr="000D5FA6" w:rsidRDefault="000D5FA6" w:rsidP="000D5FA6">
      <w:pPr>
        <w:widowControl/>
        <w:tabs>
          <w:tab w:val="left" w:pos="420"/>
          <w:tab w:val="left" w:pos="710"/>
        </w:tabs>
        <w:adjustRightInd w:val="0"/>
        <w:snapToGrid w:val="0"/>
        <w:spacing w:line="360" w:lineRule="auto"/>
        <w:jc w:val="left"/>
        <w:rPr>
          <w:sz w:val="24"/>
          <w:szCs w:val="24"/>
          <w:lang w:bidi="en-US"/>
        </w:rPr>
      </w:pPr>
      <w:r>
        <w:rPr>
          <w:rFonts w:hint="eastAsia"/>
          <w:sz w:val="24"/>
          <w:szCs w:val="24"/>
          <w:lang w:bidi="en-US"/>
        </w:rPr>
        <w:t>二）</w:t>
      </w:r>
      <w:r w:rsidR="00EC6118" w:rsidRPr="000D5FA6">
        <w:rPr>
          <w:rFonts w:hint="eastAsia"/>
          <w:sz w:val="24"/>
          <w:szCs w:val="24"/>
          <w:lang w:bidi="en-US"/>
        </w:rPr>
        <w:t>并联机组设润滑油路保护。</w:t>
      </w:r>
      <w:r w:rsidR="00EC6118" w:rsidRPr="000D5FA6">
        <w:rPr>
          <w:rFonts w:hint="eastAsia"/>
          <w:sz w:val="24"/>
          <w:szCs w:val="24"/>
          <w:lang w:bidi="en-US"/>
        </w:rPr>
        <w:tab/>
      </w:r>
    </w:p>
    <w:p w:rsidR="00EC6118" w:rsidRDefault="000D5FA6" w:rsidP="000D5FA6">
      <w:pPr>
        <w:widowControl/>
        <w:tabs>
          <w:tab w:val="left" w:pos="420"/>
          <w:tab w:val="left" w:pos="710"/>
        </w:tabs>
        <w:adjustRightInd w:val="0"/>
        <w:snapToGrid w:val="0"/>
        <w:spacing w:line="360" w:lineRule="auto"/>
        <w:jc w:val="left"/>
        <w:rPr>
          <w:sz w:val="24"/>
          <w:szCs w:val="24"/>
          <w:lang w:bidi="en-US"/>
        </w:rPr>
      </w:pPr>
      <w:r>
        <w:rPr>
          <w:rFonts w:hint="eastAsia"/>
          <w:sz w:val="24"/>
          <w:szCs w:val="24"/>
          <w:lang w:bidi="en-US"/>
        </w:rPr>
        <w:t>三）</w:t>
      </w:r>
      <w:r w:rsidR="00EC6118">
        <w:rPr>
          <w:rFonts w:hint="eastAsia"/>
          <w:sz w:val="24"/>
          <w:szCs w:val="24"/>
          <w:lang w:bidi="en-US"/>
        </w:rPr>
        <w:t>制冷系统设高、低压力保护。</w:t>
      </w:r>
      <w:r w:rsidR="00EC6118">
        <w:rPr>
          <w:rFonts w:hint="eastAsia"/>
          <w:sz w:val="24"/>
          <w:szCs w:val="24"/>
          <w:lang w:bidi="en-US"/>
        </w:rPr>
        <w:tab/>
      </w:r>
    </w:p>
    <w:p w:rsidR="00EC6118" w:rsidRDefault="000D5FA6" w:rsidP="000D5FA6">
      <w:pPr>
        <w:widowControl/>
        <w:tabs>
          <w:tab w:val="left" w:pos="420"/>
          <w:tab w:val="left" w:pos="710"/>
        </w:tabs>
        <w:adjustRightInd w:val="0"/>
        <w:snapToGrid w:val="0"/>
        <w:spacing w:line="360" w:lineRule="auto"/>
        <w:jc w:val="left"/>
        <w:rPr>
          <w:sz w:val="24"/>
          <w:szCs w:val="24"/>
          <w:lang w:bidi="en-US"/>
        </w:rPr>
      </w:pPr>
      <w:r>
        <w:rPr>
          <w:rFonts w:hint="eastAsia"/>
          <w:sz w:val="24"/>
          <w:szCs w:val="24"/>
          <w:lang w:bidi="en-US"/>
        </w:rPr>
        <w:t>四）</w:t>
      </w:r>
      <w:r w:rsidR="00EC6118">
        <w:rPr>
          <w:rFonts w:hint="eastAsia"/>
          <w:sz w:val="24"/>
          <w:szCs w:val="24"/>
          <w:lang w:bidi="en-US"/>
        </w:rPr>
        <w:t>各间库房的温度均可根据商品的要求，人为设定，制冷系统根据设定的上、下限进行自动运行。</w:t>
      </w:r>
      <w:r w:rsidR="00EC6118">
        <w:rPr>
          <w:rFonts w:hint="eastAsia"/>
          <w:sz w:val="24"/>
          <w:szCs w:val="24"/>
          <w:lang w:bidi="en-US"/>
        </w:rPr>
        <w:tab/>
      </w:r>
    </w:p>
    <w:p w:rsidR="00EC6118" w:rsidRPr="000D5FA6" w:rsidRDefault="000D5FA6" w:rsidP="000D5FA6">
      <w:pPr>
        <w:widowControl/>
        <w:tabs>
          <w:tab w:val="left" w:pos="420"/>
          <w:tab w:val="left" w:pos="710"/>
        </w:tabs>
        <w:adjustRightInd w:val="0"/>
        <w:snapToGrid w:val="0"/>
        <w:spacing w:line="360" w:lineRule="auto"/>
        <w:jc w:val="left"/>
        <w:rPr>
          <w:sz w:val="24"/>
          <w:szCs w:val="24"/>
          <w:lang w:bidi="en-US"/>
        </w:rPr>
      </w:pPr>
      <w:r>
        <w:rPr>
          <w:rFonts w:hint="eastAsia"/>
          <w:sz w:val="24"/>
          <w:szCs w:val="24"/>
          <w:lang w:bidi="en-US"/>
        </w:rPr>
        <w:t>五）</w:t>
      </w:r>
      <w:r w:rsidR="00EC6118" w:rsidRPr="000D5FA6">
        <w:rPr>
          <w:rFonts w:hint="eastAsia"/>
          <w:sz w:val="24"/>
          <w:szCs w:val="24"/>
          <w:lang w:bidi="en-US"/>
        </w:rPr>
        <w:t>配备自动温度控制系统，具有自动报警、数据存贮、传输功能</w:t>
      </w:r>
    </w:p>
    <w:p w:rsidR="00EC6118" w:rsidRPr="000D5FA6" w:rsidRDefault="000D5FA6" w:rsidP="000D5FA6">
      <w:pPr>
        <w:widowControl/>
        <w:tabs>
          <w:tab w:val="left" w:pos="420"/>
          <w:tab w:val="left" w:pos="710"/>
        </w:tabs>
        <w:adjustRightInd w:val="0"/>
        <w:snapToGrid w:val="0"/>
        <w:spacing w:line="360" w:lineRule="auto"/>
        <w:jc w:val="left"/>
        <w:rPr>
          <w:sz w:val="24"/>
          <w:szCs w:val="24"/>
          <w:lang w:bidi="en-US"/>
        </w:rPr>
      </w:pPr>
      <w:r>
        <w:rPr>
          <w:rFonts w:hint="eastAsia"/>
          <w:sz w:val="24"/>
          <w:szCs w:val="24"/>
          <w:lang w:bidi="en-US"/>
        </w:rPr>
        <w:t>六）</w:t>
      </w:r>
      <w:r w:rsidR="00EC6118" w:rsidRPr="000D5FA6">
        <w:rPr>
          <w:rFonts w:hint="eastAsia"/>
          <w:sz w:val="24"/>
          <w:szCs w:val="24"/>
          <w:lang w:bidi="en-US"/>
        </w:rPr>
        <w:t>配有安全报警装置，在出现异常状况时，</w:t>
      </w:r>
      <w:r w:rsidR="00EC6118" w:rsidRPr="000D5FA6">
        <w:rPr>
          <w:rFonts w:ascii="宋体" w:eastAsia="宋体" w:hAnsi="宋体" w:cs="宋体"/>
          <w:kern w:val="0"/>
          <w:sz w:val="24"/>
          <w:szCs w:val="24"/>
        </w:rPr>
        <w:t>具有声光报警功能，第一时间警</w:t>
      </w:r>
      <w:r w:rsidR="00EC6118" w:rsidRPr="000D5FA6">
        <w:rPr>
          <w:rFonts w:ascii="宋体" w:eastAsia="宋体" w:hAnsi="宋体" w:cs="宋体" w:hint="eastAsia"/>
          <w:kern w:val="0"/>
          <w:sz w:val="24"/>
          <w:szCs w:val="24"/>
        </w:rPr>
        <w:t>示</w:t>
      </w:r>
      <w:r w:rsidR="00EC6118" w:rsidRPr="000D5FA6">
        <w:rPr>
          <w:rFonts w:ascii="宋体" w:eastAsia="宋体" w:hAnsi="宋体" w:cs="宋体"/>
          <w:kern w:val="0"/>
          <w:sz w:val="24"/>
          <w:szCs w:val="24"/>
        </w:rPr>
        <w:t>操作人员。</w:t>
      </w:r>
    </w:p>
    <w:p w:rsidR="00EC6118" w:rsidRPr="004249DE" w:rsidRDefault="00EC6118" w:rsidP="00D84F42">
      <w:pPr>
        <w:pStyle w:val="ab"/>
        <w:numPr>
          <w:ilvl w:val="0"/>
          <w:numId w:val="38"/>
        </w:numPr>
        <w:tabs>
          <w:tab w:val="left" w:pos="0"/>
          <w:tab w:val="right" w:pos="143"/>
          <w:tab w:val="left" w:pos="992"/>
        </w:tabs>
        <w:spacing w:line="360" w:lineRule="auto"/>
        <w:ind w:firstLineChars="0"/>
        <w:rPr>
          <w:rFonts w:ascii="宋体" w:eastAsia="宋体" w:hAnsi="宋体" w:cs="宋体"/>
          <w:kern w:val="0"/>
          <w:sz w:val="24"/>
          <w:szCs w:val="24"/>
        </w:rPr>
      </w:pPr>
      <w:r w:rsidRPr="004249DE">
        <w:rPr>
          <w:rFonts w:ascii="宋体" w:eastAsia="宋体" w:hAnsi="宋体" w:cs="宋体" w:hint="eastAsia"/>
          <w:kern w:val="0"/>
          <w:sz w:val="24"/>
          <w:szCs w:val="24"/>
        </w:rPr>
        <w:t>制冷系统的安装：</w:t>
      </w:r>
    </w:p>
    <w:p w:rsidR="00EC6118" w:rsidRDefault="004249DE" w:rsidP="004249DE">
      <w:pPr>
        <w:pStyle w:val="1"/>
        <w:widowControl/>
        <w:spacing w:line="360" w:lineRule="atLeast"/>
        <w:ind w:firstLineChars="0" w:firstLine="0"/>
        <w:jc w:val="left"/>
        <w:rPr>
          <w:rFonts w:ascii="宋体" w:eastAsia="宋体" w:hAnsi="宋体" w:cs="宋体"/>
          <w:kern w:val="0"/>
          <w:sz w:val="24"/>
          <w:szCs w:val="24"/>
        </w:rPr>
      </w:pPr>
      <w:r>
        <w:rPr>
          <w:rFonts w:ascii="宋体" w:eastAsia="宋体" w:hAnsi="宋体" w:cs="宋体" w:hint="eastAsia"/>
          <w:kern w:val="0"/>
          <w:sz w:val="24"/>
          <w:szCs w:val="24"/>
        </w:rPr>
        <w:t>一）</w:t>
      </w:r>
      <w:r w:rsidR="00EC6118">
        <w:rPr>
          <w:rFonts w:ascii="宋体" w:eastAsia="宋体" w:hAnsi="宋体" w:cs="宋体" w:hint="eastAsia"/>
          <w:kern w:val="0"/>
          <w:sz w:val="24"/>
          <w:szCs w:val="24"/>
        </w:rPr>
        <w:t>安装质量通过合理的、优质的原材料、规范的施工得以保证。施工中，有专业技术人员进行现场指导及参与制冷管路、电气等关键系统的安装。</w:t>
      </w:r>
    </w:p>
    <w:p w:rsidR="00EC6118" w:rsidRDefault="004249DE" w:rsidP="004249DE">
      <w:pPr>
        <w:pStyle w:val="1"/>
        <w:widowControl/>
        <w:spacing w:line="360" w:lineRule="atLeast"/>
        <w:ind w:firstLineChars="0" w:firstLine="0"/>
        <w:jc w:val="left"/>
        <w:rPr>
          <w:rFonts w:ascii="宋体" w:eastAsia="宋体" w:hAnsi="宋体" w:cs="宋体"/>
          <w:kern w:val="0"/>
          <w:sz w:val="24"/>
          <w:szCs w:val="24"/>
        </w:rPr>
      </w:pPr>
      <w:r>
        <w:rPr>
          <w:rFonts w:ascii="宋体" w:eastAsia="宋体" w:hAnsi="宋体" w:cs="宋体" w:hint="eastAsia"/>
          <w:kern w:val="0"/>
          <w:sz w:val="24"/>
          <w:szCs w:val="24"/>
        </w:rPr>
        <w:t>二）</w:t>
      </w:r>
      <w:r w:rsidR="00EC6118">
        <w:rPr>
          <w:rFonts w:ascii="宋体" w:eastAsia="宋体" w:hAnsi="宋体" w:cs="宋体" w:hint="eastAsia"/>
          <w:kern w:val="0"/>
          <w:sz w:val="24"/>
          <w:szCs w:val="24"/>
        </w:rPr>
        <w:t>安装排列整齐、牢固、密封可靠无泄漏。有保温要求的部位，均有隔热保温措施，其保温层厚度能保证表面无结露现象，并充分考虑安装检修所需的空间尺寸。</w:t>
      </w:r>
    </w:p>
    <w:p w:rsidR="00EC6118" w:rsidRDefault="004249DE" w:rsidP="004249DE">
      <w:pPr>
        <w:pStyle w:val="1"/>
        <w:widowControl/>
        <w:spacing w:line="360" w:lineRule="atLeast"/>
        <w:ind w:firstLineChars="0" w:firstLine="0"/>
        <w:jc w:val="left"/>
        <w:rPr>
          <w:rFonts w:ascii="宋体" w:eastAsia="宋体" w:hAnsi="宋体" w:cs="宋体"/>
          <w:kern w:val="0"/>
          <w:sz w:val="24"/>
          <w:szCs w:val="24"/>
        </w:rPr>
      </w:pPr>
      <w:r>
        <w:rPr>
          <w:rFonts w:ascii="宋体" w:eastAsia="宋体" w:hAnsi="宋体" w:cs="宋体" w:hint="eastAsia"/>
          <w:kern w:val="0"/>
          <w:sz w:val="24"/>
          <w:szCs w:val="24"/>
        </w:rPr>
        <w:t>三）</w:t>
      </w:r>
      <w:r w:rsidR="00EC6118">
        <w:rPr>
          <w:rFonts w:ascii="宋体" w:eastAsia="宋体" w:hAnsi="宋体" w:cs="宋体" w:hint="eastAsia"/>
          <w:kern w:val="0"/>
          <w:sz w:val="24"/>
          <w:szCs w:val="24"/>
        </w:rPr>
        <w:t>制冷系统的管路安装符合标准、规范要求，认真清理排污、压力试验，抽真空、干燥处理及事后更换干燥剂均严格遵守规范。</w:t>
      </w:r>
    </w:p>
    <w:p w:rsidR="00EC6118" w:rsidRDefault="004249DE" w:rsidP="004249DE">
      <w:pPr>
        <w:pStyle w:val="1"/>
        <w:widowControl/>
        <w:spacing w:line="360" w:lineRule="atLeast"/>
        <w:ind w:firstLineChars="0" w:firstLine="0"/>
        <w:jc w:val="left"/>
        <w:rPr>
          <w:rFonts w:ascii="宋体" w:eastAsia="宋体" w:hAnsi="宋体" w:cs="宋体"/>
          <w:kern w:val="0"/>
          <w:sz w:val="24"/>
          <w:szCs w:val="24"/>
        </w:rPr>
      </w:pPr>
      <w:r>
        <w:rPr>
          <w:rFonts w:ascii="宋体" w:eastAsia="宋体" w:hAnsi="宋体" w:cs="宋体" w:hint="eastAsia"/>
          <w:kern w:val="0"/>
          <w:sz w:val="24"/>
          <w:szCs w:val="24"/>
        </w:rPr>
        <w:lastRenderedPageBreak/>
        <w:t>四）</w:t>
      </w:r>
      <w:r w:rsidR="00EC6118">
        <w:rPr>
          <w:rFonts w:ascii="宋体" w:eastAsia="宋体" w:hAnsi="宋体" w:cs="宋体" w:hint="eastAsia"/>
          <w:kern w:val="0"/>
          <w:sz w:val="24"/>
          <w:szCs w:val="24"/>
        </w:rPr>
        <w:t>制冷系统的设备安装、调试严格遵守中国国家标准《制冷设备、空气分离设备安装工程施工及验收规范》(GB50274-98)。</w:t>
      </w:r>
    </w:p>
    <w:p w:rsidR="00EC6118" w:rsidRDefault="004249DE" w:rsidP="004249DE">
      <w:pPr>
        <w:pStyle w:val="1"/>
        <w:widowControl/>
        <w:spacing w:line="360" w:lineRule="atLeast"/>
        <w:ind w:firstLineChars="0" w:firstLine="0"/>
        <w:jc w:val="left"/>
        <w:rPr>
          <w:rFonts w:ascii="宋体" w:eastAsia="宋体" w:hAnsi="宋体" w:cs="宋体"/>
          <w:kern w:val="0"/>
          <w:sz w:val="24"/>
          <w:szCs w:val="24"/>
        </w:rPr>
      </w:pPr>
      <w:r>
        <w:rPr>
          <w:rFonts w:ascii="宋体" w:eastAsia="宋体" w:hAnsi="宋体" w:cs="宋体" w:hint="eastAsia"/>
          <w:kern w:val="0"/>
          <w:sz w:val="24"/>
          <w:szCs w:val="24"/>
        </w:rPr>
        <w:t>五）</w:t>
      </w:r>
      <w:r w:rsidR="00EC6118">
        <w:rPr>
          <w:rFonts w:ascii="宋体" w:eastAsia="宋体" w:hAnsi="宋体" w:cs="宋体" w:hint="eastAsia"/>
          <w:kern w:val="0"/>
          <w:sz w:val="24"/>
          <w:szCs w:val="24"/>
        </w:rPr>
        <w:t>选用脱氧加磷制冷专用L级铜管，制冷管液管、吸入管、排出管应为壁厚＞1.0mm铜管，管路为铜焊，焊接时有干氮保护。</w:t>
      </w:r>
    </w:p>
    <w:p w:rsidR="00EC6118" w:rsidRDefault="004249DE" w:rsidP="004249DE">
      <w:pPr>
        <w:pStyle w:val="1"/>
        <w:widowControl/>
        <w:spacing w:line="360" w:lineRule="atLeast"/>
        <w:ind w:firstLineChars="0" w:firstLine="0"/>
        <w:jc w:val="left"/>
        <w:rPr>
          <w:rFonts w:ascii="宋体" w:eastAsia="宋体" w:hAnsi="宋体" w:cs="宋体"/>
          <w:kern w:val="0"/>
          <w:sz w:val="24"/>
          <w:szCs w:val="24"/>
        </w:rPr>
      </w:pPr>
      <w:r>
        <w:rPr>
          <w:rFonts w:ascii="宋体" w:eastAsia="宋体" w:hAnsi="宋体" w:cs="宋体" w:hint="eastAsia"/>
          <w:kern w:val="0"/>
          <w:sz w:val="24"/>
          <w:szCs w:val="24"/>
        </w:rPr>
        <w:t>六）</w:t>
      </w:r>
      <w:r w:rsidR="00EC6118">
        <w:rPr>
          <w:rFonts w:ascii="宋体" w:eastAsia="宋体" w:hAnsi="宋体" w:cs="宋体" w:hint="eastAsia"/>
          <w:kern w:val="0"/>
          <w:sz w:val="24"/>
          <w:szCs w:val="24"/>
        </w:rPr>
        <w:t>制冷管全长使用同厚度的橡塑保温材料保温，其导热系数≤0.034w/m℃抗水汽渗透mu≥3500，保温材料的厚度均不小于20mm，保温层外面用防水保护带紧密包扎两道。</w:t>
      </w:r>
    </w:p>
    <w:p w:rsidR="00EC6118" w:rsidRDefault="00EC6118" w:rsidP="00D84F42">
      <w:pPr>
        <w:pStyle w:val="1"/>
        <w:widowControl/>
        <w:numPr>
          <w:ilvl w:val="0"/>
          <w:numId w:val="39"/>
        </w:numPr>
        <w:spacing w:line="360" w:lineRule="atLeast"/>
        <w:ind w:firstLineChars="0"/>
        <w:jc w:val="left"/>
        <w:rPr>
          <w:rFonts w:ascii="宋体" w:eastAsia="宋体" w:hAnsi="宋体" w:cs="宋体"/>
          <w:kern w:val="0"/>
          <w:sz w:val="24"/>
          <w:szCs w:val="24"/>
        </w:rPr>
      </w:pPr>
      <w:r>
        <w:rPr>
          <w:rFonts w:ascii="宋体" w:eastAsia="宋体" w:hAnsi="宋体" w:cs="宋体" w:hint="eastAsia"/>
          <w:kern w:val="0"/>
          <w:sz w:val="24"/>
          <w:szCs w:val="24"/>
        </w:rPr>
        <w:t>柔性接头选用铜或不锈钢蛇形管，接头为铜。</w:t>
      </w:r>
    </w:p>
    <w:p w:rsidR="00EC6118" w:rsidRDefault="00EC6118" w:rsidP="004249DE">
      <w:pPr>
        <w:pStyle w:val="1"/>
        <w:widowControl/>
        <w:spacing w:line="360" w:lineRule="atLeast"/>
        <w:ind w:firstLineChars="0" w:firstLine="0"/>
        <w:jc w:val="left"/>
        <w:rPr>
          <w:rFonts w:ascii="宋体" w:eastAsia="宋体" w:hAnsi="宋体" w:cs="宋体"/>
          <w:kern w:val="0"/>
          <w:sz w:val="24"/>
          <w:szCs w:val="24"/>
        </w:rPr>
      </w:pPr>
      <w:r>
        <w:rPr>
          <w:rFonts w:ascii="宋体" w:eastAsia="宋体" w:hAnsi="宋体" w:cs="宋体" w:hint="eastAsia"/>
          <w:kern w:val="0"/>
          <w:sz w:val="24"/>
          <w:szCs w:val="24"/>
        </w:rPr>
        <w:t>库体保温结构：</w:t>
      </w:r>
    </w:p>
    <w:p w:rsidR="00EC6118" w:rsidRDefault="004249DE" w:rsidP="004249DE">
      <w:pPr>
        <w:pStyle w:val="1"/>
        <w:widowControl/>
        <w:spacing w:line="360" w:lineRule="atLeast"/>
        <w:ind w:firstLineChars="0" w:firstLine="0"/>
        <w:jc w:val="left"/>
        <w:rPr>
          <w:rFonts w:ascii="宋体" w:eastAsia="宋体" w:hAnsi="宋体" w:cs="宋体"/>
          <w:kern w:val="0"/>
          <w:sz w:val="24"/>
          <w:szCs w:val="24"/>
        </w:rPr>
      </w:pPr>
      <w:r>
        <w:rPr>
          <w:rFonts w:ascii="宋体" w:eastAsia="宋体" w:hAnsi="宋体" w:cs="宋体" w:hint="eastAsia"/>
          <w:kern w:val="0"/>
          <w:sz w:val="24"/>
          <w:szCs w:val="24"/>
        </w:rPr>
        <w:t>（一）</w:t>
      </w:r>
      <w:r w:rsidR="00EC6118">
        <w:rPr>
          <w:rFonts w:ascii="宋体" w:eastAsia="宋体" w:hAnsi="宋体" w:cs="宋体" w:hint="eastAsia"/>
          <w:kern w:val="0"/>
          <w:sz w:val="24"/>
          <w:szCs w:val="24"/>
        </w:rPr>
        <w:t>冷库，库板采用聚氨酯保温材料，保温材料厚度：</w:t>
      </w:r>
    </w:p>
    <w:p w:rsidR="00EC6118" w:rsidRDefault="004249DE" w:rsidP="004249DE">
      <w:pPr>
        <w:pStyle w:val="1"/>
        <w:widowControl/>
        <w:spacing w:line="360" w:lineRule="atLeast"/>
        <w:ind w:firstLineChars="0" w:firstLine="0"/>
        <w:jc w:val="left"/>
        <w:rPr>
          <w:rFonts w:ascii="宋体" w:eastAsia="宋体" w:hAnsi="宋体" w:cs="宋体"/>
          <w:kern w:val="0"/>
          <w:sz w:val="24"/>
          <w:szCs w:val="24"/>
        </w:rPr>
      </w:pPr>
      <w:r>
        <w:rPr>
          <w:rFonts w:ascii="宋体" w:eastAsia="宋体" w:hAnsi="宋体" w:cs="宋体" w:hint="eastAsia"/>
          <w:kern w:val="0"/>
          <w:sz w:val="24"/>
          <w:szCs w:val="24"/>
        </w:rPr>
        <w:t>一）</w:t>
      </w:r>
      <w:r w:rsidR="00EC6118">
        <w:rPr>
          <w:rFonts w:ascii="宋体" w:eastAsia="宋体" w:hAnsi="宋体" w:cs="宋体" w:hint="eastAsia"/>
          <w:kern w:val="0"/>
          <w:sz w:val="24"/>
          <w:szCs w:val="24"/>
        </w:rPr>
        <w:t>低温库：150mm,</w:t>
      </w:r>
    </w:p>
    <w:p w:rsidR="00EC6118" w:rsidRDefault="00EC6118" w:rsidP="00D84F42">
      <w:pPr>
        <w:pStyle w:val="1"/>
        <w:widowControl/>
        <w:numPr>
          <w:ilvl w:val="0"/>
          <w:numId w:val="34"/>
        </w:numPr>
        <w:spacing w:line="360" w:lineRule="atLeast"/>
        <w:ind w:firstLineChars="0"/>
        <w:jc w:val="left"/>
        <w:rPr>
          <w:rFonts w:ascii="宋体" w:eastAsia="宋体" w:hAnsi="宋体" w:cs="宋体"/>
          <w:kern w:val="0"/>
          <w:sz w:val="24"/>
          <w:szCs w:val="24"/>
        </w:rPr>
      </w:pPr>
      <w:r>
        <w:rPr>
          <w:rFonts w:ascii="宋体" w:eastAsia="宋体" w:hAnsi="宋体" w:cs="宋体" w:hint="eastAsia"/>
          <w:kern w:val="0"/>
          <w:sz w:val="24"/>
          <w:szCs w:val="24"/>
        </w:rPr>
        <w:t>中温库：100mm</w:t>
      </w:r>
    </w:p>
    <w:p w:rsidR="00EC6118" w:rsidRDefault="004249DE" w:rsidP="004249DE">
      <w:pPr>
        <w:pStyle w:val="1"/>
        <w:widowControl/>
        <w:spacing w:line="360" w:lineRule="atLeast"/>
        <w:ind w:firstLineChars="0" w:firstLine="0"/>
        <w:jc w:val="left"/>
        <w:rPr>
          <w:rFonts w:ascii="宋体" w:eastAsia="宋体" w:hAnsi="宋体" w:cs="宋体"/>
          <w:kern w:val="0"/>
          <w:sz w:val="24"/>
          <w:szCs w:val="24"/>
        </w:rPr>
      </w:pPr>
      <w:r>
        <w:rPr>
          <w:rFonts w:ascii="宋体" w:eastAsia="宋体" w:hAnsi="宋体" w:cs="宋体" w:hint="eastAsia"/>
          <w:kern w:val="0"/>
          <w:sz w:val="24"/>
          <w:szCs w:val="24"/>
        </w:rPr>
        <w:t>三）</w:t>
      </w:r>
      <w:r w:rsidR="00EC6118">
        <w:rPr>
          <w:rFonts w:ascii="宋体" w:eastAsia="宋体" w:hAnsi="宋体" w:cs="宋体" w:hint="eastAsia"/>
          <w:kern w:val="0"/>
          <w:sz w:val="24"/>
          <w:szCs w:val="24"/>
        </w:rPr>
        <w:t>冷库墙板、顶板表面采用外表面采用彩钢板，厚度0.426mm，内表面采用304#不锈钢材料，厚度0.6mm.</w:t>
      </w:r>
    </w:p>
    <w:p w:rsidR="00EC6118" w:rsidRDefault="00EC6118" w:rsidP="00D84F42">
      <w:pPr>
        <w:pStyle w:val="1"/>
        <w:widowControl/>
        <w:numPr>
          <w:ilvl w:val="0"/>
          <w:numId w:val="34"/>
        </w:numPr>
        <w:spacing w:line="360" w:lineRule="atLeast"/>
        <w:ind w:firstLineChars="0"/>
        <w:jc w:val="left"/>
        <w:rPr>
          <w:rFonts w:ascii="宋体" w:eastAsia="宋体" w:hAnsi="宋体" w:cs="宋体"/>
          <w:kern w:val="0"/>
          <w:sz w:val="24"/>
          <w:szCs w:val="24"/>
        </w:rPr>
      </w:pPr>
      <w:r>
        <w:rPr>
          <w:rFonts w:ascii="宋体" w:eastAsia="宋体" w:hAnsi="宋体" w:cs="宋体" w:hint="eastAsia"/>
          <w:kern w:val="0"/>
          <w:sz w:val="24"/>
          <w:szCs w:val="24"/>
        </w:rPr>
        <w:t>冷库底板表面采用外表面采用彩钢板，厚度0.426mm，内表面采用镀锌钢板材料，厚度1.0 mm。</w:t>
      </w:r>
    </w:p>
    <w:p w:rsidR="00EC6118" w:rsidRDefault="00EC6118" w:rsidP="004249DE">
      <w:pPr>
        <w:widowControl/>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硬质聚氨酯泡沫塑料其物理及机械性能指标：</w:t>
      </w:r>
    </w:p>
    <w:tbl>
      <w:tblPr>
        <w:tblW w:w="7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2"/>
        <w:gridCol w:w="2892"/>
        <w:gridCol w:w="2145"/>
        <w:gridCol w:w="2160"/>
      </w:tblGrid>
      <w:tr w:rsidR="00EC6118" w:rsidTr="0091696D">
        <w:trPr>
          <w:trHeight w:val="443"/>
          <w:jc w:val="center"/>
        </w:trPr>
        <w:tc>
          <w:tcPr>
            <w:tcW w:w="792" w:type="dxa"/>
            <w:vAlign w:val="center"/>
          </w:tcPr>
          <w:p w:rsidR="00EC6118" w:rsidRDefault="00EC6118" w:rsidP="0091696D">
            <w:pPr>
              <w:widowControl/>
              <w:spacing w:line="360" w:lineRule="atLeast"/>
              <w:ind w:left="-721" w:firstLine="743"/>
              <w:jc w:val="left"/>
              <w:rPr>
                <w:rFonts w:ascii="宋体" w:eastAsia="宋体" w:hAnsi="宋体" w:cs="宋体"/>
                <w:kern w:val="0"/>
                <w:sz w:val="24"/>
                <w:szCs w:val="24"/>
              </w:rPr>
            </w:pPr>
            <w:r>
              <w:rPr>
                <w:rFonts w:ascii="宋体" w:eastAsia="宋体" w:hAnsi="宋体" w:cs="宋体" w:hint="eastAsia"/>
                <w:kern w:val="0"/>
                <w:sz w:val="24"/>
                <w:szCs w:val="24"/>
              </w:rPr>
              <w:t>序号</w:t>
            </w:r>
          </w:p>
        </w:tc>
        <w:tc>
          <w:tcPr>
            <w:tcW w:w="2892" w:type="dxa"/>
            <w:vAlign w:val="center"/>
          </w:tcPr>
          <w:p w:rsidR="00EC6118" w:rsidRDefault="00EC6118" w:rsidP="0091696D">
            <w:pPr>
              <w:widowControl/>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项 目</w:t>
            </w:r>
          </w:p>
        </w:tc>
        <w:tc>
          <w:tcPr>
            <w:tcW w:w="2145" w:type="dxa"/>
            <w:vAlign w:val="center"/>
          </w:tcPr>
          <w:p w:rsidR="00EC6118" w:rsidRDefault="00EC6118" w:rsidP="0091696D">
            <w:pPr>
              <w:widowControl/>
              <w:spacing w:line="360" w:lineRule="atLeast"/>
              <w:ind w:left="420" w:hanging="420"/>
              <w:jc w:val="left"/>
              <w:rPr>
                <w:rFonts w:ascii="宋体" w:eastAsia="宋体" w:hAnsi="宋体" w:cs="宋体"/>
                <w:kern w:val="0"/>
                <w:sz w:val="24"/>
                <w:szCs w:val="24"/>
              </w:rPr>
            </w:pPr>
            <w:r>
              <w:rPr>
                <w:rFonts w:ascii="宋体" w:eastAsia="宋体" w:hAnsi="宋体" w:cs="宋体" w:hint="eastAsia"/>
                <w:kern w:val="0"/>
                <w:sz w:val="24"/>
                <w:szCs w:val="24"/>
              </w:rPr>
              <w:t>指 标</w:t>
            </w:r>
          </w:p>
        </w:tc>
        <w:tc>
          <w:tcPr>
            <w:tcW w:w="2160" w:type="dxa"/>
            <w:vAlign w:val="center"/>
          </w:tcPr>
          <w:p w:rsidR="00EC6118" w:rsidRDefault="00EC6118" w:rsidP="0091696D">
            <w:pPr>
              <w:widowControl/>
              <w:spacing w:line="360" w:lineRule="atLeast"/>
              <w:ind w:left="420" w:hanging="420"/>
              <w:jc w:val="left"/>
              <w:rPr>
                <w:rFonts w:ascii="宋体" w:eastAsia="宋体" w:hAnsi="宋体" w:cs="宋体"/>
                <w:kern w:val="0"/>
                <w:sz w:val="24"/>
                <w:szCs w:val="24"/>
              </w:rPr>
            </w:pPr>
            <w:r>
              <w:rPr>
                <w:rFonts w:ascii="宋体" w:eastAsia="宋体" w:hAnsi="宋体" w:cs="宋体" w:hint="eastAsia"/>
                <w:kern w:val="0"/>
                <w:sz w:val="24"/>
                <w:szCs w:val="24"/>
              </w:rPr>
              <w:t>备 注</w:t>
            </w:r>
          </w:p>
        </w:tc>
      </w:tr>
      <w:tr w:rsidR="00EC6118" w:rsidTr="0091696D">
        <w:trPr>
          <w:trHeight w:val="418"/>
          <w:jc w:val="center"/>
        </w:trPr>
        <w:tc>
          <w:tcPr>
            <w:tcW w:w="792" w:type="dxa"/>
          </w:tcPr>
          <w:p w:rsidR="00EC6118" w:rsidRDefault="00EC6118" w:rsidP="0091696D">
            <w:pPr>
              <w:widowControl/>
              <w:spacing w:line="360" w:lineRule="atLeast"/>
              <w:ind w:left="420" w:firstLine="630"/>
              <w:jc w:val="left"/>
              <w:rPr>
                <w:rFonts w:ascii="宋体" w:eastAsia="宋体" w:hAnsi="宋体" w:cs="宋体"/>
                <w:kern w:val="0"/>
                <w:sz w:val="24"/>
                <w:szCs w:val="24"/>
              </w:rPr>
            </w:pPr>
            <w:r>
              <w:rPr>
                <w:rFonts w:ascii="宋体" w:eastAsia="宋体" w:hAnsi="宋体" w:cs="宋体" w:hint="eastAsia"/>
                <w:kern w:val="0"/>
                <w:sz w:val="24"/>
                <w:szCs w:val="24"/>
              </w:rPr>
              <w:t>1</w:t>
            </w:r>
          </w:p>
        </w:tc>
        <w:tc>
          <w:tcPr>
            <w:tcW w:w="2892" w:type="dxa"/>
            <w:vAlign w:val="center"/>
          </w:tcPr>
          <w:p w:rsidR="00EC6118" w:rsidRDefault="00EC6118" w:rsidP="0091696D">
            <w:pPr>
              <w:widowControl/>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外观</w:t>
            </w:r>
          </w:p>
        </w:tc>
        <w:tc>
          <w:tcPr>
            <w:tcW w:w="2145" w:type="dxa"/>
            <w:vAlign w:val="center"/>
          </w:tcPr>
          <w:p w:rsidR="00EC6118" w:rsidRDefault="00EC6118" w:rsidP="0091696D">
            <w:pPr>
              <w:widowControl/>
              <w:spacing w:line="360" w:lineRule="atLeast"/>
              <w:ind w:left="420" w:hanging="420"/>
              <w:jc w:val="left"/>
              <w:rPr>
                <w:rFonts w:ascii="宋体" w:eastAsia="宋体" w:hAnsi="宋体" w:cs="宋体"/>
                <w:kern w:val="0"/>
                <w:sz w:val="24"/>
                <w:szCs w:val="24"/>
              </w:rPr>
            </w:pPr>
            <w:r>
              <w:rPr>
                <w:rFonts w:ascii="宋体" w:eastAsia="宋体" w:hAnsi="宋体" w:cs="宋体" w:hint="eastAsia"/>
                <w:kern w:val="0"/>
                <w:sz w:val="24"/>
                <w:szCs w:val="24"/>
              </w:rPr>
              <w:t>浅黄色</w:t>
            </w:r>
          </w:p>
        </w:tc>
        <w:tc>
          <w:tcPr>
            <w:tcW w:w="2160" w:type="dxa"/>
            <w:vAlign w:val="center"/>
          </w:tcPr>
          <w:p w:rsidR="00EC6118" w:rsidRDefault="00EC6118" w:rsidP="0091696D">
            <w:pPr>
              <w:widowControl/>
              <w:spacing w:line="360" w:lineRule="atLeast"/>
              <w:ind w:left="420" w:hanging="420"/>
              <w:jc w:val="left"/>
              <w:rPr>
                <w:rFonts w:ascii="宋体" w:eastAsia="宋体" w:hAnsi="宋体" w:cs="宋体"/>
                <w:kern w:val="0"/>
                <w:sz w:val="24"/>
                <w:szCs w:val="24"/>
              </w:rPr>
            </w:pPr>
          </w:p>
        </w:tc>
      </w:tr>
      <w:tr w:rsidR="00EC6118" w:rsidTr="0091696D">
        <w:trPr>
          <w:trHeight w:val="418"/>
          <w:jc w:val="center"/>
        </w:trPr>
        <w:tc>
          <w:tcPr>
            <w:tcW w:w="792" w:type="dxa"/>
          </w:tcPr>
          <w:p w:rsidR="00EC6118" w:rsidRDefault="00EC6118" w:rsidP="0091696D">
            <w:pPr>
              <w:widowControl/>
              <w:spacing w:line="360" w:lineRule="atLeast"/>
              <w:ind w:left="420" w:firstLine="630"/>
              <w:jc w:val="left"/>
              <w:rPr>
                <w:rFonts w:ascii="宋体" w:eastAsia="宋体" w:hAnsi="宋体" w:cs="宋体"/>
                <w:kern w:val="0"/>
                <w:sz w:val="24"/>
                <w:szCs w:val="24"/>
              </w:rPr>
            </w:pPr>
            <w:r>
              <w:rPr>
                <w:rFonts w:ascii="宋体" w:eastAsia="宋体" w:hAnsi="宋体" w:cs="宋体" w:hint="eastAsia"/>
                <w:kern w:val="0"/>
                <w:sz w:val="24"/>
                <w:szCs w:val="24"/>
              </w:rPr>
              <w:t>2</w:t>
            </w:r>
          </w:p>
        </w:tc>
        <w:tc>
          <w:tcPr>
            <w:tcW w:w="2892" w:type="dxa"/>
            <w:vAlign w:val="center"/>
          </w:tcPr>
          <w:p w:rsidR="00EC6118" w:rsidRDefault="00EC6118" w:rsidP="0091696D">
            <w:pPr>
              <w:widowControl/>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平均密度kg/m3</w:t>
            </w:r>
          </w:p>
        </w:tc>
        <w:tc>
          <w:tcPr>
            <w:tcW w:w="2145" w:type="dxa"/>
            <w:vAlign w:val="center"/>
          </w:tcPr>
          <w:p w:rsidR="00EC6118" w:rsidRDefault="00EC6118" w:rsidP="0091696D">
            <w:pPr>
              <w:widowControl/>
              <w:spacing w:line="360" w:lineRule="atLeast"/>
              <w:ind w:left="420" w:hanging="420"/>
              <w:jc w:val="left"/>
              <w:rPr>
                <w:rFonts w:ascii="宋体" w:eastAsia="宋体" w:hAnsi="宋体" w:cs="宋体"/>
                <w:kern w:val="0"/>
                <w:sz w:val="24"/>
                <w:szCs w:val="24"/>
              </w:rPr>
            </w:pPr>
            <w:r>
              <w:rPr>
                <w:rFonts w:ascii="宋体" w:eastAsia="宋体" w:hAnsi="宋体" w:cs="宋体" w:hint="eastAsia"/>
                <w:kern w:val="0"/>
                <w:sz w:val="24"/>
                <w:szCs w:val="24"/>
              </w:rPr>
              <w:t>38-42</w:t>
            </w:r>
          </w:p>
        </w:tc>
        <w:tc>
          <w:tcPr>
            <w:tcW w:w="2160" w:type="dxa"/>
            <w:vAlign w:val="center"/>
          </w:tcPr>
          <w:p w:rsidR="00EC6118" w:rsidRDefault="00EC6118" w:rsidP="0091696D">
            <w:pPr>
              <w:widowControl/>
              <w:spacing w:line="360" w:lineRule="atLeast"/>
              <w:ind w:left="420" w:hanging="420"/>
              <w:jc w:val="left"/>
              <w:rPr>
                <w:rFonts w:ascii="宋体" w:eastAsia="宋体" w:hAnsi="宋体" w:cs="宋体"/>
                <w:kern w:val="0"/>
                <w:sz w:val="24"/>
                <w:szCs w:val="24"/>
              </w:rPr>
            </w:pPr>
          </w:p>
        </w:tc>
      </w:tr>
      <w:tr w:rsidR="00EC6118" w:rsidTr="0091696D">
        <w:trPr>
          <w:trHeight w:val="418"/>
          <w:jc w:val="center"/>
        </w:trPr>
        <w:tc>
          <w:tcPr>
            <w:tcW w:w="792" w:type="dxa"/>
          </w:tcPr>
          <w:p w:rsidR="00EC6118" w:rsidRDefault="00EC6118" w:rsidP="0091696D">
            <w:pPr>
              <w:widowControl/>
              <w:spacing w:line="360" w:lineRule="atLeast"/>
              <w:ind w:left="420" w:firstLine="630"/>
              <w:jc w:val="left"/>
              <w:rPr>
                <w:rFonts w:ascii="宋体" w:eastAsia="宋体" w:hAnsi="宋体" w:cs="宋体"/>
                <w:kern w:val="0"/>
                <w:sz w:val="24"/>
                <w:szCs w:val="24"/>
              </w:rPr>
            </w:pPr>
            <w:r>
              <w:rPr>
                <w:rFonts w:ascii="宋体" w:eastAsia="宋体" w:hAnsi="宋体" w:cs="宋体" w:hint="eastAsia"/>
                <w:kern w:val="0"/>
                <w:sz w:val="24"/>
                <w:szCs w:val="24"/>
              </w:rPr>
              <w:t>3</w:t>
            </w:r>
          </w:p>
        </w:tc>
        <w:tc>
          <w:tcPr>
            <w:tcW w:w="2892" w:type="dxa"/>
            <w:vAlign w:val="center"/>
          </w:tcPr>
          <w:p w:rsidR="00EC6118" w:rsidRDefault="00EC6118" w:rsidP="0091696D">
            <w:pPr>
              <w:widowControl/>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导热系数w/m.k</w:t>
            </w:r>
          </w:p>
        </w:tc>
        <w:tc>
          <w:tcPr>
            <w:tcW w:w="2145" w:type="dxa"/>
            <w:vAlign w:val="center"/>
          </w:tcPr>
          <w:p w:rsidR="00EC6118" w:rsidRDefault="00EC6118" w:rsidP="0091696D">
            <w:pPr>
              <w:widowControl/>
              <w:spacing w:line="360" w:lineRule="atLeast"/>
              <w:ind w:left="420" w:hanging="420"/>
              <w:jc w:val="left"/>
              <w:rPr>
                <w:rFonts w:ascii="宋体" w:eastAsia="宋体" w:hAnsi="宋体" w:cs="宋体"/>
                <w:kern w:val="0"/>
                <w:sz w:val="24"/>
                <w:szCs w:val="24"/>
              </w:rPr>
            </w:pPr>
            <w:r>
              <w:rPr>
                <w:rFonts w:ascii="宋体" w:eastAsia="宋体" w:hAnsi="宋体" w:cs="宋体" w:hint="eastAsia"/>
                <w:kern w:val="0"/>
                <w:sz w:val="24"/>
                <w:szCs w:val="24"/>
              </w:rPr>
              <w:t>≦0.022</w:t>
            </w:r>
          </w:p>
        </w:tc>
        <w:tc>
          <w:tcPr>
            <w:tcW w:w="2160" w:type="dxa"/>
            <w:vAlign w:val="center"/>
          </w:tcPr>
          <w:p w:rsidR="00EC6118" w:rsidRDefault="00EC6118" w:rsidP="0091696D">
            <w:pPr>
              <w:widowControl/>
              <w:spacing w:line="360" w:lineRule="atLeast"/>
              <w:ind w:left="15" w:hanging="15"/>
              <w:jc w:val="left"/>
              <w:rPr>
                <w:rFonts w:ascii="宋体" w:eastAsia="宋体" w:hAnsi="宋体" w:cs="宋体"/>
                <w:kern w:val="0"/>
                <w:sz w:val="24"/>
                <w:szCs w:val="24"/>
              </w:rPr>
            </w:pPr>
            <w:r>
              <w:rPr>
                <w:rFonts w:ascii="宋体" w:eastAsia="宋体" w:hAnsi="宋体" w:cs="宋体" w:hint="eastAsia"/>
                <w:kern w:val="0"/>
                <w:sz w:val="24"/>
                <w:szCs w:val="24"/>
              </w:rPr>
              <w:t>最低可达0.0174</w:t>
            </w:r>
          </w:p>
        </w:tc>
      </w:tr>
      <w:tr w:rsidR="00EC6118" w:rsidTr="0091696D">
        <w:trPr>
          <w:trHeight w:val="443"/>
          <w:jc w:val="center"/>
        </w:trPr>
        <w:tc>
          <w:tcPr>
            <w:tcW w:w="792" w:type="dxa"/>
          </w:tcPr>
          <w:p w:rsidR="00EC6118" w:rsidRDefault="00980324" w:rsidP="0091696D">
            <w:pPr>
              <w:widowControl/>
              <w:spacing w:line="360" w:lineRule="atLeast"/>
              <w:ind w:left="420" w:firstLine="630"/>
              <w:jc w:val="left"/>
              <w:rPr>
                <w:rFonts w:ascii="宋体" w:eastAsia="宋体" w:hAnsi="宋体" w:cs="宋体"/>
                <w:kern w:val="0"/>
                <w:sz w:val="24"/>
                <w:szCs w:val="24"/>
              </w:rPr>
            </w:pPr>
            <w:r>
              <w:rPr>
                <w:rFonts w:ascii="宋体" w:eastAsia="宋体" w:hAnsi="宋体" w:cs="宋体" w:hint="eastAsia"/>
                <w:kern w:val="0"/>
                <w:sz w:val="24"/>
                <w:szCs w:val="24"/>
              </w:rPr>
              <w:t>w</w:t>
            </w:r>
          </w:p>
        </w:tc>
        <w:tc>
          <w:tcPr>
            <w:tcW w:w="2892" w:type="dxa"/>
            <w:vAlign w:val="center"/>
          </w:tcPr>
          <w:p w:rsidR="00EC6118" w:rsidRDefault="00EC6118" w:rsidP="0091696D">
            <w:pPr>
              <w:widowControl/>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抗压强度kg/cm2</w:t>
            </w:r>
          </w:p>
        </w:tc>
        <w:tc>
          <w:tcPr>
            <w:tcW w:w="2145" w:type="dxa"/>
            <w:vAlign w:val="center"/>
          </w:tcPr>
          <w:p w:rsidR="00EC6118" w:rsidRDefault="00EC6118" w:rsidP="0091696D">
            <w:pPr>
              <w:widowControl/>
              <w:spacing w:line="360" w:lineRule="atLeast"/>
              <w:ind w:left="420" w:hanging="420"/>
              <w:jc w:val="left"/>
              <w:rPr>
                <w:rFonts w:ascii="宋体" w:eastAsia="宋体" w:hAnsi="宋体" w:cs="宋体"/>
                <w:kern w:val="0"/>
                <w:sz w:val="24"/>
                <w:szCs w:val="24"/>
              </w:rPr>
            </w:pPr>
            <w:r>
              <w:rPr>
                <w:rFonts w:ascii="宋体" w:eastAsia="宋体" w:hAnsi="宋体" w:cs="宋体" w:hint="eastAsia"/>
                <w:kern w:val="0"/>
                <w:sz w:val="24"/>
                <w:szCs w:val="24"/>
              </w:rPr>
              <w:t>2.0~5.0</w:t>
            </w:r>
          </w:p>
        </w:tc>
        <w:tc>
          <w:tcPr>
            <w:tcW w:w="2160" w:type="dxa"/>
            <w:vAlign w:val="center"/>
          </w:tcPr>
          <w:p w:rsidR="00EC6118" w:rsidRDefault="00EC6118" w:rsidP="0091696D">
            <w:pPr>
              <w:widowControl/>
              <w:spacing w:line="360" w:lineRule="atLeast"/>
              <w:ind w:left="420" w:hanging="420"/>
              <w:jc w:val="left"/>
              <w:rPr>
                <w:rFonts w:ascii="宋体" w:eastAsia="宋体" w:hAnsi="宋体" w:cs="宋体"/>
                <w:kern w:val="0"/>
                <w:sz w:val="24"/>
                <w:szCs w:val="24"/>
              </w:rPr>
            </w:pPr>
          </w:p>
        </w:tc>
      </w:tr>
      <w:tr w:rsidR="00EC6118" w:rsidTr="0091696D">
        <w:trPr>
          <w:trHeight w:val="418"/>
          <w:jc w:val="center"/>
        </w:trPr>
        <w:tc>
          <w:tcPr>
            <w:tcW w:w="792" w:type="dxa"/>
          </w:tcPr>
          <w:p w:rsidR="00EC6118" w:rsidRDefault="00EC6118" w:rsidP="0091696D">
            <w:pPr>
              <w:widowControl/>
              <w:spacing w:line="360" w:lineRule="atLeast"/>
              <w:ind w:left="420" w:firstLine="630"/>
              <w:jc w:val="left"/>
              <w:rPr>
                <w:rFonts w:ascii="宋体" w:eastAsia="宋体" w:hAnsi="宋体" w:cs="宋体"/>
                <w:kern w:val="0"/>
                <w:sz w:val="24"/>
                <w:szCs w:val="24"/>
              </w:rPr>
            </w:pPr>
            <w:r>
              <w:rPr>
                <w:rFonts w:ascii="宋体" w:eastAsia="宋体" w:hAnsi="宋体" w:cs="宋体" w:hint="eastAsia"/>
                <w:kern w:val="0"/>
                <w:sz w:val="24"/>
                <w:szCs w:val="24"/>
              </w:rPr>
              <w:t>5</w:t>
            </w:r>
          </w:p>
        </w:tc>
        <w:tc>
          <w:tcPr>
            <w:tcW w:w="2892" w:type="dxa"/>
            <w:vAlign w:val="center"/>
          </w:tcPr>
          <w:p w:rsidR="00EC6118" w:rsidRDefault="00EC6118" w:rsidP="0091696D">
            <w:pPr>
              <w:widowControl/>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最高操作温度℃</w:t>
            </w:r>
          </w:p>
        </w:tc>
        <w:tc>
          <w:tcPr>
            <w:tcW w:w="2145" w:type="dxa"/>
            <w:vAlign w:val="center"/>
          </w:tcPr>
          <w:p w:rsidR="00EC6118" w:rsidRDefault="00EC6118" w:rsidP="0091696D">
            <w:pPr>
              <w:widowControl/>
              <w:spacing w:line="360" w:lineRule="atLeast"/>
              <w:ind w:left="420" w:hanging="420"/>
              <w:jc w:val="left"/>
              <w:rPr>
                <w:rFonts w:ascii="宋体" w:eastAsia="宋体" w:hAnsi="宋体" w:cs="宋体"/>
                <w:kern w:val="0"/>
                <w:sz w:val="24"/>
                <w:szCs w:val="24"/>
              </w:rPr>
            </w:pPr>
            <w:r>
              <w:rPr>
                <w:rFonts w:ascii="宋体" w:eastAsia="宋体" w:hAnsi="宋体" w:cs="宋体" w:hint="eastAsia"/>
                <w:kern w:val="0"/>
                <w:sz w:val="24"/>
                <w:szCs w:val="24"/>
              </w:rPr>
              <w:t>60</w:t>
            </w:r>
          </w:p>
        </w:tc>
        <w:tc>
          <w:tcPr>
            <w:tcW w:w="2160" w:type="dxa"/>
            <w:vAlign w:val="center"/>
          </w:tcPr>
          <w:p w:rsidR="00EC6118" w:rsidRDefault="00EC6118" w:rsidP="0091696D">
            <w:pPr>
              <w:widowControl/>
              <w:spacing w:line="360" w:lineRule="atLeast"/>
              <w:ind w:left="420" w:hanging="420"/>
              <w:jc w:val="left"/>
              <w:rPr>
                <w:rFonts w:ascii="宋体" w:eastAsia="宋体" w:hAnsi="宋体" w:cs="宋体"/>
                <w:kern w:val="0"/>
                <w:sz w:val="24"/>
                <w:szCs w:val="24"/>
              </w:rPr>
            </w:pPr>
          </w:p>
        </w:tc>
      </w:tr>
      <w:tr w:rsidR="00EC6118" w:rsidTr="0091696D">
        <w:trPr>
          <w:trHeight w:val="418"/>
          <w:jc w:val="center"/>
        </w:trPr>
        <w:tc>
          <w:tcPr>
            <w:tcW w:w="792" w:type="dxa"/>
          </w:tcPr>
          <w:p w:rsidR="00EC6118" w:rsidRDefault="00EC6118" w:rsidP="0091696D">
            <w:pPr>
              <w:widowControl/>
              <w:spacing w:line="360" w:lineRule="atLeast"/>
              <w:ind w:left="420" w:firstLine="630"/>
              <w:jc w:val="left"/>
              <w:rPr>
                <w:rFonts w:ascii="宋体" w:eastAsia="宋体" w:hAnsi="宋体" w:cs="宋体"/>
                <w:kern w:val="0"/>
                <w:sz w:val="24"/>
                <w:szCs w:val="24"/>
              </w:rPr>
            </w:pPr>
            <w:r>
              <w:rPr>
                <w:rFonts w:ascii="宋体" w:eastAsia="宋体" w:hAnsi="宋体" w:cs="宋体" w:hint="eastAsia"/>
                <w:kern w:val="0"/>
                <w:sz w:val="24"/>
                <w:szCs w:val="24"/>
              </w:rPr>
              <w:t>6</w:t>
            </w:r>
          </w:p>
        </w:tc>
        <w:tc>
          <w:tcPr>
            <w:tcW w:w="2892" w:type="dxa"/>
            <w:vAlign w:val="center"/>
          </w:tcPr>
          <w:p w:rsidR="00EC6118" w:rsidRDefault="00EC6118" w:rsidP="0091696D">
            <w:pPr>
              <w:widowControl/>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最低操作温度℃</w:t>
            </w:r>
          </w:p>
        </w:tc>
        <w:tc>
          <w:tcPr>
            <w:tcW w:w="2145" w:type="dxa"/>
            <w:vAlign w:val="center"/>
          </w:tcPr>
          <w:p w:rsidR="00EC6118" w:rsidRDefault="00EC6118" w:rsidP="0091696D">
            <w:pPr>
              <w:widowControl/>
              <w:spacing w:line="360" w:lineRule="atLeast"/>
              <w:ind w:left="420" w:hanging="420"/>
              <w:jc w:val="left"/>
              <w:rPr>
                <w:rFonts w:ascii="宋体" w:eastAsia="宋体" w:hAnsi="宋体" w:cs="宋体"/>
                <w:kern w:val="0"/>
                <w:sz w:val="24"/>
                <w:szCs w:val="24"/>
              </w:rPr>
            </w:pPr>
            <w:r>
              <w:rPr>
                <w:rFonts w:ascii="宋体" w:eastAsia="宋体" w:hAnsi="宋体" w:cs="宋体" w:hint="eastAsia"/>
                <w:kern w:val="0"/>
                <w:sz w:val="24"/>
                <w:szCs w:val="24"/>
              </w:rPr>
              <w:t>-120</w:t>
            </w:r>
          </w:p>
        </w:tc>
        <w:tc>
          <w:tcPr>
            <w:tcW w:w="2160" w:type="dxa"/>
            <w:vAlign w:val="center"/>
          </w:tcPr>
          <w:p w:rsidR="00EC6118" w:rsidRDefault="00EC6118" w:rsidP="0091696D">
            <w:pPr>
              <w:widowControl/>
              <w:spacing w:line="360" w:lineRule="atLeast"/>
              <w:ind w:left="420" w:hanging="420"/>
              <w:jc w:val="left"/>
              <w:rPr>
                <w:rFonts w:ascii="宋体" w:eastAsia="宋体" w:hAnsi="宋体" w:cs="宋体"/>
                <w:kern w:val="0"/>
                <w:sz w:val="24"/>
                <w:szCs w:val="24"/>
              </w:rPr>
            </w:pPr>
          </w:p>
        </w:tc>
      </w:tr>
      <w:tr w:rsidR="00EC6118" w:rsidTr="0091696D">
        <w:trPr>
          <w:trHeight w:val="418"/>
          <w:jc w:val="center"/>
        </w:trPr>
        <w:tc>
          <w:tcPr>
            <w:tcW w:w="792" w:type="dxa"/>
          </w:tcPr>
          <w:p w:rsidR="00EC6118" w:rsidRDefault="00EC6118" w:rsidP="0091696D">
            <w:pPr>
              <w:widowControl/>
              <w:spacing w:line="360" w:lineRule="atLeast"/>
              <w:ind w:left="420" w:firstLine="630"/>
              <w:jc w:val="left"/>
              <w:rPr>
                <w:rFonts w:ascii="宋体" w:eastAsia="宋体" w:hAnsi="宋体" w:cs="宋体"/>
                <w:kern w:val="0"/>
                <w:sz w:val="24"/>
                <w:szCs w:val="24"/>
              </w:rPr>
            </w:pPr>
            <w:r>
              <w:rPr>
                <w:rFonts w:ascii="宋体" w:eastAsia="宋体" w:hAnsi="宋体" w:cs="宋体" w:hint="eastAsia"/>
                <w:kern w:val="0"/>
                <w:sz w:val="24"/>
                <w:szCs w:val="24"/>
              </w:rPr>
              <w:t>7</w:t>
            </w:r>
          </w:p>
        </w:tc>
        <w:tc>
          <w:tcPr>
            <w:tcW w:w="2892" w:type="dxa"/>
            <w:vAlign w:val="center"/>
          </w:tcPr>
          <w:p w:rsidR="00EC6118" w:rsidRDefault="00EC6118" w:rsidP="0091696D">
            <w:pPr>
              <w:widowControl/>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吸水率g/100cm2</w:t>
            </w:r>
          </w:p>
        </w:tc>
        <w:tc>
          <w:tcPr>
            <w:tcW w:w="2145" w:type="dxa"/>
            <w:vAlign w:val="center"/>
          </w:tcPr>
          <w:p w:rsidR="00EC6118" w:rsidRDefault="00EC6118" w:rsidP="0091696D">
            <w:pPr>
              <w:widowControl/>
              <w:spacing w:line="360" w:lineRule="atLeast"/>
              <w:ind w:left="420" w:hanging="420"/>
              <w:jc w:val="left"/>
              <w:rPr>
                <w:rFonts w:ascii="宋体" w:eastAsia="宋体" w:hAnsi="宋体" w:cs="宋体"/>
                <w:kern w:val="0"/>
                <w:sz w:val="24"/>
                <w:szCs w:val="24"/>
              </w:rPr>
            </w:pPr>
            <w:r>
              <w:rPr>
                <w:rFonts w:ascii="宋体" w:eastAsia="宋体" w:hAnsi="宋体" w:cs="宋体" w:hint="eastAsia"/>
                <w:kern w:val="0"/>
                <w:sz w:val="24"/>
                <w:szCs w:val="24"/>
              </w:rPr>
              <w:t>≦3</w:t>
            </w:r>
          </w:p>
        </w:tc>
        <w:tc>
          <w:tcPr>
            <w:tcW w:w="2160" w:type="dxa"/>
            <w:vAlign w:val="center"/>
          </w:tcPr>
          <w:p w:rsidR="00EC6118" w:rsidRDefault="00EC6118" w:rsidP="0091696D">
            <w:pPr>
              <w:widowControl/>
              <w:spacing w:line="360" w:lineRule="atLeast"/>
              <w:ind w:left="420" w:hanging="420"/>
              <w:jc w:val="left"/>
              <w:rPr>
                <w:rFonts w:ascii="宋体" w:eastAsia="宋体" w:hAnsi="宋体" w:cs="宋体"/>
                <w:kern w:val="0"/>
                <w:sz w:val="24"/>
                <w:szCs w:val="24"/>
              </w:rPr>
            </w:pPr>
          </w:p>
        </w:tc>
      </w:tr>
      <w:tr w:rsidR="00EC6118" w:rsidTr="0091696D">
        <w:trPr>
          <w:trHeight w:val="443"/>
          <w:jc w:val="center"/>
        </w:trPr>
        <w:tc>
          <w:tcPr>
            <w:tcW w:w="792" w:type="dxa"/>
          </w:tcPr>
          <w:p w:rsidR="00EC6118" w:rsidRDefault="00EC6118" w:rsidP="0091696D">
            <w:pPr>
              <w:widowControl/>
              <w:spacing w:line="360" w:lineRule="atLeast"/>
              <w:ind w:left="420" w:firstLine="630"/>
              <w:jc w:val="left"/>
              <w:rPr>
                <w:rFonts w:ascii="宋体" w:eastAsia="宋体" w:hAnsi="宋体" w:cs="宋体"/>
                <w:kern w:val="0"/>
                <w:sz w:val="24"/>
                <w:szCs w:val="24"/>
              </w:rPr>
            </w:pPr>
            <w:r>
              <w:rPr>
                <w:rFonts w:ascii="宋体" w:eastAsia="宋体" w:hAnsi="宋体" w:cs="宋体" w:hint="eastAsia"/>
                <w:kern w:val="0"/>
                <w:sz w:val="24"/>
                <w:szCs w:val="24"/>
              </w:rPr>
              <w:t>8</w:t>
            </w:r>
          </w:p>
        </w:tc>
        <w:tc>
          <w:tcPr>
            <w:tcW w:w="2892" w:type="dxa"/>
            <w:vAlign w:val="center"/>
          </w:tcPr>
          <w:p w:rsidR="00EC6118" w:rsidRDefault="00EC6118" w:rsidP="0091696D">
            <w:pPr>
              <w:widowControl/>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自熄性</w:t>
            </w:r>
          </w:p>
        </w:tc>
        <w:tc>
          <w:tcPr>
            <w:tcW w:w="2145" w:type="dxa"/>
            <w:vAlign w:val="center"/>
          </w:tcPr>
          <w:p w:rsidR="00EC6118" w:rsidRDefault="00EC6118" w:rsidP="0091696D">
            <w:pPr>
              <w:widowControl/>
              <w:spacing w:line="360" w:lineRule="atLeast"/>
              <w:ind w:left="420" w:hanging="420"/>
              <w:jc w:val="left"/>
              <w:rPr>
                <w:rFonts w:ascii="宋体" w:eastAsia="宋体" w:hAnsi="宋体" w:cs="宋体"/>
                <w:kern w:val="0"/>
                <w:sz w:val="24"/>
                <w:szCs w:val="24"/>
              </w:rPr>
            </w:pPr>
            <w:r>
              <w:rPr>
                <w:rFonts w:ascii="宋体" w:eastAsia="宋体" w:hAnsi="宋体" w:cs="宋体" w:hint="eastAsia"/>
                <w:kern w:val="0"/>
                <w:sz w:val="24"/>
                <w:szCs w:val="24"/>
              </w:rPr>
              <w:t>≦3秒</w:t>
            </w:r>
          </w:p>
        </w:tc>
        <w:tc>
          <w:tcPr>
            <w:tcW w:w="2160" w:type="dxa"/>
            <w:vAlign w:val="center"/>
          </w:tcPr>
          <w:p w:rsidR="00EC6118" w:rsidRDefault="00EC6118" w:rsidP="0091696D">
            <w:pPr>
              <w:widowControl/>
              <w:spacing w:line="360" w:lineRule="atLeast"/>
              <w:ind w:left="420" w:hanging="420"/>
              <w:jc w:val="left"/>
              <w:rPr>
                <w:rFonts w:ascii="宋体" w:eastAsia="宋体" w:hAnsi="宋体" w:cs="宋体"/>
                <w:kern w:val="0"/>
                <w:sz w:val="24"/>
                <w:szCs w:val="24"/>
              </w:rPr>
            </w:pPr>
          </w:p>
        </w:tc>
      </w:tr>
      <w:tr w:rsidR="00EC6118" w:rsidTr="0091696D">
        <w:trPr>
          <w:trHeight w:val="418"/>
          <w:jc w:val="center"/>
        </w:trPr>
        <w:tc>
          <w:tcPr>
            <w:tcW w:w="792" w:type="dxa"/>
          </w:tcPr>
          <w:p w:rsidR="00EC6118" w:rsidRDefault="00EC6118" w:rsidP="0091696D">
            <w:pPr>
              <w:widowControl/>
              <w:spacing w:line="360" w:lineRule="atLeast"/>
              <w:ind w:left="420" w:firstLine="630"/>
              <w:jc w:val="left"/>
              <w:rPr>
                <w:rFonts w:ascii="宋体" w:eastAsia="宋体" w:hAnsi="宋体" w:cs="宋体"/>
                <w:kern w:val="0"/>
                <w:sz w:val="24"/>
                <w:szCs w:val="24"/>
              </w:rPr>
            </w:pPr>
            <w:r>
              <w:rPr>
                <w:rFonts w:ascii="宋体" w:eastAsia="宋体" w:hAnsi="宋体" w:cs="宋体" w:hint="eastAsia"/>
                <w:kern w:val="0"/>
                <w:sz w:val="24"/>
                <w:szCs w:val="24"/>
              </w:rPr>
              <w:t>9</w:t>
            </w:r>
          </w:p>
        </w:tc>
        <w:tc>
          <w:tcPr>
            <w:tcW w:w="2892" w:type="dxa"/>
            <w:vAlign w:val="center"/>
          </w:tcPr>
          <w:p w:rsidR="00EC6118" w:rsidRDefault="00EC6118" w:rsidP="0091696D">
            <w:pPr>
              <w:widowControl/>
              <w:spacing w:line="360" w:lineRule="atLeast"/>
              <w:ind w:left="420" w:hanging="420"/>
              <w:jc w:val="left"/>
              <w:rPr>
                <w:rFonts w:ascii="宋体" w:eastAsia="宋体" w:hAnsi="宋体" w:cs="宋体"/>
                <w:kern w:val="0"/>
                <w:sz w:val="24"/>
                <w:szCs w:val="24"/>
              </w:rPr>
            </w:pPr>
            <w:r>
              <w:rPr>
                <w:rFonts w:ascii="宋体" w:eastAsia="宋体" w:hAnsi="宋体" w:cs="宋体" w:hint="eastAsia"/>
                <w:kern w:val="0"/>
                <w:sz w:val="24"/>
                <w:szCs w:val="24"/>
              </w:rPr>
              <w:t>蒸气渗透率ng/pa.m.s</w:t>
            </w:r>
          </w:p>
        </w:tc>
        <w:tc>
          <w:tcPr>
            <w:tcW w:w="2145" w:type="dxa"/>
            <w:vAlign w:val="center"/>
          </w:tcPr>
          <w:p w:rsidR="00EC6118" w:rsidRDefault="00EC6118" w:rsidP="0091696D">
            <w:pPr>
              <w:widowControl/>
              <w:spacing w:line="360" w:lineRule="atLeast"/>
              <w:ind w:left="420" w:hanging="420"/>
              <w:jc w:val="left"/>
              <w:rPr>
                <w:rFonts w:ascii="宋体" w:eastAsia="宋体" w:hAnsi="宋体" w:cs="宋体"/>
                <w:kern w:val="0"/>
                <w:sz w:val="24"/>
                <w:szCs w:val="24"/>
              </w:rPr>
            </w:pPr>
            <w:r>
              <w:rPr>
                <w:rFonts w:ascii="宋体" w:eastAsia="宋体" w:hAnsi="宋体" w:cs="宋体" w:hint="eastAsia"/>
                <w:kern w:val="0"/>
                <w:sz w:val="24"/>
                <w:szCs w:val="24"/>
              </w:rPr>
              <w:t>≦6.5</w:t>
            </w:r>
          </w:p>
        </w:tc>
        <w:tc>
          <w:tcPr>
            <w:tcW w:w="2160" w:type="dxa"/>
            <w:vAlign w:val="center"/>
          </w:tcPr>
          <w:p w:rsidR="00EC6118" w:rsidRDefault="00EC6118" w:rsidP="0091696D">
            <w:pPr>
              <w:widowControl/>
              <w:spacing w:line="360" w:lineRule="atLeast"/>
              <w:ind w:left="420" w:hanging="420"/>
              <w:jc w:val="left"/>
              <w:rPr>
                <w:rFonts w:ascii="宋体" w:eastAsia="宋体" w:hAnsi="宋体" w:cs="宋体"/>
                <w:kern w:val="0"/>
                <w:sz w:val="24"/>
                <w:szCs w:val="24"/>
              </w:rPr>
            </w:pPr>
            <w:r>
              <w:rPr>
                <w:rFonts w:ascii="宋体" w:eastAsia="宋体" w:hAnsi="宋体" w:cs="宋体" w:hint="eastAsia"/>
                <w:kern w:val="0"/>
                <w:sz w:val="24"/>
                <w:szCs w:val="24"/>
              </w:rPr>
              <w:t>23±2℃/0%~85%RH</w:t>
            </w:r>
          </w:p>
        </w:tc>
      </w:tr>
    </w:tbl>
    <w:p w:rsidR="00EC6118" w:rsidRDefault="00EC6118" w:rsidP="00D84F42">
      <w:pPr>
        <w:numPr>
          <w:ilvl w:val="1"/>
          <w:numId w:val="2"/>
        </w:numPr>
        <w:tabs>
          <w:tab w:val="right" w:pos="143"/>
        </w:tabs>
        <w:spacing w:line="360" w:lineRule="auto"/>
        <w:rPr>
          <w:rFonts w:ascii="宋体" w:eastAsia="宋体" w:hAnsi="宋体" w:cs="宋体"/>
          <w:kern w:val="0"/>
          <w:sz w:val="24"/>
          <w:szCs w:val="24"/>
        </w:rPr>
      </w:pPr>
      <w:r>
        <w:rPr>
          <w:rFonts w:ascii="宋体" w:eastAsia="宋体" w:hAnsi="宋体" w:cs="宋体" w:hint="eastAsia"/>
          <w:kern w:val="0"/>
          <w:sz w:val="24"/>
          <w:szCs w:val="24"/>
        </w:rPr>
        <w:t>冷库门：</w:t>
      </w:r>
    </w:p>
    <w:p w:rsidR="00EC6118" w:rsidRDefault="00EC6118" w:rsidP="00D84F42">
      <w:pPr>
        <w:pStyle w:val="1"/>
        <w:widowControl/>
        <w:numPr>
          <w:ilvl w:val="0"/>
          <w:numId w:val="3"/>
        </w:numPr>
        <w:spacing w:line="360" w:lineRule="atLeast"/>
        <w:ind w:left="426" w:firstLineChars="0" w:firstLine="0"/>
        <w:jc w:val="left"/>
        <w:rPr>
          <w:rFonts w:ascii="宋体" w:eastAsia="宋体" w:hAnsi="宋体" w:cs="宋体"/>
          <w:kern w:val="0"/>
          <w:sz w:val="24"/>
          <w:szCs w:val="24"/>
        </w:rPr>
      </w:pPr>
      <w:r>
        <w:rPr>
          <w:rFonts w:ascii="宋体" w:eastAsia="宋体" w:hAnsi="宋体" w:cs="宋体" w:hint="eastAsia"/>
          <w:kern w:val="0"/>
          <w:sz w:val="24"/>
          <w:szCs w:val="24"/>
        </w:rPr>
        <w:t>每间冷库均配置取货操作门和维护保温门，其中操作门：</w:t>
      </w:r>
    </w:p>
    <w:p w:rsidR="00EC6118" w:rsidRDefault="00EC6118" w:rsidP="00D84F42">
      <w:pPr>
        <w:pStyle w:val="1"/>
        <w:widowControl/>
        <w:numPr>
          <w:ilvl w:val="0"/>
          <w:numId w:val="3"/>
        </w:numPr>
        <w:spacing w:line="360" w:lineRule="atLeast"/>
        <w:ind w:left="426" w:firstLineChars="0" w:firstLine="0"/>
        <w:jc w:val="left"/>
        <w:rPr>
          <w:rFonts w:ascii="宋体" w:eastAsia="宋体" w:hAnsi="宋体" w:cs="宋体"/>
          <w:kern w:val="0"/>
          <w:sz w:val="24"/>
          <w:szCs w:val="24"/>
        </w:rPr>
      </w:pPr>
      <w:r>
        <w:rPr>
          <w:rFonts w:ascii="宋体" w:eastAsia="宋体" w:hAnsi="宋体" w:cs="宋体" w:hint="eastAsia"/>
          <w:kern w:val="0"/>
          <w:sz w:val="24"/>
          <w:szCs w:val="24"/>
        </w:rPr>
        <w:t>中温库采用中空防雾玻璃门，门洞尺寸：800*1320mm</w:t>
      </w:r>
    </w:p>
    <w:p w:rsidR="00EC6118" w:rsidRDefault="00EC6118" w:rsidP="00D84F42">
      <w:pPr>
        <w:pStyle w:val="1"/>
        <w:widowControl/>
        <w:numPr>
          <w:ilvl w:val="0"/>
          <w:numId w:val="3"/>
        </w:numPr>
        <w:spacing w:line="360" w:lineRule="atLeast"/>
        <w:ind w:left="426" w:firstLineChars="0" w:firstLine="0"/>
        <w:jc w:val="left"/>
        <w:rPr>
          <w:rFonts w:ascii="宋体" w:eastAsia="宋体" w:hAnsi="宋体" w:cs="宋体"/>
          <w:kern w:val="0"/>
          <w:sz w:val="24"/>
          <w:szCs w:val="24"/>
        </w:rPr>
      </w:pPr>
      <w:r>
        <w:rPr>
          <w:rFonts w:ascii="宋体" w:eastAsia="宋体" w:hAnsi="宋体" w:cs="宋体" w:hint="eastAsia"/>
          <w:kern w:val="0"/>
          <w:sz w:val="24"/>
          <w:szCs w:val="24"/>
        </w:rPr>
        <w:t>低温库采用150mm厚聚氨酯保温门，门洞尺寸：680*680mm</w:t>
      </w:r>
    </w:p>
    <w:p w:rsidR="00EC6118" w:rsidRDefault="00EC6118" w:rsidP="00D84F42">
      <w:pPr>
        <w:pStyle w:val="1"/>
        <w:widowControl/>
        <w:numPr>
          <w:ilvl w:val="0"/>
          <w:numId w:val="3"/>
        </w:numPr>
        <w:spacing w:line="360" w:lineRule="atLeast"/>
        <w:ind w:left="426" w:firstLineChars="0" w:firstLine="0"/>
        <w:jc w:val="left"/>
        <w:rPr>
          <w:rFonts w:ascii="宋体" w:eastAsia="宋体" w:hAnsi="宋体" w:cs="宋体"/>
          <w:kern w:val="0"/>
          <w:sz w:val="24"/>
          <w:szCs w:val="24"/>
        </w:rPr>
      </w:pPr>
      <w:r>
        <w:rPr>
          <w:rFonts w:ascii="宋体" w:eastAsia="宋体" w:hAnsi="宋体" w:cs="宋体" w:hint="eastAsia"/>
          <w:kern w:val="0"/>
          <w:sz w:val="24"/>
          <w:szCs w:val="24"/>
        </w:rPr>
        <w:t>维修保温：采用扫地门方式平埋门，低温门板为厚度150mm的聚氨酯(PU)板，中温门板为厚度100mm的聚氨酯（PU</w:t>
      </w:r>
      <w:r>
        <w:rPr>
          <w:rFonts w:ascii="宋体" w:eastAsia="宋体" w:hAnsi="宋体" w:cs="宋体"/>
          <w:kern w:val="0"/>
          <w:sz w:val="24"/>
          <w:szCs w:val="24"/>
        </w:rPr>
        <w:t>）</w:t>
      </w:r>
      <w:r>
        <w:rPr>
          <w:rFonts w:ascii="宋体" w:eastAsia="宋体" w:hAnsi="宋体" w:cs="宋体" w:hint="eastAsia"/>
          <w:kern w:val="0"/>
          <w:sz w:val="24"/>
          <w:szCs w:val="24"/>
        </w:rPr>
        <w:t>板。门锁具有内部逃生开启功能，无须工具可从库内人手开启，门框处安装防露发热丝，防止库门连接处结露。门洞尺寸：700×1820mm</w:t>
      </w:r>
    </w:p>
    <w:p w:rsidR="00EC6118" w:rsidRDefault="00EC6118" w:rsidP="00EC6118">
      <w:pPr>
        <w:widowControl/>
        <w:spacing w:line="360" w:lineRule="atLeast"/>
        <w:ind w:left="1260"/>
        <w:jc w:val="left"/>
        <w:rPr>
          <w:rFonts w:ascii="宋体" w:eastAsia="宋体" w:hAnsi="宋体" w:cs="宋体"/>
          <w:kern w:val="0"/>
          <w:sz w:val="24"/>
          <w:szCs w:val="24"/>
        </w:rPr>
      </w:pPr>
    </w:p>
    <w:p w:rsidR="00EC6118" w:rsidRDefault="00EC6118" w:rsidP="00EC6118">
      <w:pPr>
        <w:widowControl/>
        <w:spacing w:line="360" w:lineRule="atLeast"/>
        <w:jc w:val="left"/>
        <w:rPr>
          <w:rFonts w:ascii="宋体" w:eastAsia="宋体" w:hAnsi="宋体" w:cs="宋体"/>
          <w:kern w:val="0"/>
          <w:sz w:val="24"/>
          <w:szCs w:val="24"/>
        </w:rPr>
      </w:pPr>
      <w:r>
        <w:rPr>
          <w:rFonts w:ascii="宋体" w:eastAsia="宋体" w:hAnsi="宋体" w:cs="宋体" w:hint="eastAsia"/>
          <w:b/>
          <w:bCs/>
          <w:kern w:val="0"/>
          <w:sz w:val="24"/>
          <w:szCs w:val="24"/>
        </w:rPr>
        <w:lastRenderedPageBreak/>
        <w:t>品目号</w:t>
      </w:r>
      <w:r>
        <w:rPr>
          <w:rFonts w:ascii="宋体" w:eastAsia="宋体" w:hAnsi="宋体" w:cs="宋体"/>
          <w:b/>
          <w:bCs/>
          <w:kern w:val="0"/>
          <w:sz w:val="24"/>
          <w:szCs w:val="24"/>
        </w:rPr>
        <w:t>1-6</w:t>
      </w:r>
      <w:r>
        <w:rPr>
          <w:rFonts w:ascii="宋体" w:eastAsia="宋体" w:hAnsi="宋体" w:cs="宋体" w:hint="eastAsia"/>
          <w:b/>
          <w:bCs/>
          <w:kern w:val="0"/>
          <w:sz w:val="24"/>
          <w:szCs w:val="24"/>
        </w:rPr>
        <w:t>：实验室电气系统（强电）</w:t>
      </w:r>
    </w:p>
    <w:p w:rsidR="00EC6118" w:rsidRDefault="00EC6118" w:rsidP="004249DE">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(一)</w:t>
      </w:r>
      <w:r>
        <w:rPr>
          <w:rFonts w:ascii="Times New Roman" w:eastAsia="宋体" w:hAnsi="Times New Roman" w:cs="Times New Roman"/>
          <w:kern w:val="0"/>
          <w:sz w:val="14"/>
          <w:szCs w:val="14"/>
        </w:rPr>
        <w:t xml:space="preserve">  </w:t>
      </w:r>
      <w:r>
        <w:rPr>
          <w:rFonts w:ascii="宋体" w:eastAsia="宋体" w:hAnsi="宋体" w:cs="宋体"/>
          <w:kern w:val="0"/>
          <w:sz w:val="24"/>
          <w:szCs w:val="24"/>
        </w:rPr>
        <w:t>建筑等级与规模：</w:t>
      </w:r>
    </w:p>
    <w:p w:rsidR="00EC6118" w:rsidRDefault="00EC6118" w:rsidP="004249DE">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B号楼:本工程为地下1层，地上13层综合试验楼，建筑分类为一类高层，耐火等级为一级。</w:t>
      </w:r>
    </w:p>
    <w:p w:rsidR="00EC6118" w:rsidRDefault="00EC6118" w:rsidP="004249DE">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D号楼：本工程为地上2层钢筋混凝土框架结构建筑,耐火等级为二级,按七度抗震设防</w:t>
      </w:r>
      <w:r w:rsidR="004249DE">
        <w:rPr>
          <w:rFonts w:ascii="宋体" w:eastAsia="宋体" w:hAnsi="宋体" w:cs="宋体" w:hint="eastAsia"/>
          <w:kern w:val="0"/>
          <w:sz w:val="24"/>
          <w:szCs w:val="24"/>
        </w:rPr>
        <w:t>。</w:t>
      </w:r>
    </w:p>
    <w:p w:rsidR="00EC6118" w:rsidRDefault="00EC6118" w:rsidP="004249DE">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(二)</w:t>
      </w:r>
      <w:r>
        <w:rPr>
          <w:rFonts w:ascii="Times New Roman" w:eastAsia="宋体" w:hAnsi="Times New Roman" w:cs="Times New Roman"/>
          <w:kern w:val="0"/>
          <w:sz w:val="14"/>
          <w:szCs w:val="14"/>
        </w:rPr>
        <w:t xml:space="preserve">  </w:t>
      </w:r>
      <w:r>
        <w:rPr>
          <w:rFonts w:ascii="宋体" w:eastAsia="宋体" w:hAnsi="宋体" w:cs="宋体"/>
          <w:kern w:val="0"/>
          <w:sz w:val="24"/>
          <w:szCs w:val="24"/>
        </w:rPr>
        <w:t>建筑面积：</w:t>
      </w:r>
    </w:p>
    <w:p w:rsidR="00EC6118" w:rsidRDefault="00EC6118" w:rsidP="004249DE">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B号楼：总建筑面积28450.92平方米(含地下室面积)，实验室建筑面积17084平方米，层高4.379米，4-12层主梁高：3.70米，13层主梁高：4.0米，消防主管高：3.2米。</w:t>
      </w:r>
    </w:p>
    <w:p w:rsidR="00EC6118" w:rsidRDefault="00EC6118" w:rsidP="004249DE">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D号楼：总建筑面积3490.34平方米，一层层高为8.5米，二层层高为7米。</w:t>
      </w:r>
    </w:p>
    <w:p w:rsidR="00EC6118" w:rsidRDefault="00EC6118" w:rsidP="004249DE">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w:t>
      </w:r>
      <w:r w:rsidR="004249DE">
        <w:rPr>
          <w:rFonts w:ascii="宋体" w:eastAsia="宋体" w:hAnsi="宋体" w:cs="宋体" w:hint="eastAsia"/>
          <w:kern w:val="0"/>
          <w:sz w:val="24"/>
          <w:szCs w:val="24"/>
        </w:rPr>
        <w:t>三</w:t>
      </w:r>
      <w:r>
        <w:rPr>
          <w:rFonts w:ascii="宋体" w:eastAsia="宋体" w:hAnsi="宋体" w:cs="宋体"/>
          <w:kern w:val="0"/>
          <w:sz w:val="24"/>
          <w:szCs w:val="24"/>
        </w:rPr>
        <w:t>)</w:t>
      </w:r>
      <w:r>
        <w:rPr>
          <w:rFonts w:ascii="Times New Roman" w:eastAsia="宋体" w:hAnsi="Times New Roman" w:cs="Times New Roman"/>
          <w:kern w:val="0"/>
          <w:sz w:val="14"/>
          <w:szCs w:val="14"/>
        </w:rPr>
        <w:t xml:space="preserve">  </w:t>
      </w:r>
      <w:r>
        <w:rPr>
          <w:rFonts w:ascii="宋体" w:eastAsia="宋体" w:hAnsi="宋体" w:cs="宋体"/>
          <w:kern w:val="0"/>
          <w:sz w:val="24"/>
          <w:szCs w:val="24"/>
        </w:rPr>
        <w:t>规划依据、规划理念：规划依据：</w:t>
      </w:r>
    </w:p>
    <w:p w:rsidR="00EC6118" w:rsidRDefault="00EC6118" w:rsidP="004249DE">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一)</w:t>
      </w:r>
      <w:r>
        <w:rPr>
          <w:rFonts w:ascii="Times New Roman" w:eastAsia="宋体" w:hAnsi="Times New Roman" w:cs="Times New Roman"/>
          <w:kern w:val="0"/>
          <w:sz w:val="14"/>
          <w:szCs w:val="14"/>
        </w:rPr>
        <w:t xml:space="preserve">  </w:t>
      </w:r>
      <w:r>
        <w:rPr>
          <w:rFonts w:ascii="宋体" w:eastAsia="宋体" w:hAnsi="宋体" w:cs="宋体"/>
          <w:kern w:val="0"/>
          <w:sz w:val="24"/>
          <w:szCs w:val="24"/>
        </w:rPr>
        <w:t>《民用建筑电气规范》     JGJ16-2008；</w:t>
      </w:r>
    </w:p>
    <w:p w:rsidR="00EC6118" w:rsidRDefault="00EC6118" w:rsidP="004249DE">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二)</w:t>
      </w:r>
      <w:r>
        <w:rPr>
          <w:rFonts w:ascii="Times New Roman" w:eastAsia="宋体" w:hAnsi="Times New Roman" w:cs="Times New Roman"/>
          <w:kern w:val="0"/>
          <w:sz w:val="14"/>
          <w:szCs w:val="14"/>
        </w:rPr>
        <w:t xml:space="preserve">  </w:t>
      </w:r>
      <w:r>
        <w:rPr>
          <w:rFonts w:ascii="宋体" w:eastAsia="宋体" w:hAnsi="宋体" w:cs="宋体"/>
          <w:kern w:val="0"/>
          <w:sz w:val="24"/>
          <w:szCs w:val="24"/>
        </w:rPr>
        <w:t>《供配电系统规范》       GB50052-2009；</w:t>
      </w:r>
    </w:p>
    <w:p w:rsidR="00EC6118" w:rsidRDefault="00EC6118" w:rsidP="004249DE">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三)</w:t>
      </w:r>
      <w:r>
        <w:rPr>
          <w:rFonts w:ascii="Times New Roman" w:eastAsia="宋体" w:hAnsi="Times New Roman" w:cs="Times New Roman"/>
          <w:kern w:val="0"/>
          <w:sz w:val="14"/>
          <w:szCs w:val="14"/>
        </w:rPr>
        <w:t xml:space="preserve">  </w:t>
      </w:r>
      <w:r>
        <w:rPr>
          <w:rFonts w:ascii="宋体" w:eastAsia="宋体" w:hAnsi="宋体" w:cs="宋体"/>
          <w:kern w:val="0"/>
          <w:sz w:val="24"/>
          <w:szCs w:val="24"/>
        </w:rPr>
        <w:t>《低压配电规范》          GB50054-2011；</w:t>
      </w:r>
    </w:p>
    <w:p w:rsidR="00EC6118" w:rsidRDefault="00EC6118" w:rsidP="004249DE">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四)</w:t>
      </w:r>
      <w:r>
        <w:rPr>
          <w:rFonts w:ascii="Times New Roman" w:eastAsia="宋体" w:hAnsi="Times New Roman" w:cs="Times New Roman"/>
          <w:kern w:val="0"/>
          <w:sz w:val="14"/>
          <w:szCs w:val="14"/>
        </w:rPr>
        <w:t xml:space="preserve">  </w:t>
      </w:r>
      <w:r>
        <w:rPr>
          <w:rFonts w:ascii="宋体" w:eastAsia="宋体" w:hAnsi="宋体" w:cs="宋体"/>
          <w:kern w:val="0"/>
          <w:sz w:val="24"/>
          <w:szCs w:val="24"/>
        </w:rPr>
        <w:t>《通用用电设备配电规范》  GB50055-2011；</w:t>
      </w:r>
    </w:p>
    <w:p w:rsidR="00EC6118" w:rsidRDefault="00EC6118" w:rsidP="004249DE">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五)</w:t>
      </w:r>
      <w:r>
        <w:rPr>
          <w:rFonts w:ascii="Times New Roman" w:eastAsia="宋体" w:hAnsi="Times New Roman" w:cs="Times New Roman"/>
          <w:kern w:val="0"/>
          <w:sz w:val="14"/>
          <w:szCs w:val="14"/>
        </w:rPr>
        <w:t xml:space="preserve">  </w:t>
      </w:r>
      <w:r>
        <w:rPr>
          <w:rFonts w:ascii="宋体" w:eastAsia="宋体" w:hAnsi="宋体" w:cs="宋体"/>
          <w:kern w:val="0"/>
          <w:sz w:val="24"/>
          <w:szCs w:val="24"/>
        </w:rPr>
        <w:t>《电力工程电缆规范》      GB50217-2007；</w:t>
      </w:r>
    </w:p>
    <w:p w:rsidR="00EC6118" w:rsidRDefault="00EC6118" w:rsidP="004249DE">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六)</w:t>
      </w:r>
      <w:r>
        <w:rPr>
          <w:rFonts w:ascii="Times New Roman" w:eastAsia="宋体" w:hAnsi="Times New Roman" w:cs="Times New Roman"/>
          <w:kern w:val="0"/>
          <w:sz w:val="14"/>
          <w:szCs w:val="14"/>
        </w:rPr>
        <w:t xml:space="preserve">  </w:t>
      </w:r>
      <w:r>
        <w:rPr>
          <w:rFonts w:ascii="宋体" w:eastAsia="宋体" w:hAnsi="宋体" w:cs="宋体"/>
          <w:kern w:val="0"/>
          <w:sz w:val="24"/>
          <w:szCs w:val="24"/>
        </w:rPr>
        <w:t>《建筑照明标准》          GB50034-2013；</w:t>
      </w:r>
    </w:p>
    <w:p w:rsidR="00EC6118" w:rsidRDefault="00EC6118" w:rsidP="004249DE">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七)</w:t>
      </w:r>
      <w:r>
        <w:rPr>
          <w:rFonts w:ascii="Times New Roman" w:eastAsia="宋体" w:hAnsi="Times New Roman" w:cs="Times New Roman"/>
          <w:kern w:val="0"/>
          <w:sz w:val="14"/>
          <w:szCs w:val="14"/>
        </w:rPr>
        <w:t xml:space="preserve">  </w:t>
      </w:r>
      <w:r>
        <w:rPr>
          <w:rFonts w:ascii="宋体" w:eastAsia="宋体" w:hAnsi="宋体" w:cs="宋体"/>
          <w:kern w:val="0"/>
          <w:sz w:val="24"/>
          <w:szCs w:val="24"/>
        </w:rPr>
        <w:t>《建筑物防雷规范》          GB50057-2010；</w:t>
      </w:r>
    </w:p>
    <w:p w:rsidR="00EC6118" w:rsidRDefault="00EC6118" w:rsidP="004249DE">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八)</w:t>
      </w:r>
      <w:r>
        <w:rPr>
          <w:rFonts w:ascii="Times New Roman" w:eastAsia="宋体" w:hAnsi="Times New Roman" w:cs="Times New Roman"/>
          <w:kern w:val="0"/>
          <w:sz w:val="14"/>
          <w:szCs w:val="14"/>
        </w:rPr>
        <w:t xml:space="preserve">  </w:t>
      </w:r>
      <w:r>
        <w:rPr>
          <w:rFonts w:ascii="宋体" w:eastAsia="宋体" w:hAnsi="宋体" w:cs="宋体"/>
          <w:kern w:val="0"/>
          <w:sz w:val="24"/>
          <w:szCs w:val="24"/>
        </w:rPr>
        <w:t>《建筑防火规范》          GB 50016-2014；</w:t>
      </w:r>
    </w:p>
    <w:p w:rsidR="00EC6118" w:rsidRDefault="00EC6118" w:rsidP="004249DE">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九)</w:t>
      </w:r>
      <w:r>
        <w:rPr>
          <w:rFonts w:ascii="Times New Roman" w:eastAsia="宋体" w:hAnsi="Times New Roman" w:cs="Times New Roman"/>
          <w:kern w:val="0"/>
          <w:sz w:val="14"/>
          <w:szCs w:val="14"/>
        </w:rPr>
        <w:t xml:space="preserve">  </w:t>
      </w:r>
      <w:r>
        <w:rPr>
          <w:rFonts w:ascii="宋体" w:eastAsia="宋体" w:hAnsi="宋体" w:cs="宋体"/>
          <w:kern w:val="0"/>
          <w:sz w:val="24"/>
          <w:szCs w:val="24"/>
        </w:rPr>
        <w:t>《建筑防火封堵应用技术规程》       CECS 154:2003；</w:t>
      </w:r>
    </w:p>
    <w:p w:rsidR="00EC6118" w:rsidRPr="00765177" w:rsidRDefault="00EC6118" w:rsidP="004249DE">
      <w:pPr>
        <w:widowControl/>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十</w:t>
      </w:r>
      <w:r>
        <w:rPr>
          <w:rFonts w:ascii="宋体" w:eastAsia="宋体" w:hAnsi="宋体" w:cs="宋体"/>
          <w:kern w:val="0"/>
          <w:sz w:val="24"/>
          <w:szCs w:val="24"/>
        </w:rPr>
        <w:t>)</w:t>
      </w:r>
      <w:r w:rsidRPr="00765177">
        <w:rPr>
          <w:rFonts w:ascii="宋体" w:eastAsia="宋体" w:hAnsi="宋体" w:cs="宋体"/>
          <w:kern w:val="0"/>
          <w:sz w:val="24"/>
          <w:szCs w:val="24"/>
        </w:rPr>
        <w:t> </w:t>
      </w:r>
      <w:r w:rsidRPr="00765177">
        <w:rPr>
          <w:rFonts w:ascii="宋体" w:eastAsia="宋体" w:hAnsi="宋体" w:cs="宋体" w:hint="eastAsia"/>
          <w:kern w:val="0"/>
          <w:sz w:val="24"/>
          <w:szCs w:val="24"/>
        </w:rPr>
        <w:t>《电气装置安装工程施工及验收规范》</w:t>
      </w:r>
      <w:r w:rsidRPr="00765177">
        <w:rPr>
          <w:rFonts w:ascii="宋体" w:eastAsia="宋体" w:hAnsi="宋体" w:cs="宋体"/>
          <w:kern w:val="0"/>
          <w:sz w:val="24"/>
          <w:szCs w:val="24"/>
        </w:rPr>
        <w:t>(GB50245-50259-96)</w:t>
      </w:r>
    </w:p>
    <w:p w:rsidR="00EC6118" w:rsidRPr="00765177" w:rsidRDefault="00EC6118" w:rsidP="004249DE">
      <w:pPr>
        <w:widowControl/>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十一</w:t>
      </w:r>
      <w:r>
        <w:rPr>
          <w:rFonts w:ascii="宋体" w:eastAsia="宋体" w:hAnsi="宋体" w:cs="宋体"/>
          <w:kern w:val="0"/>
          <w:sz w:val="24"/>
          <w:szCs w:val="24"/>
        </w:rPr>
        <w:t>)</w:t>
      </w:r>
      <w:r w:rsidRPr="00765177">
        <w:rPr>
          <w:rFonts w:ascii="宋体" w:eastAsia="宋体" w:hAnsi="宋体" w:cs="宋体"/>
          <w:kern w:val="0"/>
          <w:sz w:val="24"/>
          <w:szCs w:val="24"/>
        </w:rPr>
        <w:t> </w:t>
      </w:r>
      <w:r w:rsidRPr="00765177">
        <w:rPr>
          <w:rFonts w:ascii="宋体" w:eastAsia="宋体" w:hAnsi="宋体" w:cs="宋体" w:hint="eastAsia"/>
          <w:kern w:val="0"/>
          <w:sz w:val="24"/>
          <w:szCs w:val="24"/>
        </w:rPr>
        <w:t>《建筑电气照明装置施工与验收规范》</w:t>
      </w:r>
      <w:r w:rsidRPr="00765177">
        <w:rPr>
          <w:rFonts w:ascii="宋体" w:eastAsia="宋体" w:hAnsi="宋体" w:cs="宋体"/>
          <w:kern w:val="0"/>
          <w:sz w:val="24"/>
          <w:szCs w:val="24"/>
        </w:rPr>
        <w:t>GB 50617-2010</w:t>
      </w:r>
    </w:p>
    <w:p w:rsidR="00EC6118" w:rsidRPr="00765177" w:rsidRDefault="00EC6118" w:rsidP="004249DE">
      <w:pPr>
        <w:widowControl/>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十二</w:t>
      </w:r>
      <w:r>
        <w:rPr>
          <w:rFonts w:ascii="宋体" w:eastAsia="宋体" w:hAnsi="宋体" w:cs="宋体"/>
          <w:kern w:val="0"/>
          <w:sz w:val="24"/>
          <w:szCs w:val="24"/>
        </w:rPr>
        <w:t>)</w:t>
      </w:r>
      <w:r w:rsidRPr="00765177">
        <w:rPr>
          <w:rFonts w:ascii="宋体" w:eastAsia="宋体" w:hAnsi="宋体" w:cs="宋体"/>
          <w:kern w:val="0"/>
          <w:sz w:val="24"/>
          <w:szCs w:val="24"/>
        </w:rPr>
        <w:t> </w:t>
      </w:r>
      <w:r w:rsidRPr="00765177">
        <w:rPr>
          <w:rFonts w:ascii="宋体" w:eastAsia="宋体" w:hAnsi="宋体" w:cs="宋体" w:hint="eastAsia"/>
          <w:kern w:val="0"/>
          <w:sz w:val="24"/>
          <w:szCs w:val="24"/>
        </w:rPr>
        <w:t>《接地装置施工及验收规范》</w:t>
      </w:r>
      <w:r w:rsidRPr="00765177">
        <w:rPr>
          <w:rFonts w:ascii="宋体" w:eastAsia="宋体" w:hAnsi="宋体" w:cs="宋体"/>
          <w:kern w:val="0"/>
          <w:sz w:val="24"/>
          <w:szCs w:val="24"/>
        </w:rPr>
        <w:t>(GB50169-2016)</w:t>
      </w:r>
    </w:p>
    <w:p w:rsidR="00EC6118" w:rsidRPr="00765177" w:rsidRDefault="00EC6118" w:rsidP="004249DE">
      <w:pPr>
        <w:widowControl/>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十三</w:t>
      </w:r>
      <w:r>
        <w:rPr>
          <w:rFonts w:ascii="宋体" w:eastAsia="宋体" w:hAnsi="宋体" w:cs="宋体"/>
          <w:kern w:val="0"/>
          <w:sz w:val="24"/>
          <w:szCs w:val="24"/>
        </w:rPr>
        <w:t>)</w:t>
      </w:r>
      <w:r w:rsidRPr="00765177">
        <w:rPr>
          <w:rFonts w:ascii="宋体" w:eastAsia="宋体" w:hAnsi="宋体" w:cs="宋体"/>
          <w:kern w:val="0"/>
          <w:sz w:val="24"/>
          <w:szCs w:val="24"/>
        </w:rPr>
        <w:t> </w:t>
      </w:r>
      <w:r w:rsidRPr="00765177">
        <w:rPr>
          <w:rFonts w:ascii="宋体" w:eastAsia="宋体" w:hAnsi="宋体" w:cs="宋体" w:hint="eastAsia"/>
          <w:kern w:val="0"/>
          <w:sz w:val="24"/>
          <w:szCs w:val="24"/>
        </w:rPr>
        <w:t>《盘、柜及二次回路结线施</w:t>
      </w:r>
      <w:r w:rsidRPr="00765177">
        <w:rPr>
          <w:rFonts w:ascii="宋体" w:eastAsia="宋体" w:hAnsi="宋体" w:cs="宋体"/>
          <w:kern w:val="0"/>
          <w:sz w:val="24"/>
          <w:szCs w:val="24"/>
        </w:rPr>
        <w:t>"们及验收规范》(GB50171-2012)</w:t>
      </w:r>
    </w:p>
    <w:p w:rsidR="00EC6118" w:rsidRDefault="00EC6118" w:rsidP="004249DE">
      <w:pPr>
        <w:widowControl/>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十四</w:t>
      </w:r>
      <w:r>
        <w:rPr>
          <w:rFonts w:ascii="宋体" w:eastAsia="宋体" w:hAnsi="宋体" w:cs="宋体"/>
          <w:kern w:val="0"/>
          <w:sz w:val="24"/>
          <w:szCs w:val="24"/>
        </w:rPr>
        <w:t>)</w:t>
      </w:r>
      <w:r w:rsidRPr="00765177">
        <w:rPr>
          <w:rFonts w:ascii="宋体" w:eastAsia="宋体" w:hAnsi="宋体" w:cs="宋体"/>
          <w:kern w:val="0"/>
          <w:sz w:val="24"/>
          <w:szCs w:val="24"/>
        </w:rPr>
        <w:t> </w:t>
      </w:r>
      <w:r w:rsidRPr="00765177">
        <w:rPr>
          <w:rFonts w:ascii="宋体" w:eastAsia="宋体" w:hAnsi="宋体" w:cs="宋体" w:hint="eastAsia"/>
          <w:kern w:val="0"/>
          <w:sz w:val="24"/>
          <w:szCs w:val="24"/>
        </w:rPr>
        <w:t>《电缆线路施工及验收规范》</w:t>
      </w:r>
      <w:r w:rsidRPr="00765177">
        <w:rPr>
          <w:rFonts w:ascii="宋体" w:eastAsia="宋体" w:hAnsi="宋体" w:cs="宋体"/>
          <w:kern w:val="0"/>
          <w:sz w:val="24"/>
          <w:szCs w:val="24"/>
        </w:rPr>
        <w:t>(GB50168-2006)</w:t>
      </w:r>
    </w:p>
    <w:p w:rsidR="00EC6118" w:rsidRDefault="00EC6118" w:rsidP="004249DE">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十五)</w:t>
      </w:r>
      <w:r>
        <w:rPr>
          <w:rFonts w:ascii="Times New Roman" w:eastAsia="宋体" w:hAnsi="Times New Roman" w:cs="Times New Roman"/>
          <w:kern w:val="0"/>
          <w:sz w:val="14"/>
          <w:szCs w:val="14"/>
        </w:rPr>
        <w:t xml:space="preserve">  </w:t>
      </w:r>
      <w:r>
        <w:rPr>
          <w:rFonts w:ascii="宋体" w:eastAsia="宋体" w:hAnsi="宋体" w:cs="宋体"/>
          <w:kern w:val="0"/>
          <w:sz w:val="24"/>
          <w:szCs w:val="24"/>
        </w:rPr>
        <w:t>以及其他相关的规范、规程、规定等。</w:t>
      </w:r>
    </w:p>
    <w:p w:rsidR="00EC6118" w:rsidRDefault="00EC6118" w:rsidP="004249DE">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w:t>
      </w:r>
      <w:r w:rsidR="004249DE">
        <w:rPr>
          <w:rFonts w:ascii="宋体" w:eastAsia="宋体" w:hAnsi="宋体" w:cs="宋体" w:hint="eastAsia"/>
          <w:kern w:val="0"/>
          <w:sz w:val="24"/>
          <w:szCs w:val="24"/>
        </w:rPr>
        <w:t>四</w:t>
      </w:r>
      <w:r>
        <w:rPr>
          <w:rFonts w:ascii="宋体" w:eastAsia="宋体" w:hAnsi="宋体" w:cs="宋体"/>
          <w:kern w:val="0"/>
          <w:sz w:val="24"/>
          <w:szCs w:val="24"/>
        </w:rPr>
        <w:t>)</w:t>
      </w:r>
      <w:r>
        <w:rPr>
          <w:rFonts w:ascii="Times New Roman" w:eastAsia="宋体" w:hAnsi="Times New Roman" w:cs="Times New Roman"/>
          <w:kern w:val="0"/>
          <w:sz w:val="14"/>
          <w:szCs w:val="14"/>
        </w:rPr>
        <w:t xml:space="preserve">      </w:t>
      </w:r>
      <w:r>
        <w:rPr>
          <w:rFonts w:ascii="宋体" w:eastAsia="宋体" w:hAnsi="宋体" w:cs="宋体"/>
          <w:kern w:val="0"/>
          <w:sz w:val="24"/>
          <w:szCs w:val="24"/>
        </w:rPr>
        <w:t>理念：</w:t>
      </w:r>
    </w:p>
    <w:p w:rsidR="00EC6118" w:rsidRDefault="00EC6118" w:rsidP="004249DE">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一)</w:t>
      </w:r>
      <w:r>
        <w:rPr>
          <w:rFonts w:ascii="Times New Roman" w:eastAsia="宋体" w:hAnsi="Times New Roman" w:cs="Times New Roman"/>
          <w:kern w:val="0"/>
          <w:sz w:val="14"/>
          <w:szCs w:val="14"/>
        </w:rPr>
        <w:t xml:space="preserve">  </w:t>
      </w:r>
      <w:r>
        <w:rPr>
          <w:rFonts w:ascii="宋体" w:eastAsia="宋体" w:hAnsi="宋体" w:cs="宋体"/>
          <w:kern w:val="0"/>
          <w:sz w:val="24"/>
          <w:szCs w:val="24"/>
        </w:rPr>
        <w:t>严格按照国家有关建设程序与法规、电气标准、规范以及客户需求明确推荐方案并进行优化。</w:t>
      </w:r>
    </w:p>
    <w:p w:rsidR="00EC6118" w:rsidRDefault="00EC6118" w:rsidP="004249DE">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二)</w:t>
      </w:r>
      <w:r>
        <w:rPr>
          <w:rFonts w:ascii="Times New Roman" w:eastAsia="宋体" w:hAnsi="Times New Roman" w:cs="Times New Roman"/>
          <w:kern w:val="0"/>
          <w:sz w:val="14"/>
          <w:szCs w:val="14"/>
        </w:rPr>
        <w:t xml:space="preserve">  </w:t>
      </w:r>
      <w:r>
        <w:rPr>
          <w:rFonts w:ascii="宋体" w:eastAsia="宋体" w:hAnsi="宋体" w:cs="宋体"/>
          <w:kern w:val="0"/>
          <w:sz w:val="24"/>
          <w:szCs w:val="24"/>
        </w:rPr>
        <w:t>适用、安全、经济、便于施工维护和管理是本工程电气的基本原则和出发点。</w:t>
      </w:r>
    </w:p>
    <w:p w:rsidR="00EC6118" w:rsidRDefault="00EC6118" w:rsidP="004249DE">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三)</w:t>
      </w:r>
      <w:r>
        <w:rPr>
          <w:rFonts w:ascii="Times New Roman" w:eastAsia="宋体" w:hAnsi="Times New Roman" w:cs="Times New Roman"/>
          <w:kern w:val="0"/>
          <w:sz w:val="14"/>
          <w:szCs w:val="14"/>
        </w:rPr>
        <w:t xml:space="preserve">  </w:t>
      </w:r>
      <w:r>
        <w:rPr>
          <w:rFonts w:ascii="宋体" w:eastAsia="宋体" w:hAnsi="宋体" w:cs="宋体"/>
          <w:kern w:val="0"/>
          <w:sz w:val="24"/>
          <w:szCs w:val="24"/>
        </w:rPr>
        <w:t>电气有良好的适用性，能满足大楼用电设备对于负荷容量、电能质量与供电可靠性的要求。</w:t>
      </w:r>
    </w:p>
    <w:p w:rsidR="00EC6118" w:rsidRDefault="00EC6118" w:rsidP="004249DE">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四)</w:t>
      </w:r>
      <w:r>
        <w:rPr>
          <w:rFonts w:ascii="Times New Roman" w:eastAsia="宋体" w:hAnsi="Times New Roman" w:cs="Times New Roman"/>
          <w:kern w:val="0"/>
          <w:sz w:val="14"/>
          <w:szCs w:val="14"/>
        </w:rPr>
        <w:t xml:space="preserve">  </w:t>
      </w:r>
      <w:r>
        <w:rPr>
          <w:rFonts w:ascii="宋体" w:eastAsia="宋体" w:hAnsi="宋体" w:cs="宋体"/>
          <w:kern w:val="0"/>
          <w:sz w:val="24"/>
          <w:szCs w:val="24"/>
        </w:rPr>
        <w:t>做到供电系统高效、灵活、稳定、易控；电气有可靠的安全性，电线、电缆具有足够的绝缘距离、绝缘强度、负荷能力、热稳定与动稳定裕度。</w:t>
      </w:r>
    </w:p>
    <w:p w:rsidR="00EC6118" w:rsidRDefault="00EC6118" w:rsidP="004249DE">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五)</w:t>
      </w:r>
      <w:r>
        <w:rPr>
          <w:rFonts w:ascii="Times New Roman" w:eastAsia="宋体" w:hAnsi="Times New Roman" w:cs="Times New Roman"/>
          <w:kern w:val="0"/>
          <w:sz w:val="14"/>
          <w:szCs w:val="14"/>
        </w:rPr>
        <w:t xml:space="preserve">  </w:t>
      </w:r>
      <w:r>
        <w:rPr>
          <w:rFonts w:ascii="宋体" w:eastAsia="宋体" w:hAnsi="宋体" w:cs="宋体"/>
          <w:kern w:val="0"/>
          <w:sz w:val="24"/>
          <w:szCs w:val="24"/>
        </w:rPr>
        <w:t>电气有很好的经济性，在满足供电功能和确保安全的前提下，尽可能减少投资，最大限度地减少电能消耗。</w:t>
      </w:r>
    </w:p>
    <w:p w:rsidR="00EC6118" w:rsidRDefault="00EC6118" w:rsidP="004249DE">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lastRenderedPageBreak/>
        <w:t>六)</w:t>
      </w:r>
      <w:r>
        <w:rPr>
          <w:rFonts w:ascii="Times New Roman" w:eastAsia="宋体" w:hAnsi="Times New Roman" w:cs="Times New Roman"/>
          <w:kern w:val="0"/>
          <w:sz w:val="14"/>
          <w:szCs w:val="14"/>
        </w:rPr>
        <w:t xml:space="preserve">  </w:t>
      </w:r>
      <w:r>
        <w:rPr>
          <w:rFonts w:ascii="宋体" w:eastAsia="宋体" w:hAnsi="宋体" w:cs="宋体"/>
          <w:kern w:val="0"/>
          <w:sz w:val="24"/>
          <w:szCs w:val="24"/>
        </w:rPr>
        <w:t>本工程的电气采用分布式供电系统，采用放射式与树干式相结合的供电方式，最大限度减少电线的长度和损耗。</w:t>
      </w:r>
    </w:p>
    <w:p w:rsidR="00EC6118" w:rsidRDefault="00EC6118" w:rsidP="004249DE">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七)</w:t>
      </w:r>
      <w:r>
        <w:rPr>
          <w:rFonts w:ascii="Times New Roman" w:eastAsia="宋体" w:hAnsi="Times New Roman" w:cs="Times New Roman"/>
          <w:kern w:val="0"/>
          <w:sz w:val="14"/>
          <w:szCs w:val="14"/>
        </w:rPr>
        <w:t xml:space="preserve">  </w:t>
      </w:r>
      <w:r>
        <w:rPr>
          <w:rFonts w:ascii="宋体" w:eastAsia="宋体" w:hAnsi="宋体" w:cs="宋体"/>
          <w:kern w:val="0"/>
          <w:sz w:val="24"/>
          <w:szCs w:val="24"/>
        </w:rPr>
        <w:t>选用低耗节能灯具。均衡负荷，节约用电，降低施工、运行和维护费用，提高电能的利用率，以取得节能的经济效益。</w:t>
      </w:r>
    </w:p>
    <w:p w:rsidR="00EC6118" w:rsidRDefault="00EC6118" w:rsidP="004249DE">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八)</w:t>
      </w:r>
      <w:r>
        <w:rPr>
          <w:rFonts w:ascii="Times New Roman" w:eastAsia="宋体" w:hAnsi="Times New Roman" w:cs="Times New Roman"/>
          <w:kern w:val="0"/>
          <w:sz w:val="14"/>
          <w:szCs w:val="14"/>
        </w:rPr>
        <w:t xml:space="preserve">  </w:t>
      </w:r>
      <w:r>
        <w:rPr>
          <w:rFonts w:ascii="宋体" w:eastAsia="宋体" w:hAnsi="宋体" w:cs="宋体"/>
          <w:kern w:val="0"/>
          <w:sz w:val="24"/>
          <w:szCs w:val="24"/>
        </w:rPr>
        <w:t>大功率仪器单独设置单独回路，设自动保护开关，微电子仪器与大功率电器不共接一条线路；</w:t>
      </w:r>
    </w:p>
    <w:p w:rsidR="004249DE" w:rsidRDefault="00EC6118" w:rsidP="004249DE">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九)</w:t>
      </w:r>
      <w:r>
        <w:rPr>
          <w:rFonts w:ascii="Times New Roman" w:eastAsia="宋体" w:hAnsi="Times New Roman" w:cs="Times New Roman"/>
          <w:kern w:val="0"/>
          <w:sz w:val="14"/>
          <w:szCs w:val="14"/>
        </w:rPr>
        <w:t xml:space="preserve">  </w:t>
      </w:r>
      <w:r>
        <w:rPr>
          <w:rFonts w:ascii="宋体" w:eastAsia="宋体" w:hAnsi="宋体" w:cs="宋体"/>
          <w:kern w:val="0"/>
          <w:sz w:val="24"/>
          <w:szCs w:val="24"/>
        </w:rPr>
        <w:t>电气便于施工、维护和管理，选用的设备、元件和材料做到有多家公司可以</w:t>
      </w:r>
      <w:r>
        <w:rPr>
          <w:rFonts w:ascii="宋体" w:eastAsia="宋体" w:hAnsi="宋体" w:cs="宋体" w:hint="eastAsia"/>
          <w:kern w:val="0"/>
          <w:sz w:val="24"/>
          <w:szCs w:val="24"/>
        </w:rPr>
        <w:t>生产</w:t>
      </w:r>
      <w:r>
        <w:rPr>
          <w:rFonts w:ascii="宋体" w:eastAsia="宋体" w:hAnsi="宋体" w:cs="宋体"/>
          <w:kern w:val="0"/>
          <w:sz w:val="24"/>
          <w:szCs w:val="24"/>
        </w:rPr>
        <w:t>销售的，以便招标采购并降低费用；设备的运输、安装和维护做到方便，不需要大型设备和专用工具和技术特别高的人员，易损部件和材料应尽量少并且能方便快速地更换，尽量减少停电时间和维护费用。</w:t>
      </w:r>
    </w:p>
    <w:p w:rsidR="00EC6118" w:rsidRDefault="00EC6118" w:rsidP="004249DE">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一、范围：</w:t>
      </w:r>
    </w:p>
    <w:p w:rsidR="00EC6118" w:rsidRDefault="00EC6118" w:rsidP="004249DE">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(一)实验室室内插座用电。</w:t>
      </w:r>
    </w:p>
    <w:p w:rsidR="00EC6118" w:rsidRDefault="00EC6118" w:rsidP="004249DE">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(二)实验室室内设备用电。</w:t>
      </w:r>
    </w:p>
    <w:p w:rsidR="00EC6118" w:rsidRDefault="00EC6118" w:rsidP="004249DE">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(三)实验室室内照明用电。</w:t>
      </w:r>
    </w:p>
    <w:p w:rsidR="00EC6118" w:rsidRDefault="00EC6118" w:rsidP="004249DE">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(四)</w:t>
      </w:r>
      <w:r w:rsidRPr="004249DE">
        <w:rPr>
          <w:rFonts w:ascii="宋体" w:eastAsia="宋体" w:hAnsi="宋体" w:cs="宋体"/>
          <w:kern w:val="0"/>
          <w:sz w:val="24"/>
          <w:szCs w:val="24"/>
        </w:rPr>
        <w:t xml:space="preserve"> </w:t>
      </w:r>
      <w:r>
        <w:rPr>
          <w:rFonts w:ascii="宋体" w:eastAsia="宋体" w:hAnsi="宋体" w:cs="宋体"/>
          <w:kern w:val="0"/>
          <w:sz w:val="24"/>
          <w:szCs w:val="24"/>
        </w:rPr>
        <w:t>UPS不间断电源系统。</w:t>
      </w:r>
    </w:p>
    <w:p w:rsidR="00EC6118" w:rsidRDefault="00EC6118" w:rsidP="004249DE">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(五)实验室洁净空调配电系统。</w:t>
      </w:r>
    </w:p>
    <w:p w:rsidR="00EC6118" w:rsidRDefault="00EC6118" w:rsidP="004249DE">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(六)实验室电力电缆。</w:t>
      </w:r>
    </w:p>
    <w:p w:rsidR="00EC6118" w:rsidRDefault="00EC6118" w:rsidP="004249DE">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(七)实验室桥架。</w:t>
      </w:r>
    </w:p>
    <w:p w:rsidR="00EC6118" w:rsidRDefault="00EC6118" w:rsidP="004249DE">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(八)实验室通风配电系统。</w:t>
      </w:r>
    </w:p>
    <w:p w:rsidR="00EC6118" w:rsidRDefault="00EC6118" w:rsidP="004249DE">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(九)实验室恒温恒湿空调配电系统。</w:t>
      </w:r>
    </w:p>
    <w:p w:rsidR="00EC6118" w:rsidRDefault="00EC6118" w:rsidP="004249DE">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(十)实验室供气、纯水、热水、冷库设备配电系统。</w:t>
      </w:r>
    </w:p>
    <w:p w:rsidR="00EC6118" w:rsidRDefault="00EC6118" w:rsidP="00B466D6">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二、内容：</w:t>
      </w:r>
    </w:p>
    <w:p w:rsidR="00EC6118" w:rsidRDefault="00EC6118" w:rsidP="00B466D6">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(一)</w:t>
      </w:r>
      <w:r>
        <w:rPr>
          <w:rFonts w:ascii="Times New Roman" w:eastAsia="宋体" w:hAnsi="Times New Roman" w:cs="Times New Roman"/>
          <w:kern w:val="0"/>
          <w:sz w:val="14"/>
          <w:szCs w:val="14"/>
        </w:rPr>
        <w:t> </w:t>
      </w:r>
      <w:r>
        <w:rPr>
          <w:rFonts w:ascii="宋体" w:eastAsia="宋体" w:hAnsi="宋体" w:cs="宋体"/>
          <w:kern w:val="0"/>
          <w:sz w:val="24"/>
          <w:szCs w:val="24"/>
        </w:rPr>
        <w:t>照明系统</w:t>
      </w:r>
    </w:p>
    <w:p w:rsidR="00EC6118" w:rsidRDefault="00EC6118" w:rsidP="00B466D6">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一)</w:t>
      </w:r>
      <w:r>
        <w:rPr>
          <w:rFonts w:ascii="Times New Roman" w:eastAsia="宋体" w:hAnsi="Times New Roman" w:cs="Times New Roman"/>
          <w:kern w:val="0"/>
          <w:sz w:val="14"/>
          <w:szCs w:val="14"/>
        </w:rPr>
        <w:t xml:space="preserve">  </w:t>
      </w:r>
      <w:r>
        <w:rPr>
          <w:rFonts w:ascii="宋体" w:eastAsia="宋体" w:hAnsi="宋体" w:cs="宋体"/>
          <w:kern w:val="0"/>
          <w:sz w:val="24"/>
          <w:szCs w:val="24"/>
        </w:rPr>
        <w:t>本次实验室照明系统的包含实验室室内照明；</w:t>
      </w:r>
    </w:p>
    <w:p w:rsidR="00EC6118" w:rsidRDefault="00EC6118" w:rsidP="00B466D6">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二)</w:t>
      </w:r>
      <w:r>
        <w:rPr>
          <w:rFonts w:ascii="Times New Roman" w:eastAsia="宋体" w:hAnsi="Times New Roman" w:cs="Times New Roman"/>
          <w:kern w:val="0"/>
          <w:sz w:val="14"/>
          <w:szCs w:val="14"/>
        </w:rPr>
        <w:t xml:space="preserve">  </w:t>
      </w:r>
      <w:r>
        <w:rPr>
          <w:rFonts w:ascii="宋体" w:eastAsia="宋体" w:hAnsi="宋体" w:cs="宋体"/>
          <w:kern w:val="0"/>
          <w:sz w:val="24"/>
          <w:szCs w:val="24"/>
        </w:rPr>
        <w:t>本次工程实验室室内照明均按照度300lx以上，折合功率</w:t>
      </w:r>
      <w:r>
        <w:rPr>
          <w:rFonts w:ascii="宋体" w:eastAsia="宋体" w:hAnsi="宋体" w:cs="宋体" w:hint="eastAsia"/>
          <w:kern w:val="0"/>
          <w:sz w:val="24"/>
          <w:szCs w:val="24"/>
        </w:rPr>
        <w:t>不小于</w:t>
      </w:r>
      <w:r>
        <w:rPr>
          <w:rFonts w:ascii="宋体" w:eastAsia="宋体" w:hAnsi="宋体" w:cs="宋体"/>
          <w:kern w:val="0"/>
          <w:sz w:val="24"/>
          <w:szCs w:val="24"/>
        </w:rPr>
        <w:t>9W/m2。室内照明为单相三线</w:t>
      </w:r>
    </w:p>
    <w:p w:rsidR="00EC6118" w:rsidRDefault="00EC6118" w:rsidP="00B466D6">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三)</w:t>
      </w:r>
      <w:r>
        <w:rPr>
          <w:rFonts w:ascii="Times New Roman" w:eastAsia="宋体" w:hAnsi="Times New Roman" w:cs="Times New Roman"/>
          <w:kern w:val="0"/>
          <w:sz w:val="14"/>
          <w:szCs w:val="14"/>
        </w:rPr>
        <w:t> </w:t>
      </w:r>
      <w:r>
        <w:rPr>
          <w:rFonts w:ascii="宋体" w:eastAsia="宋体" w:hAnsi="宋体" w:cs="宋体"/>
          <w:kern w:val="0"/>
          <w:sz w:val="24"/>
          <w:szCs w:val="24"/>
        </w:rPr>
        <w:t>室内照明有吊顶的地方使用嵌入式平板LED灯，没吊顶的地方使用吸顶灯，洁净区域使用洁净LED面板灯，气瓶间使用防爆灯。</w:t>
      </w:r>
    </w:p>
    <w:p w:rsidR="00EC6118" w:rsidRDefault="00EC6118" w:rsidP="00B466D6">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四)</w:t>
      </w:r>
      <w:r>
        <w:rPr>
          <w:rFonts w:ascii="Times New Roman" w:eastAsia="宋体" w:hAnsi="Times New Roman" w:cs="Times New Roman"/>
          <w:kern w:val="0"/>
          <w:sz w:val="14"/>
          <w:szCs w:val="14"/>
        </w:rPr>
        <w:t> </w:t>
      </w:r>
      <w:r>
        <w:rPr>
          <w:rFonts w:ascii="宋体" w:eastAsia="宋体" w:hAnsi="宋体" w:cs="宋体"/>
          <w:kern w:val="0"/>
          <w:sz w:val="24"/>
          <w:szCs w:val="24"/>
        </w:rPr>
        <w:t>灯具厚度宜在70mm以内。</w:t>
      </w:r>
    </w:p>
    <w:p w:rsidR="00EC6118" w:rsidRDefault="00EC6118" w:rsidP="00B466D6">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五)</w:t>
      </w:r>
      <w:r>
        <w:rPr>
          <w:rFonts w:ascii="Times New Roman" w:eastAsia="宋体" w:hAnsi="Times New Roman" w:cs="Times New Roman"/>
          <w:kern w:val="0"/>
          <w:sz w:val="14"/>
          <w:szCs w:val="14"/>
        </w:rPr>
        <w:t xml:space="preserve">  </w:t>
      </w:r>
      <w:r>
        <w:rPr>
          <w:rFonts w:ascii="宋体" w:eastAsia="宋体" w:hAnsi="宋体" w:cs="宋体"/>
          <w:kern w:val="0"/>
          <w:sz w:val="24"/>
          <w:szCs w:val="24"/>
        </w:rPr>
        <w:t xml:space="preserve">灯具光源为LED光源，光通量为3000Lm以上。 </w:t>
      </w:r>
    </w:p>
    <w:p w:rsidR="00EC6118" w:rsidRDefault="00EC6118" w:rsidP="00B466D6">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(二)</w:t>
      </w:r>
      <w:r>
        <w:rPr>
          <w:rFonts w:ascii="Times New Roman" w:eastAsia="宋体" w:hAnsi="Times New Roman" w:cs="Times New Roman"/>
          <w:kern w:val="0"/>
          <w:sz w:val="14"/>
          <w:szCs w:val="14"/>
        </w:rPr>
        <w:t>  </w:t>
      </w:r>
      <w:r>
        <w:rPr>
          <w:rFonts w:ascii="宋体" w:eastAsia="宋体" w:hAnsi="宋体" w:cs="宋体"/>
          <w:kern w:val="0"/>
          <w:sz w:val="24"/>
          <w:szCs w:val="24"/>
        </w:rPr>
        <w:t>电线选择及电线敷设方式</w:t>
      </w:r>
    </w:p>
    <w:p w:rsidR="00EC6118" w:rsidRDefault="00EC6118" w:rsidP="00EC6118">
      <w:pPr>
        <w:widowControl/>
        <w:spacing w:line="360" w:lineRule="atLeast"/>
        <w:ind w:firstLine="420"/>
        <w:jc w:val="left"/>
        <w:rPr>
          <w:rFonts w:ascii="宋体" w:eastAsia="宋体" w:hAnsi="宋体" w:cs="宋体"/>
          <w:kern w:val="0"/>
          <w:sz w:val="24"/>
          <w:szCs w:val="24"/>
        </w:rPr>
      </w:pPr>
      <w:r>
        <w:rPr>
          <w:rFonts w:ascii="宋体" w:eastAsia="宋体" w:hAnsi="宋体" w:cs="宋体"/>
          <w:kern w:val="0"/>
          <w:sz w:val="24"/>
          <w:szCs w:val="24"/>
        </w:rPr>
        <w:t>实验室电线选用WDZ-BYJ无卤低烟阻燃型铜芯交联聚烯烃绝缘电力电线，电线的敷设方式是穿JDG线管埋地暗装。JDG线管具有耐高温，易连接和易折弯等优点。既保证安全又方便施工。</w:t>
      </w:r>
    </w:p>
    <w:p w:rsidR="00EC6118" w:rsidRDefault="00EC6118" w:rsidP="00B466D6">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(三)低压配电</w:t>
      </w:r>
    </w:p>
    <w:p w:rsidR="00EC6118" w:rsidRDefault="00EC6118" w:rsidP="00B466D6">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一)</w:t>
      </w:r>
      <w:r>
        <w:rPr>
          <w:rFonts w:ascii="Times New Roman" w:eastAsia="宋体" w:hAnsi="Times New Roman" w:cs="Times New Roman"/>
          <w:kern w:val="0"/>
          <w:sz w:val="14"/>
          <w:szCs w:val="14"/>
        </w:rPr>
        <w:t> </w:t>
      </w:r>
      <w:r>
        <w:rPr>
          <w:rFonts w:ascii="宋体" w:eastAsia="宋体" w:hAnsi="宋体" w:cs="宋体"/>
          <w:kern w:val="0"/>
          <w:sz w:val="24"/>
          <w:szCs w:val="24"/>
        </w:rPr>
        <w:t>电压级数：配电系统电源引自楼层配电箱，电压等级为220/380V。</w:t>
      </w:r>
    </w:p>
    <w:p w:rsidR="00EC6118" w:rsidRDefault="00EC6118" w:rsidP="00B466D6">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二)</w:t>
      </w:r>
      <w:r>
        <w:rPr>
          <w:rFonts w:ascii="Times New Roman" w:eastAsia="宋体" w:hAnsi="Times New Roman" w:cs="Times New Roman"/>
          <w:kern w:val="0"/>
          <w:sz w:val="14"/>
          <w:szCs w:val="14"/>
        </w:rPr>
        <w:t xml:space="preserve">  </w:t>
      </w:r>
      <w:r>
        <w:rPr>
          <w:rFonts w:ascii="宋体" w:eastAsia="宋体" w:hAnsi="宋体" w:cs="宋体"/>
          <w:kern w:val="0"/>
          <w:sz w:val="24"/>
          <w:szCs w:val="24"/>
        </w:rPr>
        <w:t>接地形式：本出线为三相五线制。低压配电系统接地型式采用TN-S系统，整个系统的中性线（N）与保护线（PE）分离。</w:t>
      </w:r>
    </w:p>
    <w:p w:rsidR="00EC6118" w:rsidRDefault="00EC6118" w:rsidP="00B466D6">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lastRenderedPageBreak/>
        <w:t>三)</w:t>
      </w:r>
      <w:r>
        <w:rPr>
          <w:rFonts w:ascii="Times New Roman" w:eastAsia="宋体" w:hAnsi="Times New Roman" w:cs="Times New Roman"/>
          <w:kern w:val="0"/>
          <w:sz w:val="14"/>
          <w:szCs w:val="14"/>
        </w:rPr>
        <w:t xml:space="preserve">  </w:t>
      </w:r>
      <w:r>
        <w:rPr>
          <w:rFonts w:ascii="宋体" w:eastAsia="宋体" w:hAnsi="宋体" w:cs="宋体"/>
          <w:kern w:val="0"/>
          <w:sz w:val="24"/>
          <w:szCs w:val="24"/>
        </w:rPr>
        <w:t>配电回路：本由楼层配电箱引至房间配电箱，插座由房间配电箱提供回路，照明由楼层照明总箱提供回路。</w:t>
      </w:r>
    </w:p>
    <w:p w:rsidR="00EC6118" w:rsidRDefault="00EC6118" w:rsidP="00B466D6">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四)</w:t>
      </w:r>
      <w:r>
        <w:rPr>
          <w:rFonts w:ascii="Times New Roman" w:eastAsia="宋体" w:hAnsi="Times New Roman" w:cs="Times New Roman"/>
          <w:kern w:val="0"/>
          <w:sz w:val="14"/>
          <w:szCs w:val="14"/>
        </w:rPr>
        <w:t xml:space="preserve">  </w:t>
      </w:r>
      <w:r>
        <w:rPr>
          <w:rFonts w:ascii="宋体" w:eastAsia="宋体" w:hAnsi="宋体" w:cs="宋体"/>
          <w:kern w:val="0"/>
          <w:sz w:val="24"/>
          <w:szCs w:val="24"/>
        </w:rPr>
        <w:t>配电方式：照明及一般用电设备采用放射式配电方式。</w:t>
      </w:r>
    </w:p>
    <w:p w:rsidR="00EC6118" w:rsidRDefault="00EC6118" w:rsidP="00B466D6">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五)</w:t>
      </w:r>
      <w:r>
        <w:rPr>
          <w:rFonts w:ascii="Times New Roman" w:eastAsia="宋体" w:hAnsi="Times New Roman" w:cs="Times New Roman"/>
          <w:kern w:val="0"/>
          <w:sz w:val="14"/>
          <w:szCs w:val="14"/>
        </w:rPr>
        <w:t xml:space="preserve">  </w:t>
      </w:r>
      <w:r>
        <w:rPr>
          <w:rFonts w:ascii="宋体" w:eastAsia="宋体" w:hAnsi="宋体" w:cs="宋体"/>
          <w:kern w:val="0"/>
          <w:sz w:val="24"/>
          <w:szCs w:val="24"/>
        </w:rPr>
        <w:t>漏电开关：漏电断路器:单相漏电断路器均采用两极，三相漏电断路器均采用四极，漏电断路器动作电流不大于30mA，动作时间无延迟。</w:t>
      </w:r>
    </w:p>
    <w:p w:rsidR="00EC6118" w:rsidRDefault="00EC6118" w:rsidP="00B466D6">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(四)</w:t>
      </w:r>
      <w:r>
        <w:rPr>
          <w:rFonts w:ascii="Times New Roman" w:eastAsia="宋体" w:hAnsi="Times New Roman" w:cs="Times New Roman"/>
          <w:kern w:val="0"/>
          <w:sz w:val="14"/>
          <w:szCs w:val="14"/>
        </w:rPr>
        <w:t xml:space="preserve">      </w:t>
      </w:r>
      <w:r>
        <w:rPr>
          <w:rFonts w:ascii="宋体" w:eastAsia="宋体" w:hAnsi="宋体" w:cs="宋体"/>
          <w:kern w:val="0"/>
          <w:sz w:val="24"/>
          <w:szCs w:val="24"/>
        </w:rPr>
        <w:t>线路敷设</w:t>
      </w:r>
    </w:p>
    <w:p w:rsidR="00EC6118" w:rsidRDefault="00EC6118" w:rsidP="00B466D6">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一)</w:t>
      </w:r>
      <w:r>
        <w:rPr>
          <w:rFonts w:ascii="Times New Roman" w:eastAsia="宋体" w:hAnsi="Times New Roman" w:cs="Times New Roman"/>
          <w:kern w:val="0"/>
          <w:sz w:val="14"/>
          <w:szCs w:val="14"/>
        </w:rPr>
        <w:t> </w:t>
      </w:r>
      <w:r>
        <w:rPr>
          <w:rFonts w:ascii="宋体" w:eastAsia="宋体" w:hAnsi="宋体" w:cs="宋体"/>
          <w:kern w:val="0"/>
          <w:sz w:val="24"/>
          <w:szCs w:val="24"/>
        </w:rPr>
        <w:t>本工程室内实验室所用为JDG线管地面内暗敷设及走天花板内明装敷设方式。</w:t>
      </w:r>
    </w:p>
    <w:p w:rsidR="00EC6118" w:rsidRDefault="00EC6118" w:rsidP="00B466D6">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二)</w:t>
      </w:r>
      <w:r>
        <w:rPr>
          <w:rFonts w:ascii="Times New Roman" w:eastAsia="宋体" w:hAnsi="Times New Roman" w:cs="Times New Roman"/>
          <w:kern w:val="0"/>
          <w:sz w:val="14"/>
          <w:szCs w:val="14"/>
        </w:rPr>
        <w:t xml:space="preserve">  </w:t>
      </w:r>
      <w:r>
        <w:rPr>
          <w:rFonts w:ascii="宋体" w:eastAsia="宋体" w:hAnsi="宋体" w:cs="宋体"/>
          <w:kern w:val="0"/>
          <w:sz w:val="24"/>
          <w:szCs w:val="24"/>
        </w:rPr>
        <w:t xml:space="preserve">凡图中未注明导线根数的线路均为三根，其中：照明线路为WDZ-BYJ-3x2.5mm2。 </w:t>
      </w:r>
    </w:p>
    <w:p w:rsidR="00EC6118" w:rsidRDefault="00EC6118" w:rsidP="00B466D6">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三)</w:t>
      </w:r>
      <w:r>
        <w:rPr>
          <w:rFonts w:ascii="Times New Roman" w:eastAsia="宋体" w:hAnsi="Times New Roman" w:cs="Times New Roman"/>
          <w:kern w:val="0"/>
          <w:sz w:val="14"/>
          <w:szCs w:val="14"/>
        </w:rPr>
        <w:t xml:space="preserve">  </w:t>
      </w:r>
      <w:r>
        <w:rPr>
          <w:rFonts w:ascii="宋体" w:eastAsia="宋体" w:hAnsi="宋体" w:cs="宋体"/>
          <w:kern w:val="0"/>
          <w:sz w:val="24"/>
          <w:szCs w:val="24"/>
        </w:rPr>
        <w:t>一般设备的配电线路明敷时，应穿金属线管保护或在电缆桥架内敷设；穿金属管保护暗敷在顶板、地坪、墙内时应有不小于15mm厚的保护层。</w:t>
      </w:r>
    </w:p>
    <w:p w:rsidR="00EC6118" w:rsidRDefault="00EC6118" w:rsidP="00B466D6">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四)</w:t>
      </w:r>
      <w:r>
        <w:rPr>
          <w:rFonts w:ascii="Times New Roman" w:eastAsia="宋体" w:hAnsi="Times New Roman" w:cs="Times New Roman"/>
          <w:kern w:val="0"/>
          <w:sz w:val="14"/>
          <w:szCs w:val="14"/>
        </w:rPr>
        <w:t xml:space="preserve">  </w:t>
      </w:r>
      <w:r>
        <w:rPr>
          <w:rFonts w:ascii="宋体" w:eastAsia="宋体" w:hAnsi="宋体" w:cs="宋体"/>
          <w:kern w:val="0"/>
          <w:sz w:val="24"/>
          <w:szCs w:val="24"/>
        </w:rPr>
        <w:t>所有穿过建筑物伸缩缝、沉降缝、后浇带的管线应按《建筑电气安装工程图集》中有关做法施工。</w:t>
      </w:r>
    </w:p>
    <w:p w:rsidR="00EC6118" w:rsidRDefault="00EC6118" w:rsidP="00B466D6">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五)</w:t>
      </w:r>
      <w:r>
        <w:rPr>
          <w:rFonts w:ascii="Times New Roman" w:eastAsia="宋体" w:hAnsi="Times New Roman" w:cs="Times New Roman"/>
          <w:kern w:val="0"/>
          <w:sz w:val="14"/>
          <w:szCs w:val="14"/>
        </w:rPr>
        <w:t xml:space="preserve">  </w:t>
      </w:r>
      <w:r>
        <w:rPr>
          <w:rFonts w:ascii="宋体" w:eastAsia="宋体" w:hAnsi="宋体" w:cs="宋体"/>
          <w:kern w:val="0"/>
          <w:sz w:val="24"/>
          <w:szCs w:val="24"/>
        </w:rPr>
        <w:t>PE线均用绿/黄导线或标识 ：本工程室内实验室所用为镀锌线槽已预先敷设,规格参照图。</w:t>
      </w:r>
    </w:p>
    <w:p w:rsidR="00EC6118" w:rsidRDefault="00EC6118" w:rsidP="00B466D6">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(五)</w:t>
      </w:r>
      <w:r>
        <w:rPr>
          <w:rFonts w:ascii="Times New Roman" w:eastAsia="宋体" w:hAnsi="Times New Roman" w:cs="Times New Roman"/>
          <w:kern w:val="0"/>
          <w:sz w:val="14"/>
          <w:szCs w:val="14"/>
        </w:rPr>
        <w:t>   </w:t>
      </w:r>
      <w:r>
        <w:rPr>
          <w:rFonts w:ascii="宋体" w:eastAsia="宋体" w:hAnsi="宋体" w:cs="宋体"/>
          <w:kern w:val="0"/>
          <w:sz w:val="24"/>
          <w:szCs w:val="24"/>
        </w:rPr>
        <w:t>设备安装</w:t>
      </w:r>
    </w:p>
    <w:p w:rsidR="00EC6118" w:rsidRDefault="00EC6118" w:rsidP="00B466D6">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除注明外，各设备安装作如下规定：</w:t>
      </w:r>
    </w:p>
    <w:p w:rsidR="00EC6118" w:rsidRDefault="00EC6118" w:rsidP="00B466D6">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一)</w:t>
      </w:r>
      <w:r>
        <w:rPr>
          <w:rFonts w:ascii="Times New Roman" w:eastAsia="宋体" w:hAnsi="Times New Roman" w:cs="Times New Roman"/>
          <w:kern w:val="0"/>
          <w:sz w:val="14"/>
          <w:szCs w:val="14"/>
        </w:rPr>
        <w:t xml:space="preserve">  </w:t>
      </w:r>
      <w:r>
        <w:rPr>
          <w:rFonts w:ascii="宋体" w:eastAsia="宋体" w:hAnsi="宋体" w:cs="宋体"/>
          <w:kern w:val="0"/>
          <w:sz w:val="24"/>
          <w:szCs w:val="24"/>
        </w:rPr>
        <w:t>落地式配电箱安装时应高出地坪0.15m</w:t>
      </w:r>
      <w:r>
        <w:rPr>
          <w:rFonts w:ascii="宋体" w:eastAsia="宋体" w:hAnsi="宋体" w:cs="宋体" w:hint="eastAsia"/>
          <w:kern w:val="0"/>
          <w:sz w:val="24"/>
          <w:szCs w:val="24"/>
        </w:rPr>
        <w:t>以上</w:t>
      </w:r>
      <w:r>
        <w:rPr>
          <w:rFonts w:ascii="宋体" w:eastAsia="宋体" w:hAnsi="宋体" w:cs="宋体"/>
          <w:kern w:val="0"/>
          <w:sz w:val="24"/>
          <w:szCs w:val="24"/>
        </w:rPr>
        <w:t>。</w:t>
      </w:r>
    </w:p>
    <w:p w:rsidR="00EC6118" w:rsidRDefault="00EC6118" w:rsidP="00B466D6">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二)</w:t>
      </w:r>
      <w:r>
        <w:rPr>
          <w:rFonts w:ascii="Times New Roman" w:eastAsia="宋体" w:hAnsi="Times New Roman" w:cs="Times New Roman"/>
          <w:kern w:val="0"/>
          <w:sz w:val="14"/>
          <w:szCs w:val="14"/>
        </w:rPr>
        <w:t xml:space="preserve">  </w:t>
      </w:r>
      <w:r>
        <w:rPr>
          <w:rFonts w:ascii="宋体" w:eastAsia="宋体" w:hAnsi="宋体" w:cs="宋体"/>
          <w:kern w:val="0"/>
          <w:sz w:val="24"/>
          <w:szCs w:val="24"/>
        </w:rPr>
        <w:t>嵌墙或挂墙的照明、动力配电箱下沿距地1.5m</w:t>
      </w:r>
      <w:r>
        <w:rPr>
          <w:rFonts w:ascii="宋体" w:eastAsia="宋体" w:hAnsi="宋体" w:cs="宋体" w:hint="eastAsia"/>
          <w:kern w:val="0"/>
          <w:sz w:val="24"/>
          <w:szCs w:val="24"/>
        </w:rPr>
        <w:t>左右</w:t>
      </w:r>
      <w:r>
        <w:rPr>
          <w:rFonts w:ascii="宋体" w:eastAsia="宋体" w:hAnsi="宋体" w:cs="宋体"/>
          <w:kern w:val="0"/>
          <w:sz w:val="24"/>
          <w:szCs w:val="24"/>
        </w:rPr>
        <w:t>安装。</w:t>
      </w:r>
    </w:p>
    <w:p w:rsidR="00EC6118" w:rsidRDefault="00EC6118" w:rsidP="00B466D6">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三)</w:t>
      </w:r>
      <w:r>
        <w:rPr>
          <w:rFonts w:ascii="Times New Roman" w:eastAsia="宋体" w:hAnsi="Times New Roman" w:cs="Times New Roman"/>
          <w:kern w:val="0"/>
          <w:sz w:val="14"/>
          <w:szCs w:val="14"/>
        </w:rPr>
        <w:t xml:space="preserve">  </w:t>
      </w:r>
      <w:r>
        <w:rPr>
          <w:rFonts w:ascii="宋体" w:eastAsia="宋体" w:hAnsi="宋体" w:cs="宋体"/>
          <w:kern w:val="0"/>
          <w:sz w:val="24"/>
          <w:szCs w:val="24"/>
        </w:rPr>
        <w:t>墙壁开关下沿距地1.3m</w:t>
      </w:r>
      <w:r>
        <w:rPr>
          <w:rFonts w:ascii="宋体" w:eastAsia="宋体" w:hAnsi="宋体" w:cs="宋体" w:hint="eastAsia"/>
          <w:kern w:val="0"/>
          <w:sz w:val="24"/>
          <w:szCs w:val="24"/>
        </w:rPr>
        <w:t>左右</w:t>
      </w:r>
      <w:r>
        <w:rPr>
          <w:rFonts w:ascii="宋体" w:eastAsia="宋体" w:hAnsi="宋体" w:cs="宋体"/>
          <w:kern w:val="0"/>
          <w:sz w:val="24"/>
          <w:szCs w:val="24"/>
        </w:rPr>
        <w:t>安装，距门框0.2m</w:t>
      </w:r>
      <w:r>
        <w:rPr>
          <w:rFonts w:ascii="宋体" w:eastAsia="宋体" w:hAnsi="宋体" w:cs="宋体" w:hint="eastAsia"/>
          <w:kern w:val="0"/>
          <w:sz w:val="24"/>
          <w:szCs w:val="24"/>
        </w:rPr>
        <w:t>左右</w:t>
      </w:r>
      <w:r>
        <w:rPr>
          <w:rFonts w:ascii="宋体" w:eastAsia="宋体" w:hAnsi="宋体" w:cs="宋体"/>
          <w:kern w:val="0"/>
          <w:sz w:val="24"/>
          <w:szCs w:val="24"/>
        </w:rPr>
        <w:t>安装。</w:t>
      </w:r>
    </w:p>
    <w:p w:rsidR="00EC6118" w:rsidRDefault="00EC6118" w:rsidP="00B466D6">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四)</w:t>
      </w:r>
      <w:r>
        <w:rPr>
          <w:rFonts w:ascii="Times New Roman" w:eastAsia="宋体" w:hAnsi="Times New Roman" w:cs="Times New Roman"/>
          <w:kern w:val="0"/>
          <w:sz w:val="14"/>
          <w:szCs w:val="14"/>
        </w:rPr>
        <w:t xml:space="preserve">  </w:t>
      </w:r>
      <w:r>
        <w:rPr>
          <w:rFonts w:ascii="宋体" w:eastAsia="宋体" w:hAnsi="宋体" w:cs="宋体"/>
          <w:kern w:val="0"/>
          <w:sz w:val="24"/>
          <w:szCs w:val="24"/>
        </w:rPr>
        <w:t>天棚上的灯具嵌顶或吸顶安装，详见图例表中说明。</w:t>
      </w:r>
    </w:p>
    <w:p w:rsidR="00EC6118" w:rsidRDefault="00EC6118" w:rsidP="00EC6118">
      <w:pPr>
        <w:widowControl/>
        <w:spacing w:line="360" w:lineRule="atLeast"/>
        <w:ind w:firstLine="420"/>
        <w:jc w:val="left"/>
        <w:rPr>
          <w:rFonts w:ascii="宋体" w:eastAsia="宋体" w:hAnsi="宋体" w:cs="宋体"/>
          <w:kern w:val="0"/>
          <w:sz w:val="24"/>
          <w:szCs w:val="24"/>
        </w:rPr>
      </w:pPr>
      <w:r>
        <w:rPr>
          <w:rFonts w:ascii="宋体" w:eastAsia="宋体" w:hAnsi="宋体" w:cs="宋体"/>
          <w:kern w:val="0"/>
          <w:sz w:val="24"/>
          <w:szCs w:val="24"/>
        </w:rPr>
        <w:t>设备及灯具安装参见国标图《常用低压配电设备安装》04D702-1、国标图《常用低压配电设备及灯具安装》96D702-2及国标图《特殊灯具安装》03D702-3。</w:t>
      </w:r>
    </w:p>
    <w:p w:rsidR="00EC6118" w:rsidRDefault="00EC6118" w:rsidP="00B466D6">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w:t>
      </w:r>
      <w:r w:rsidR="00B466D6">
        <w:rPr>
          <w:rFonts w:ascii="宋体" w:eastAsia="宋体" w:hAnsi="宋体" w:cs="宋体" w:hint="eastAsia"/>
          <w:kern w:val="0"/>
          <w:sz w:val="24"/>
          <w:szCs w:val="24"/>
        </w:rPr>
        <w:t>五</w:t>
      </w:r>
      <w:r>
        <w:rPr>
          <w:rFonts w:ascii="宋体" w:eastAsia="宋体" w:hAnsi="宋体" w:cs="宋体"/>
          <w:kern w:val="0"/>
          <w:sz w:val="24"/>
          <w:szCs w:val="24"/>
        </w:rPr>
        <w:t>)</w:t>
      </w:r>
      <w:r>
        <w:rPr>
          <w:rFonts w:ascii="Times New Roman" w:eastAsia="宋体" w:hAnsi="Times New Roman" w:cs="Times New Roman"/>
          <w:kern w:val="0"/>
          <w:sz w:val="14"/>
          <w:szCs w:val="14"/>
        </w:rPr>
        <w:t>   </w:t>
      </w:r>
      <w:r>
        <w:rPr>
          <w:rFonts w:ascii="宋体" w:eastAsia="宋体" w:hAnsi="宋体" w:cs="宋体"/>
          <w:kern w:val="0"/>
          <w:sz w:val="24"/>
          <w:szCs w:val="24"/>
        </w:rPr>
        <w:t>接地与安全</w:t>
      </w:r>
    </w:p>
    <w:p w:rsidR="00EC6118" w:rsidRDefault="00EC6118" w:rsidP="00EC6118">
      <w:pPr>
        <w:widowControl/>
        <w:spacing w:line="360" w:lineRule="atLeast"/>
        <w:ind w:firstLine="420"/>
        <w:jc w:val="left"/>
        <w:rPr>
          <w:rFonts w:ascii="宋体" w:eastAsia="宋体" w:hAnsi="宋体" w:cs="宋体"/>
          <w:kern w:val="0"/>
          <w:sz w:val="24"/>
          <w:szCs w:val="24"/>
        </w:rPr>
      </w:pPr>
      <w:r>
        <w:rPr>
          <w:rFonts w:ascii="宋体" w:eastAsia="宋体" w:hAnsi="宋体" w:cs="宋体"/>
          <w:kern w:val="0"/>
          <w:sz w:val="24"/>
          <w:szCs w:val="24"/>
        </w:rPr>
        <w:t>为防止人身触电的危险，本工程设置专用接地保护线（PE线），凡正常情况下不带电，绝缘破坏时可能带电的电气设备的金属外壳、等电位联结母排、公用设施的金属管道、建筑物金属结构等互相连通，并与基础接地网可靠连结。做法详见《等电位联结安装》02D501-2第11~15页。</w:t>
      </w:r>
    </w:p>
    <w:p w:rsidR="00EC6118" w:rsidRDefault="00EC6118" w:rsidP="00B466D6">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w:t>
      </w:r>
      <w:r w:rsidR="00B466D6">
        <w:rPr>
          <w:rFonts w:ascii="宋体" w:eastAsia="宋体" w:hAnsi="宋体" w:cs="宋体" w:hint="eastAsia"/>
          <w:kern w:val="0"/>
          <w:sz w:val="24"/>
          <w:szCs w:val="24"/>
        </w:rPr>
        <w:t>六</w:t>
      </w:r>
      <w:r>
        <w:rPr>
          <w:rFonts w:ascii="宋体" w:eastAsia="宋体" w:hAnsi="宋体" w:cs="宋体"/>
          <w:kern w:val="0"/>
          <w:sz w:val="24"/>
          <w:szCs w:val="24"/>
        </w:rPr>
        <w:t>)</w:t>
      </w:r>
      <w:r>
        <w:rPr>
          <w:rFonts w:ascii="Times New Roman" w:eastAsia="宋体" w:hAnsi="Times New Roman" w:cs="Times New Roman"/>
          <w:kern w:val="0"/>
          <w:sz w:val="14"/>
          <w:szCs w:val="14"/>
        </w:rPr>
        <w:t>  </w:t>
      </w:r>
      <w:r>
        <w:rPr>
          <w:rFonts w:ascii="宋体" w:eastAsia="宋体" w:hAnsi="宋体" w:cs="宋体"/>
          <w:kern w:val="0"/>
          <w:sz w:val="24"/>
          <w:szCs w:val="24"/>
        </w:rPr>
        <w:t>保护接地</w:t>
      </w:r>
    </w:p>
    <w:p w:rsidR="00EC6118" w:rsidRDefault="00EC6118" w:rsidP="00531959">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一)</w:t>
      </w:r>
      <w:r>
        <w:rPr>
          <w:rFonts w:ascii="Times New Roman" w:eastAsia="宋体" w:hAnsi="Times New Roman" w:cs="Times New Roman"/>
          <w:kern w:val="0"/>
          <w:sz w:val="14"/>
          <w:szCs w:val="14"/>
        </w:rPr>
        <w:t xml:space="preserve">  </w:t>
      </w:r>
      <w:r>
        <w:rPr>
          <w:rFonts w:ascii="宋体" w:eastAsia="宋体" w:hAnsi="宋体" w:cs="宋体"/>
          <w:kern w:val="0"/>
          <w:sz w:val="24"/>
          <w:szCs w:val="24"/>
        </w:rPr>
        <w:t>穿线金属管、金属线槽和桥架、电缆外皮、支架等均应可靠与接地系统连接。</w:t>
      </w:r>
    </w:p>
    <w:p w:rsidR="00EC6118" w:rsidRDefault="00EC6118" w:rsidP="00531959">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二)</w:t>
      </w:r>
      <w:r>
        <w:rPr>
          <w:rFonts w:ascii="Times New Roman" w:eastAsia="宋体" w:hAnsi="Times New Roman" w:cs="Times New Roman"/>
          <w:kern w:val="0"/>
          <w:sz w:val="14"/>
          <w:szCs w:val="14"/>
        </w:rPr>
        <w:t xml:space="preserve">  </w:t>
      </w:r>
      <w:r>
        <w:rPr>
          <w:rFonts w:ascii="宋体" w:eastAsia="宋体" w:hAnsi="宋体" w:cs="宋体"/>
          <w:kern w:val="0"/>
          <w:sz w:val="24"/>
          <w:szCs w:val="24"/>
        </w:rPr>
        <w:t>本工程采用TN-S接地型式，保护接地线（即PE线）的截面规定为：</w:t>
      </w:r>
    </w:p>
    <w:p w:rsidR="00EC6118" w:rsidRDefault="00EC6118" w:rsidP="00531959">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三)</w:t>
      </w:r>
      <w:r>
        <w:rPr>
          <w:rFonts w:ascii="Times New Roman" w:eastAsia="宋体" w:hAnsi="Times New Roman" w:cs="Times New Roman"/>
          <w:kern w:val="0"/>
          <w:sz w:val="14"/>
          <w:szCs w:val="14"/>
        </w:rPr>
        <w:t xml:space="preserve">  </w:t>
      </w:r>
      <w:r>
        <w:rPr>
          <w:rFonts w:ascii="宋体" w:eastAsia="宋体" w:hAnsi="宋体" w:cs="宋体"/>
          <w:kern w:val="0"/>
          <w:sz w:val="24"/>
          <w:szCs w:val="24"/>
        </w:rPr>
        <w:t>当相线截面小于16mm2时，PE线截面与相线截面相同；</w:t>
      </w:r>
    </w:p>
    <w:p w:rsidR="00EC6118" w:rsidRDefault="00EC6118" w:rsidP="00531959">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四)</w:t>
      </w:r>
      <w:r>
        <w:rPr>
          <w:rFonts w:ascii="Times New Roman" w:eastAsia="宋体" w:hAnsi="Times New Roman" w:cs="Times New Roman"/>
          <w:kern w:val="0"/>
          <w:sz w:val="14"/>
          <w:szCs w:val="14"/>
        </w:rPr>
        <w:t xml:space="preserve">  </w:t>
      </w:r>
      <w:r>
        <w:rPr>
          <w:rFonts w:ascii="宋体" w:eastAsia="宋体" w:hAnsi="宋体" w:cs="宋体"/>
          <w:kern w:val="0"/>
          <w:sz w:val="24"/>
          <w:szCs w:val="24"/>
        </w:rPr>
        <w:t>当相线截面为16~35mm2时，PE线截面为16mm2；</w:t>
      </w:r>
    </w:p>
    <w:p w:rsidR="00EC6118" w:rsidRDefault="00EC6118" w:rsidP="00531959">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五)</w:t>
      </w:r>
      <w:r>
        <w:rPr>
          <w:rFonts w:ascii="Times New Roman" w:eastAsia="宋体" w:hAnsi="Times New Roman" w:cs="Times New Roman"/>
          <w:kern w:val="0"/>
          <w:sz w:val="14"/>
          <w:szCs w:val="14"/>
        </w:rPr>
        <w:t xml:space="preserve">  </w:t>
      </w:r>
      <w:r>
        <w:rPr>
          <w:rFonts w:ascii="宋体" w:eastAsia="宋体" w:hAnsi="宋体" w:cs="宋体"/>
          <w:kern w:val="0"/>
          <w:sz w:val="24"/>
          <w:szCs w:val="24"/>
        </w:rPr>
        <w:t>当相线截面为35~400mm2时，PE线截面为相线截面的一半；</w:t>
      </w:r>
    </w:p>
    <w:p w:rsidR="00EC6118" w:rsidRDefault="00EC6118" w:rsidP="00531959">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六)</w:t>
      </w:r>
      <w:r>
        <w:rPr>
          <w:rFonts w:ascii="Times New Roman" w:eastAsia="宋体" w:hAnsi="Times New Roman" w:cs="Times New Roman"/>
          <w:kern w:val="0"/>
          <w:sz w:val="14"/>
          <w:szCs w:val="14"/>
        </w:rPr>
        <w:t xml:space="preserve">  </w:t>
      </w:r>
      <w:r>
        <w:rPr>
          <w:rFonts w:ascii="宋体" w:eastAsia="宋体" w:hAnsi="宋体" w:cs="宋体"/>
          <w:kern w:val="0"/>
          <w:sz w:val="24"/>
          <w:szCs w:val="24"/>
        </w:rPr>
        <w:t>不应使用蛇皮管、保温管的金属网、薄壁钢管或外皮作接地线或保护线。</w:t>
      </w:r>
    </w:p>
    <w:p w:rsidR="00EC6118" w:rsidRDefault="00EC6118" w:rsidP="00531959">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三、电气系统材质说明：</w:t>
      </w:r>
    </w:p>
    <w:p w:rsidR="00EC6118" w:rsidRDefault="00EC6118" w:rsidP="00531959">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(一)电柜</w:t>
      </w:r>
    </w:p>
    <w:p w:rsidR="00EC6118" w:rsidRDefault="00EC6118" w:rsidP="00531959">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lastRenderedPageBreak/>
        <w:t>一)</w:t>
      </w:r>
      <w:r>
        <w:rPr>
          <w:rFonts w:ascii="Times New Roman" w:eastAsia="宋体" w:hAnsi="Times New Roman" w:cs="Times New Roman"/>
          <w:kern w:val="0"/>
          <w:sz w:val="14"/>
          <w:szCs w:val="14"/>
        </w:rPr>
        <w:t xml:space="preserve">  </w:t>
      </w:r>
      <w:r>
        <w:rPr>
          <w:rFonts w:ascii="宋体" w:eastAsia="宋体" w:hAnsi="宋体" w:cs="宋体"/>
          <w:kern w:val="0"/>
          <w:sz w:val="24"/>
          <w:szCs w:val="24"/>
        </w:rPr>
        <w:t>电柜采用落地式电柜，出线方式可采用上下出线（即：从电箱的上顶板和下底板）和背板出线，与实验室浑然一体，美观、大方。</w:t>
      </w:r>
    </w:p>
    <w:p w:rsidR="00EC6118" w:rsidRDefault="00EC6118" w:rsidP="00531959">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二)</w:t>
      </w:r>
      <w:r>
        <w:rPr>
          <w:rFonts w:ascii="Times New Roman" w:eastAsia="宋体" w:hAnsi="Times New Roman" w:cs="Times New Roman"/>
          <w:kern w:val="0"/>
          <w:sz w:val="14"/>
          <w:szCs w:val="14"/>
        </w:rPr>
        <w:t> </w:t>
      </w:r>
      <w:r>
        <w:rPr>
          <w:rFonts w:ascii="宋体" w:eastAsia="宋体" w:hAnsi="宋体" w:cs="宋体"/>
          <w:kern w:val="0"/>
          <w:sz w:val="24"/>
          <w:szCs w:val="24"/>
        </w:rPr>
        <w:t>电柜外壳材料选择优质冷轧钢板，箱体</w:t>
      </w:r>
      <w:r>
        <w:rPr>
          <w:rFonts w:ascii="宋体" w:eastAsia="宋体" w:hAnsi="宋体" w:cs="宋体" w:hint="eastAsia"/>
          <w:kern w:val="0"/>
          <w:sz w:val="24"/>
          <w:szCs w:val="24"/>
        </w:rPr>
        <w:t>≥</w:t>
      </w:r>
      <w:r>
        <w:rPr>
          <w:rFonts w:ascii="宋体" w:eastAsia="宋体" w:hAnsi="宋体" w:cs="宋体"/>
          <w:kern w:val="0"/>
          <w:sz w:val="24"/>
          <w:szCs w:val="24"/>
        </w:rPr>
        <w:t>1.5mm，箱门</w:t>
      </w:r>
      <w:r>
        <w:rPr>
          <w:rFonts w:ascii="宋体" w:eastAsia="宋体" w:hAnsi="宋体" w:cs="宋体" w:hint="eastAsia"/>
          <w:kern w:val="0"/>
          <w:sz w:val="24"/>
          <w:szCs w:val="24"/>
        </w:rPr>
        <w:t>≥</w:t>
      </w:r>
      <w:r>
        <w:rPr>
          <w:rFonts w:ascii="宋体" w:eastAsia="宋体" w:hAnsi="宋体" w:cs="宋体"/>
          <w:kern w:val="0"/>
          <w:sz w:val="24"/>
          <w:szCs w:val="24"/>
        </w:rPr>
        <w:t>2.0mm，安装底</w:t>
      </w:r>
      <w:r>
        <w:rPr>
          <w:rFonts w:ascii="宋体" w:eastAsia="宋体" w:hAnsi="宋体" w:cs="宋体" w:hint="eastAsia"/>
          <w:kern w:val="0"/>
          <w:sz w:val="24"/>
          <w:szCs w:val="24"/>
        </w:rPr>
        <w:t>板≥</w:t>
      </w:r>
      <w:r>
        <w:rPr>
          <w:rFonts w:ascii="宋体" w:eastAsia="宋体" w:hAnsi="宋体" w:cs="宋体"/>
          <w:kern w:val="0"/>
          <w:sz w:val="24"/>
          <w:szCs w:val="24"/>
        </w:rPr>
        <w:t>2.5mm镀锌板，表面RAL7032/35防水浸腊及粉末底漆处理。防护等级为IP65（GB4208-1993），高要求和严标准确保产品在实验室环境中的可靠运行。</w:t>
      </w:r>
    </w:p>
    <w:p w:rsidR="00EC6118" w:rsidRDefault="00EC6118" w:rsidP="00531959">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三)</w:t>
      </w:r>
      <w:r>
        <w:rPr>
          <w:rFonts w:ascii="Times New Roman" w:eastAsia="宋体" w:hAnsi="Times New Roman" w:cs="Times New Roman"/>
          <w:kern w:val="0"/>
          <w:sz w:val="14"/>
          <w:szCs w:val="14"/>
        </w:rPr>
        <w:t xml:space="preserve">  </w:t>
      </w:r>
      <w:r>
        <w:rPr>
          <w:rFonts w:ascii="宋体" w:eastAsia="宋体" w:hAnsi="宋体" w:cs="宋体"/>
          <w:kern w:val="0"/>
          <w:sz w:val="24"/>
          <w:szCs w:val="24"/>
        </w:rPr>
        <w:t>电柜为交流低压配电柜，具有分断能力高、电气方案灵活、组合方便、系类性、实用性强、结构新颖、防户等级高、经济耐用等特点。</w:t>
      </w:r>
    </w:p>
    <w:p w:rsidR="00EC6118" w:rsidRDefault="00EC6118" w:rsidP="00531959">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(二)电箱（壳体）</w:t>
      </w:r>
    </w:p>
    <w:p w:rsidR="00EC6118" w:rsidRDefault="00EC6118" w:rsidP="00531959">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一)</w:t>
      </w:r>
      <w:r>
        <w:rPr>
          <w:rFonts w:ascii="Times New Roman" w:eastAsia="宋体" w:hAnsi="Times New Roman" w:cs="Times New Roman"/>
          <w:kern w:val="0"/>
          <w:sz w:val="14"/>
          <w:szCs w:val="14"/>
        </w:rPr>
        <w:t xml:space="preserve">  </w:t>
      </w:r>
      <w:r>
        <w:rPr>
          <w:rFonts w:ascii="宋体" w:eastAsia="宋体" w:hAnsi="宋体" w:cs="宋体"/>
          <w:kern w:val="0"/>
          <w:sz w:val="24"/>
          <w:szCs w:val="24"/>
        </w:rPr>
        <w:t xml:space="preserve">功能：小型配电箱是组装低压终端电器，用于楼宇照明、配电和动力的专用箱体。 </w:t>
      </w:r>
    </w:p>
    <w:p w:rsidR="00EC6118" w:rsidRDefault="00EC6118" w:rsidP="00531959">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1</w:t>
      </w:r>
      <w:r w:rsidR="00531959">
        <w:rPr>
          <w:rFonts w:ascii="宋体" w:eastAsia="宋体" w:hAnsi="宋体" w:cs="宋体" w:hint="eastAsia"/>
          <w:kern w:val="0"/>
          <w:sz w:val="24"/>
          <w:szCs w:val="24"/>
        </w:rPr>
        <w:t>、</w:t>
      </w:r>
      <w:r>
        <w:rPr>
          <w:rFonts w:ascii="Times New Roman" w:eastAsia="宋体" w:hAnsi="Times New Roman" w:cs="Times New Roman"/>
          <w:kern w:val="0"/>
          <w:sz w:val="14"/>
          <w:szCs w:val="14"/>
        </w:rPr>
        <w:t xml:space="preserve"> </w:t>
      </w:r>
      <w:r>
        <w:rPr>
          <w:rFonts w:ascii="宋体" w:eastAsia="宋体" w:hAnsi="宋体" w:cs="宋体"/>
          <w:kern w:val="0"/>
          <w:sz w:val="24"/>
          <w:szCs w:val="24"/>
        </w:rPr>
        <w:t>技术参数：</w:t>
      </w:r>
    </w:p>
    <w:p w:rsidR="00EC6118" w:rsidRDefault="00EC6118" w:rsidP="00531959">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(1)</w:t>
      </w:r>
      <w:r>
        <w:rPr>
          <w:rFonts w:ascii="Times New Roman" w:eastAsia="宋体" w:hAnsi="Times New Roman" w:cs="Times New Roman"/>
          <w:kern w:val="0"/>
          <w:sz w:val="14"/>
          <w:szCs w:val="14"/>
        </w:rPr>
        <w:t> </w:t>
      </w:r>
      <w:r>
        <w:rPr>
          <w:rFonts w:ascii="宋体" w:eastAsia="宋体" w:hAnsi="宋体" w:cs="宋体"/>
          <w:kern w:val="0"/>
          <w:sz w:val="24"/>
          <w:szCs w:val="24"/>
        </w:rPr>
        <w:t>额定电压</w:t>
      </w:r>
      <w:r>
        <w:rPr>
          <w:rFonts w:ascii="宋体" w:eastAsia="宋体" w:hAnsi="宋体" w:cs="宋体" w:hint="eastAsia"/>
          <w:kern w:val="0"/>
          <w:sz w:val="24"/>
          <w:szCs w:val="24"/>
        </w:rPr>
        <w:t>约</w:t>
      </w:r>
      <w:r>
        <w:rPr>
          <w:rFonts w:ascii="宋体" w:eastAsia="宋体" w:hAnsi="宋体" w:cs="宋体"/>
          <w:kern w:val="0"/>
          <w:sz w:val="24"/>
          <w:szCs w:val="24"/>
        </w:rPr>
        <w:t>400V AC</w:t>
      </w:r>
    </w:p>
    <w:p w:rsidR="00EC6118" w:rsidRDefault="00EC6118" w:rsidP="00531959">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(2)</w:t>
      </w:r>
      <w:r>
        <w:rPr>
          <w:rFonts w:ascii="Times New Roman" w:eastAsia="宋体" w:hAnsi="Times New Roman" w:cs="Times New Roman"/>
          <w:kern w:val="0"/>
          <w:sz w:val="14"/>
          <w:szCs w:val="14"/>
        </w:rPr>
        <w:t> </w:t>
      </w:r>
      <w:r>
        <w:rPr>
          <w:rFonts w:ascii="宋体" w:eastAsia="宋体" w:hAnsi="宋体" w:cs="宋体"/>
          <w:kern w:val="0"/>
          <w:sz w:val="24"/>
          <w:szCs w:val="24"/>
        </w:rPr>
        <w:t>额定电流</w:t>
      </w:r>
      <w:r>
        <w:rPr>
          <w:rFonts w:ascii="宋体" w:eastAsia="宋体" w:hAnsi="宋体" w:cs="宋体" w:hint="eastAsia"/>
          <w:kern w:val="0"/>
          <w:sz w:val="24"/>
          <w:szCs w:val="24"/>
        </w:rPr>
        <w:t>约</w:t>
      </w:r>
      <w:r>
        <w:rPr>
          <w:rFonts w:ascii="宋体" w:eastAsia="宋体" w:hAnsi="宋体" w:cs="宋体"/>
          <w:kern w:val="0"/>
          <w:sz w:val="24"/>
          <w:szCs w:val="24"/>
        </w:rPr>
        <w:t>160A</w:t>
      </w:r>
    </w:p>
    <w:p w:rsidR="00EC6118" w:rsidRDefault="00EC6118" w:rsidP="00531959">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(3)</w:t>
      </w:r>
      <w:r>
        <w:rPr>
          <w:rFonts w:ascii="Times New Roman" w:eastAsia="宋体" w:hAnsi="Times New Roman" w:cs="Times New Roman"/>
          <w:kern w:val="0"/>
          <w:sz w:val="14"/>
          <w:szCs w:val="14"/>
        </w:rPr>
        <w:t> </w:t>
      </w:r>
      <w:r>
        <w:rPr>
          <w:rFonts w:ascii="宋体" w:eastAsia="宋体" w:hAnsi="宋体" w:cs="宋体"/>
          <w:kern w:val="0"/>
          <w:sz w:val="24"/>
          <w:szCs w:val="24"/>
        </w:rPr>
        <w:t xml:space="preserve">防护等级：IP40 </w:t>
      </w:r>
    </w:p>
    <w:p w:rsidR="00EC6118" w:rsidRDefault="00EC6118" w:rsidP="00531959">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(4)</w:t>
      </w:r>
      <w:r>
        <w:rPr>
          <w:rFonts w:ascii="Times New Roman" w:eastAsia="宋体" w:hAnsi="Times New Roman" w:cs="Times New Roman"/>
          <w:kern w:val="0"/>
          <w:sz w:val="14"/>
          <w:szCs w:val="14"/>
        </w:rPr>
        <w:t> </w:t>
      </w:r>
      <w:r>
        <w:rPr>
          <w:rFonts w:ascii="宋体" w:eastAsia="宋体" w:hAnsi="宋体" w:cs="宋体"/>
          <w:kern w:val="0"/>
          <w:sz w:val="24"/>
          <w:szCs w:val="24"/>
        </w:rPr>
        <w:t xml:space="preserve">绝缘等级：II </w:t>
      </w:r>
    </w:p>
    <w:p w:rsidR="00EC6118" w:rsidRDefault="00EC6118" w:rsidP="00531959">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2、</w:t>
      </w:r>
      <w:r>
        <w:rPr>
          <w:rFonts w:ascii="Times New Roman" w:eastAsia="宋体" w:hAnsi="Times New Roman" w:cs="Times New Roman"/>
          <w:kern w:val="0"/>
          <w:sz w:val="14"/>
          <w:szCs w:val="14"/>
        </w:rPr>
        <w:t> </w:t>
      </w:r>
      <w:r>
        <w:rPr>
          <w:rFonts w:ascii="宋体" w:eastAsia="宋体" w:hAnsi="宋体" w:cs="宋体"/>
          <w:kern w:val="0"/>
          <w:sz w:val="24"/>
          <w:szCs w:val="24"/>
        </w:rPr>
        <w:t>配电箱结构：</w:t>
      </w:r>
    </w:p>
    <w:p w:rsidR="00EC6118" w:rsidRDefault="00EC6118" w:rsidP="00EC6118">
      <w:pPr>
        <w:widowControl/>
        <w:spacing w:line="360" w:lineRule="atLeast"/>
        <w:ind w:firstLine="420"/>
        <w:jc w:val="left"/>
        <w:rPr>
          <w:rFonts w:ascii="宋体" w:eastAsia="宋体" w:hAnsi="宋体" w:cs="宋体"/>
          <w:kern w:val="0"/>
          <w:sz w:val="24"/>
          <w:szCs w:val="24"/>
        </w:rPr>
      </w:pPr>
      <w:r>
        <w:rPr>
          <w:rFonts w:ascii="宋体" w:eastAsia="宋体" w:hAnsi="宋体" w:cs="宋体"/>
          <w:kern w:val="0"/>
          <w:sz w:val="24"/>
          <w:szCs w:val="24"/>
        </w:rPr>
        <w:t>深蓝色透明塑料门配透明底箱，零排（N）和地排（PE）</w:t>
      </w:r>
      <w:r>
        <w:rPr>
          <w:rFonts w:ascii="宋体" w:eastAsia="宋体" w:hAnsi="宋体" w:cs="宋体" w:hint="eastAsia"/>
          <w:kern w:val="0"/>
          <w:sz w:val="24"/>
          <w:szCs w:val="24"/>
        </w:rPr>
        <w:t>采用规格不小于</w:t>
      </w:r>
      <w:r>
        <w:rPr>
          <w:rFonts w:ascii="宋体" w:eastAsia="宋体" w:hAnsi="宋体" w:cs="宋体"/>
          <w:kern w:val="0"/>
          <w:sz w:val="24"/>
          <w:szCs w:val="24"/>
        </w:rPr>
        <w:t>6×9mm2的黄铜做成，接线方便且耐用，散热好零排和地排端子标示清晰，流线型深蓝色透明门，美观大方，预留敲落孔，配套附件齐全，开门结构可实现左右随意更换，</w:t>
      </w:r>
      <w:r>
        <w:rPr>
          <w:rFonts w:ascii="宋体" w:eastAsia="宋体" w:hAnsi="宋体" w:cs="宋体" w:hint="eastAsia"/>
          <w:kern w:val="0"/>
          <w:sz w:val="24"/>
          <w:szCs w:val="24"/>
        </w:rPr>
        <w:t>可开关角度达</w:t>
      </w:r>
      <w:r>
        <w:rPr>
          <w:rFonts w:ascii="宋体" w:eastAsia="宋体" w:hAnsi="宋体" w:cs="宋体"/>
          <w:kern w:val="0"/>
          <w:sz w:val="24"/>
          <w:szCs w:val="24"/>
        </w:rPr>
        <w:t>180°</w:t>
      </w:r>
      <w:r>
        <w:rPr>
          <w:rFonts w:ascii="宋体" w:eastAsia="宋体" w:hAnsi="宋体" w:cs="宋体" w:hint="eastAsia"/>
          <w:kern w:val="0"/>
          <w:sz w:val="24"/>
          <w:szCs w:val="24"/>
        </w:rPr>
        <w:t>左右</w:t>
      </w:r>
      <w:r>
        <w:rPr>
          <w:rFonts w:ascii="宋体" w:eastAsia="宋体" w:hAnsi="宋体" w:cs="宋体"/>
          <w:kern w:val="0"/>
          <w:sz w:val="24"/>
          <w:szCs w:val="24"/>
        </w:rPr>
        <w:t>，安装架可在箱体外完成模数化终端电器的安装和接线，最后移至底箱中，多排结构箱体的安装导轨间距</w:t>
      </w:r>
      <w:r>
        <w:rPr>
          <w:rFonts w:ascii="宋体" w:eastAsia="宋体" w:hAnsi="宋体" w:cs="宋体" w:hint="eastAsia"/>
          <w:kern w:val="0"/>
          <w:sz w:val="24"/>
          <w:szCs w:val="24"/>
        </w:rPr>
        <w:t>不低于</w:t>
      </w:r>
      <w:r>
        <w:rPr>
          <w:rFonts w:ascii="宋体" w:eastAsia="宋体" w:hAnsi="宋体" w:cs="宋体"/>
          <w:kern w:val="0"/>
          <w:sz w:val="24"/>
          <w:szCs w:val="24"/>
        </w:rPr>
        <w:t>125mm，导轨的安装深度为55-70mm。</w:t>
      </w:r>
    </w:p>
    <w:p w:rsidR="00EC6118" w:rsidRDefault="00EC6118" w:rsidP="00531959">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(三)断路器</w:t>
      </w:r>
    </w:p>
    <w:p w:rsidR="00531959" w:rsidRDefault="00EC6118" w:rsidP="00531959">
      <w:pPr>
        <w:widowControl/>
        <w:spacing w:line="360" w:lineRule="atLeast"/>
        <w:ind w:firstLine="420"/>
        <w:jc w:val="left"/>
        <w:rPr>
          <w:rFonts w:ascii="宋体" w:eastAsia="宋体" w:hAnsi="宋体" w:cs="宋体"/>
          <w:kern w:val="0"/>
          <w:sz w:val="24"/>
          <w:szCs w:val="24"/>
        </w:rPr>
      </w:pPr>
      <w:r>
        <w:rPr>
          <w:rFonts w:ascii="宋体" w:eastAsia="宋体" w:hAnsi="宋体" w:cs="宋体"/>
          <w:kern w:val="0"/>
          <w:sz w:val="24"/>
          <w:szCs w:val="24"/>
        </w:rPr>
        <w:t>断路器要求该产品空气开关绝缘电压为600V至800V,额定电流为10A至3200A.用来分配电能和保护线路以及电源设备免受过载,短路,欠电压等故障的技术.具有体积小,分离高,飞狐短等特点.可以垂直安装,亦可水平安装.符合 GB140148.2</w:t>
      </w:r>
      <w:r w:rsidR="00531959">
        <w:rPr>
          <w:rFonts w:ascii="宋体" w:eastAsia="宋体" w:hAnsi="宋体" w:cs="宋体" w:hint="eastAsia"/>
          <w:kern w:val="0"/>
          <w:sz w:val="24"/>
          <w:szCs w:val="24"/>
        </w:rPr>
        <w:t>。</w:t>
      </w:r>
    </w:p>
    <w:p w:rsidR="00EC6118" w:rsidRDefault="00EC6118" w:rsidP="00531959">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一)</w:t>
      </w:r>
      <w:r>
        <w:rPr>
          <w:rFonts w:ascii="Times New Roman" w:eastAsia="宋体" w:hAnsi="Times New Roman" w:cs="Times New Roman"/>
          <w:kern w:val="0"/>
          <w:sz w:val="14"/>
          <w:szCs w:val="14"/>
        </w:rPr>
        <w:t xml:space="preserve">  </w:t>
      </w:r>
      <w:r>
        <w:rPr>
          <w:rFonts w:ascii="宋体" w:eastAsia="宋体" w:hAnsi="宋体" w:cs="宋体"/>
          <w:kern w:val="0"/>
          <w:sz w:val="24"/>
          <w:szCs w:val="24"/>
        </w:rPr>
        <w:t>微型开关功能：</w:t>
      </w:r>
    </w:p>
    <w:p w:rsidR="00EC6118" w:rsidRDefault="00EC6118" w:rsidP="002D3E84">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短路保护、过载保护、控制、隔离。</w:t>
      </w:r>
    </w:p>
    <w:p w:rsidR="00EC6118" w:rsidRDefault="00EC6118" w:rsidP="002D3E84">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1、</w:t>
      </w:r>
      <w:r>
        <w:rPr>
          <w:rFonts w:ascii="Times New Roman" w:eastAsia="宋体" w:hAnsi="Times New Roman" w:cs="Times New Roman"/>
          <w:kern w:val="0"/>
          <w:sz w:val="14"/>
          <w:szCs w:val="14"/>
        </w:rPr>
        <w:t>   </w:t>
      </w:r>
      <w:r>
        <w:rPr>
          <w:rFonts w:ascii="宋体" w:eastAsia="宋体" w:hAnsi="宋体" w:cs="宋体"/>
          <w:kern w:val="0"/>
          <w:sz w:val="24"/>
          <w:szCs w:val="24"/>
        </w:rPr>
        <w:t>技术参数：</w:t>
      </w:r>
    </w:p>
    <w:p w:rsidR="00EC6118" w:rsidRDefault="00EC6118" w:rsidP="002D3E84">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(1)</w:t>
      </w:r>
      <w:r>
        <w:rPr>
          <w:rFonts w:ascii="Times New Roman" w:eastAsia="宋体" w:hAnsi="Times New Roman" w:cs="Times New Roman"/>
          <w:kern w:val="0"/>
          <w:sz w:val="14"/>
          <w:szCs w:val="14"/>
        </w:rPr>
        <w:t xml:space="preserve">  </w:t>
      </w:r>
      <w:r>
        <w:rPr>
          <w:rFonts w:ascii="宋体" w:eastAsia="宋体" w:hAnsi="宋体" w:cs="宋体"/>
          <w:kern w:val="0"/>
          <w:sz w:val="24"/>
          <w:szCs w:val="24"/>
        </w:rPr>
        <w:t>符合标准：GB10963/IEC60898</w:t>
      </w:r>
    </w:p>
    <w:p w:rsidR="00EC6118" w:rsidRDefault="00EC6118" w:rsidP="002D3E84">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(2)</w:t>
      </w:r>
      <w:r>
        <w:rPr>
          <w:rFonts w:ascii="Times New Roman" w:eastAsia="宋体" w:hAnsi="Times New Roman" w:cs="Times New Roman"/>
          <w:kern w:val="0"/>
          <w:sz w:val="14"/>
          <w:szCs w:val="14"/>
        </w:rPr>
        <w:t> </w:t>
      </w:r>
      <w:r>
        <w:rPr>
          <w:rFonts w:ascii="宋体" w:eastAsia="宋体" w:hAnsi="宋体" w:cs="宋体"/>
          <w:kern w:val="0"/>
          <w:sz w:val="24"/>
          <w:szCs w:val="24"/>
        </w:rPr>
        <w:t>额定电压：230/400VAC</w:t>
      </w:r>
    </w:p>
    <w:p w:rsidR="00EC6118" w:rsidRDefault="00EC6118" w:rsidP="002D3E84">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(3)</w:t>
      </w:r>
      <w:r>
        <w:rPr>
          <w:rFonts w:ascii="Times New Roman" w:eastAsia="宋体" w:hAnsi="Times New Roman" w:cs="Times New Roman"/>
          <w:kern w:val="0"/>
          <w:sz w:val="14"/>
          <w:szCs w:val="14"/>
        </w:rPr>
        <w:t> </w:t>
      </w:r>
      <w:r>
        <w:rPr>
          <w:rFonts w:ascii="宋体" w:eastAsia="宋体" w:hAnsi="宋体" w:cs="宋体"/>
          <w:kern w:val="0"/>
          <w:sz w:val="24"/>
          <w:szCs w:val="24"/>
        </w:rPr>
        <w:t>额定电流：6-63A</w:t>
      </w:r>
    </w:p>
    <w:p w:rsidR="00EC6118" w:rsidRDefault="00EC6118" w:rsidP="002D3E84">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(4)</w:t>
      </w:r>
      <w:r>
        <w:rPr>
          <w:rFonts w:ascii="Times New Roman" w:eastAsia="宋体" w:hAnsi="Times New Roman" w:cs="Times New Roman"/>
          <w:kern w:val="0"/>
          <w:sz w:val="14"/>
          <w:szCs w:val="14"/>
        </w:rPr>
        <w:t xml:space="preserve">  </w:t>
      </w:r>
      <w:r>
        <w:rPr>
          <w:rFonts w:ascii="宋体" w:eastAsia="宋体" w:hAnsi="宋体" w:cs="宋体"/>
          <w:kern w:val="0"/>
          <w:sz w:val="24"/>
          <w:szCs w:val="24"/>
        </w:rPr>
        <w:t>分断能力6000A</w:t>
      </w:r>
      <w:r>
        <w:rPr>
          <w:rFonts w:ascii="宋体" w:eastAsia="宋体" w:hAnsi="宋体" w:cs="宋体" w:hint="eastAsia"/>
          <w:kern w:val="0"/>
          <w:sz w:val="24"/>
          <w:szCs w:val="24"/>
        </w:rPr>
        <w:t>左右</w:t>
      </w:r>
    </w:p>
    <w:p w:rsidR="00EC6118" w:rsidRDefault="00EC6118" w:rsidP="002D3E84">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(5)</w:t>
      </w:r>
      <w:r>
        <w:rPr>
          <w:rFonts w:ascii="Times New Roman" w:eastAsia="宋体" w:hAnsi="Times New Roman" w:cs="Times New Roman"/>
          <w:kern w:val="0"/>
          <w:sz w:val="14"/>
          <w:szCs w:val="14"/>
        </w:rPr>
        <w:t> </w:t>
      </w:r>
      <w:r>
        <w:rPr>
          <w:rFonts w:ascii="宋体" w:eastAsia="宋体" w:hAnsi="宋体" w:cs="宋体"/>
          <w:kern w:val="0"/>
          <w:sz w:val="24"/>
          <w:szCs w:val="24"/>
        </w:rPr>
        <w:t>脱口特性：C/D</w:t>
      </w:r>
    </w:p>
    <w:p w:rsidR="00EC6118" w:rsidRDefault="00EC6118" w:rsidP="002D3E84">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(6)</w:t>
      </w:r>
      <w:r>
        <w:rPr>
          <w:rFonts w:ascii="Times New Roman" w:eastAsia="宋体" w:hAnsi="Times New Roman" w:cs="Times New Roman"/>
          <w:kern w:val="0"/>
          <w:sz w:val="14"/>
          <w:szCs w:val="14"/>
        </w:rPr>
        <w:t xml:space="preserve">  </w:t>
      </w:r>
      <w:r>
        <w:rPr>
          <w:rFonts w:ascii="宋体" w:eastAsia="宋体" w:hAnsi="宋体" w:cs="宋体"/>
          <w:kern w:val="0"/>
          <w:sz w:val="24"/>
          <w:szCs w:val="24"/>
        </w:rPr>
        <w:t>极数：1P-4P</w:t>
      </w:r>
    </w:p>
    <w:p w:rsidR="00EC6118" w:rsidRDefault="00EC6118" w:rsidP="002D3E84">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(7)</w:t>
      </w:r>
      <w:r>
        <w:rPr>
          <w:rFonts w:ascii="Times New Roman" w:eastAsia="宋体" w:hAnsi="Times New Roman" w:cs="Times New Roman"/>
          <w:kern w:val="0"/>
          <w:sz w:val="14"/>
          <w:szCs w:val="14"/>
        </w:rPr>
        <w:t xml:space="preserve">  </w:t>
      </w:r>
      <w:r>
        <w:rPr>
          <w:rFonts w:ascii="宋体" w:eastAsia="宋体" w:hAnsi="宋体" w:cs="宋体"/>
          <w:kern w:val="0"/>
          <w:sz w:val="24"/>
          <w:szCs w:val="24"/>
        </w:rPr>
        <w:t>限流等级</w:t>
      </w:r>
      <w:r>
        <w:rPr>
          <w:rFonts w:ascii="宋体" w:eastAsia="宋体" w:hAnsi="宋体" w:cs="宋体" w:hint="eastAsia"/>
          <w:kern w:val="0"/>
          <w:sz w:val="24"/>
          <w:szCs w:val="24"/>
        </w:rPr>
        <w:t>不低于</w:t>
      </w:r>
      <w:r>
        <w:rPr>
          <w:rFonts w:ascii="宋体" w:eastAsia="宋体" w:hAnsi="宋体" w:cs="宋体"/>
          <w:kern w:val="0"/>
          <w:sz w:val="24"/>
          <w:szCs w:val="24"/>
        </w:rPr>
        <w:t>3</w:t>
      </w:r>
    </w:p>
    <w:p w:rsidR="00EC6118" w:rsidRDefault="00EC6118" w:rsidP="002D3E84">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(8)</w:t>
      </w:r>
      <w:r>
        <w:rPr>
          <w:rFonts w:ascii="Times New Roman" w:eastAsia="宋体" w:hAnsi="Times New Roman" w:cs="Times New Roman"/>
          <w:kern w:val="0"/>
          <w:sz w:val="14"/>
          <w:szCs w:val="14"/>
        </w:rPr>
        <w:t xml:space="preserve">  </w:t>
      </w:r>
      <w:r>
        <w:rPr>
          <w:rFonts w:ascii="宋体" w:eastAsia="宋体" w:hAnsi="宋体" w:cs="宋体"/>
          <w:kern w:val="0"/>
          <w:sz w:val="24"/>
          <w:szCs w:val="24"/>
        </w:rPr>
        <w:t>机械寿命</w:t>
      </w:r>
      <w:r>
        <w:rPr>
          <w:rFonts w:ascii="宋体" w:eastAsia="宋体" w:hAnsi="宋体" w:cs="宋体" w:hint="eastAsia"/>
          <w:kern w:val="0"/>
          <w:sz w:val="24"/>
          <w:szCs w:val="24"/>
        </w:rPr>
        <w:t>不低于</w:t>
      </w:r>
      <w:r>
        <w:rPr>
          <w:rFonts w:ascii="宋体" w:eastAsia="宋体" w:hAnsi="宋体" w:cs="宋体"/>
          <w:kern w:val="0"/>
          <w:sz w:val="24"/>
          <w:szCs w:val="24"/>
        </w:rPr>
        <w:t>200000次</w:t>
      </w:r>
    </w:p>
    <w:p w:rsidR="00EC6118" w:rsidRDefault="00EC6118" w:rsidP="006849A8">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lastRenderedPageBreak/>
        <w:t>2、塑壳开关、万能式断路器具有完善的配电功能，拥有15A-2000A的3、4极产品选择，分断能力可高达50KA。</w:t>
      </w:r>
    </w:p>
    <w:p w:rsidR="00EC6118" w:rsidRDefault="00EC6118" w:rsidP="006849A8">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3、</w:t>
      </w:r>
      <w:r>
        <w:rPr>
          <w:rFonts w:ascii="Times New Roman" w:eastAsia="宋体" w:hAnsi="Times New Roman" w:cs="Times New Roman"/>
          <w:kern w:val="0"/>
          <w:sz w:val="14"/>
          <w:szCs w:val="14"/>
        </w:rPr>
        <w:t> </w:t>
      </w:r>
      <w:r>
        <w:rPr>
          <w:rFonts w:ascii="宋体" w:eastAsia="宋体" w:hAnsi="宋体" w:cs="宋体"/>
          <w:kern w:val="0"/>
          <w:sz w:val="24"/>
          <w:szCs w:val="24"/>
        </w:rPr>
        <w:t>用于分配电能和保护线路，电源及用电设备免受过载和短路的危险，有很好的供电可靠性与连续性。</w:t>
      </w:r>
    </w:p>
    <w:p w:rsidR="00EC6118" w:rsidRDefault="00EC6118" w:rsidP="006849A8">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4、产品符合 GB140148.2规定具有良好的质量。该系列开关涵盖配电、接地故障、电动机的完善保护形式，拥有固定式、插入式等多种灵活安装方式。</w:t>
      </w:r>
    </w:p>
    <w:p w:rsidR="00EC6118" w:rsidRDefault="00EC6118" w:rsidP="006849A8">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(四)电线、电缆</w:t>
      </w:r>
    </w:p>
    <w:p w:rsidR="00EC6118" w:rsidRDefault="00EC6118" w:rsidP="006849A8">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电线、电缆使用的是6～35kV（WDZ-YJY）无卤低烟阻燃型铜芯交联聚烯烃绝缘电力电缆，为国家优质产品，通过ISO 9001质量体系认证。</w:t>
      </w:r>
    </w:p>
    <w:p w:rsidR="00EC6118" w:rsidRDefault="00EC6118" w:rsidP="006849A8">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一)</w:t>
      </w:r>
      <w:r>
        <w:rPr>
          <w:rFonts w:ascii="Times New Roman" w:eastAsia="宋体" w:hAnsi="Times New Roman" w:cs="Times New Roman"/>
          <w:kern w:val="0"/>
          <w:sz w:val="14"/>
          <w:szCs w:val="14"/>
        </w:rPr>
        <w:t> </w:t>
      </w:r>
      <w:r>
        <w:rPr>
          <w:rFonts w:ascii="宋体" w:eastAsia="宋体" w:hAnsi="宋体" w:cs="宋体"/>
          <w:kern w:val="0"/>
          <w:sz w:val="24"/>
          <w:szCs w:val="24"/>
        </w:rPr>
        <w:t>产品特点：</w:t>
      </w:r>
    </w:p>
    <w:p w:rsidR="00EC6118" w:rsidRDefault="00EC6118" w:rsidP="006849A8">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1、</w:t>
      </w:r>
      <w:r>
        <w:rPr>
          <w:rFonts w:ascii="Times New Roman" w:eastAsia="宋体" w:hAnsi="Times New Roman" w:cs="Times New Roman"/>
          <w:kern w:val="0"/>
          <w:sz w:val="14"/>
          <w:szCs w:val="14"/>
        </w:rPr>
        <w:t xml:space="preserve">    </w:t>
      </w:r>
      <w:r>
        <w:rPr>
          <w:rFonts w:ascii="宋体" w:eastAsia="宋体" w:hAnsi="宋体" w:cs="宋体"/>
          <w:kern w:val="0"/>
          <w:sz w:val="24"/>
          <w:szCs w:val="24"/>
        </w:rPr>
        <w:t>具有优异的电气性能、机械性能、耐热老化性、耐环境应力和耐化学腐蚀的能力，结构简单，使用方便，不受敷设落差限制，长期工作温度高(90℃)等特点。</w:t>
      </w:r>
    </w:p>
    <w:p w:rsidR="00EC6118" w:rsidRDefault="00EC6118" w:rsidP="006849A8">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2、</w:t>
      </w:r>
      <w:r>
        <w:rPr>
          <w:rFonts w:ascii="Times New Roman" w:eastAsia="宋体" w:hAnsi="Times New Roman" w:cs="Times New Roman"/>
          <w:kern w:val="0"/>
          <w:sz w:val="14"/>
          <w:szCs w:val="14"/>
        </w:rPr>
        <w:t xml:space="preserve">    </w:t>
      </w:r>
      <w:r>
        <w:rPr>
          <w:rFonts w:ascii="宋体" w:eastAsia="宋体" w:hAnsi="宋体" w:cs="宋体"/>
          <w:kern w:val="0"/>
          <w:sz w:val="24"/>
          <w:szCs w:val="24"/>
        </w:rPr>
        <w:t>适用于额定电压(U0/U) 3.6/6kV～26/35kV的输配电线路中, 供输配电能用。</w:t>
      </w:r>
    </w:p>
    <w:p w:rsidR="00EC6118" w:rsidRDefault="00EC6118" w:rsidP="006849A8">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3、电缆被燃烧时能将火焰的蔓延控制在一定范围内，因此可以避免电线电缆着火延燃而造成的重大灾害，提高电缆整条线路的防火水平。</w:t>
      </w:r>
    </w:p>
    <w:p w:rsidR="00EC6118" w:rsidRDefault="00EC6118" w:rsidP="006849A8">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二)</w:t>
      </w:r>
      <w:r>
        <w:rPr>
          <w:rFonts w:ascii="Times New Roman" w:eastAsia="宋体" w:hAnsi="Times New Roman" w:cs="Times New Roman"/>
          <w:kern w:val="0"/>
          <w:sz w:val="14"/>
          <w:szCs w:val="14"/>
        </w:rPr>
        <w:t xml:space="preserve">  </w:t>
      </w:r>
      <w:r>
        <w:rPr>
          <w:rFonts w:ascii="宋体" w:eastAsia="宋体" w:hAnsi="宋体" w:cs="宋体"/>
          <w:kern w:val="0"/>
          <w:sz w:val="24"/>
          <w:szCs w:val="24"/>
        </w:rPr>
        <w:t>阻燃性能：</w:t>
      </w:r>
    </w:p>
    <w:p w:rsidR="00EC6118" w:rsidRDefault="00EC6118" w:rsidP="006849A8">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1、</w:t>
      </w:r>
      <w:r>
        <w:rPr>
          <w:rFonts w:ascii="Times New Roman" w:eastAsia="宋体" w:hAnsi="Times New Roman" w:cs="Times New Roman"/>
          <w:kern w:val="0"/>
          <w:sz w:val="14"/>
          <w:szCs w:val="14"/>
        </w:rPr>
        <w:t xml:space="preserve">    </w:t>
      </w:r>
      <w:r>
        <w:rPr>
          <w:rFonts w:ascii="宋体" w:eastAsia="宋体" w:hAnsi="宋体" w:cs="宋体"/>
          <w:kern w:val="0"/>
          <w:sz w:val="24"/>
          <w:szCs w:val="24"/>
        </w:rPr>
        <w:t>A类：每米所含的非金属材料的总体积</w:t>
      </w:r>
      <w:r>
        <w:rPr>
          <w:rFonts w:ascii="宋体" w:eastAsia="宋体" w:hAnsi="宋体" w:cs="宋体" w:hint="eastAsia"/>
          <w:kern w:val="0"/>
          <w:sz w:val="24"/>
          <w:szCs w:val="24"/>
        </w:rPr>
        <w:t>不超过</w:t>
      </w:r>
      <w:r>
        <w:rPr>
          <w:rFonts w:ascii="宋体" w:eastAsia="宋体" w:hAnsi="宋体" w:cs="宋体"/>
          <w:kern w:val="0"/>
          <w:sz w:val="24"/>
          <w:szCs w:val="24"/>
        </w:rPr>
        <w:t>7L，供火时间</w:t>
      </w:r>
      <w:r>
        <w:rPr>
          <w:rFonts w:ascii="宋体" w:eastAsia="宋体" w:hAnsi="宋体" w:cs="宋体" w:hint="eastAsia"/>
          <w:kern w:val="0"/>
          <w:sz w:val="24"/>
          <w:szCs w:val="24"/>
        </w:rPr>
        <w:t>不低于</w:t>
      </w:r>
      <w:r>
        <w:rPr>
          <w:rFonts w:ascii="宋体" w:eastAsia="宋体" w:hAnsi="宋体" w:cs="宋体"/>
          <w:kern w:val="0"/>
          <w:sz w:val="24"/>
          <w:szCs w:val="24"/>
        </w:rPr>
        <w:t xml:space="preserve"> 40min, 炭化高度不超过2.5m。</w:t>
      </w:r>
    </w:p>
    <w:p w:rsidR="00EC6118" w:rsidRDefault="00EC6118" w:rsidP="006849A8">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2、</w:t>
      </w:r>
      <w:r>
        <w:rPr>
          <w:rFonts w:ascii="Times New Roman" w:eastAsia="宋体" w:hAnsi="Times New Roman" w:cs="Times New Roman"/>
          <w:kern w:val="0"/>
          <w:sz w:val="14"/>
          <w:szCs w:val="14"/>
        </w:rPr>
        <w:t> </w:t>
      </w:r>
      <w:r>
        <w:rPr>
          <w:rFonts w:ascii="宋体" w:eastAsia="宋体" w:hAnsi="宋体" w:cs="宋体"/>
          <w:kern w:val="0"/>
          <w:sz w:val="24"/>
          <w:szCs w:val="24"/>
        </w:rPr>
        <w:t>B类：每米所含的非金属材料的总体积</w:t>
      </w:r>
      <w:r>
        <w:rPr>
          <w:rFonts w:ascii="宋体" w:eastAsia="宋体" w:hAnsi="宋体" w:cs="宋体" w:hint="eastAsia"/>
          <w:kern w:val="0"/>
          <w:sz w:val="24"/>
          <w:szCs w:val="24"/>
        </w:rPr>
        <w:t>不超过</w:t>
      </w:r>
      <w:r>
        <w:rPr>
          <w:rFonts w:ascii="宋体" w:eastAsia="宋体" w:hAnsi="宋体" w:cs="宋体"/>
          <w:kern w:val="0"/>
          <w:sz w:val="24"/>
          <w:szCs w:val="24"/>
        </w:rPr>
        <w:t>3.5L，供火时间</w:t>
      </w:r>
      <w:r>
        <w:rPr>
          <w:rFonts w:ascii="宋体" w:eastAsia="宋体" w:hAnsi="宋体" w:cs="宋体" w:hint="eastAsia"/>
          <w:kern w:val="0"/>
          <w:sz w:val="24"/>
          <w:szCs w:val="24"/>
        </w:rPr>
        <w:t>不低于</w:t>
      </w:r>
      <w:r>
        <w:rPr>
          <w:rFonts w:ascii="宋体" w:eastAsia="宋体" w:hAnsi="宋体" w:cs="宋体"/>
          <w:kern w:val="0"/>
          <w:sz w:val="24"/>
          <w:szCs w:val="24"/>
        </w:rPr>
        <w:t>40min, 炭化高度不超过2.5m。</w:t>
      </w:r>
    </w:p>
    <w:p w:rsidR="00EC6118" w:rsidRDefault="00EC6118" w:rsidP="006849A8">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3、C类：每米所含的非金属材料的总体积</w:t>
      </w:r>
      <w:r>
        <w:rPr>
          <w:rFonts w:ascii="宋体" w:eastAsia="宋体" w:hAnsi="宋体" w:cs="宋体" w:hint="eastAsia"/>
          <w:kern w:val="0"/>
          <w:sz w:val="24"/>
          <w:szCs w:val="24"/>
        </w:rPr>
        <w:t>不超过</w:t>
      </w:r>
      <w:r>
        <w:rPr>
          <w:rFonts w:ascii="宋体" w:eastAsia="宋体" w:hAnsi="宋体" w:cs="宋体"/>
          <w:kern w:val="0"/>
          <w:sz w:val="24"/>
          <w:szCs w:val="24"/>
        </w:rPr>
        <w:t>1.5L，供火时间</w:t>
      </w:r>
      <w:r>
        <w:rPr>
          <w:rFonts w:ascii="宋体" w:eastAsia="宋体" w:hAnsi="宋体" w:cs="宋体" w:hint="eastAsia"/>
          <w:kern w:val="0"/>
          <w:sz w:val="24"/>
          <w:szCs w:val="24"/>
        </w:rPr>
        <w:t>不低于</w:t>
      </w:r>
      <w:r>
        <w:rPr>
          <w:rFonts w:ascii="宋体" w:eastAsia="宋体" w:hAnsi="宋体" w:cs="宋体"/>
          <w:kern w:val="0"/>
          <w:sz w:val="24"/>
          <w:szCs w:val="24"/>
        </w:rPr>
        <w:t xml:space="preserve">20min, 炭化高度不超过2.5m。 </w:t>
      </w:r>
    </w:p>
    <w:p w:rsidR="00EC6118" w:rsidRDefault="00EC6118" w:rsidP="006849A8">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三)</w:t>
      </w:r>
      <w:r>
        <w:rPr>
          <w:rFonts w:ascii="Times New Roman" w:eastAsia="宋体" w:hAnsi="Times New Roman" w:cs="Times New Roman"/>
          <w:kern w:val="0"/>
          <w:sz w:val="14"/>
          <w:szCs w:val="14"/>
        </w:rPr>
        <w:t xml:space="preserve">  </w:t>
      </w:r>
      <w:r>
        <w:rPr>
          <w:rFonts w:ascii="宋体" w:eastAsia="宋体" w:hAnsi="宋体" w:cs="宋体"/>
          <w:kern w:val="0"/>
          <w:sz w:val="24"/>
          <w:szCs w:val="24"/>
        </w:rPr>
        <w:t>穿线管</w:t>
      </w:r>
    </w:p>
    <w:p w:rsidR="00EC6118" w:rsidRDefault="00EC6118" w:rsidP="006849A8">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采用电线的护套管采用JDG护套管</w:t>
      </w:r>
    </w:p>
    <w:p w:rsidR="00EC6118" w:rsidRDefault="00EC6118" w:rsidP="006849A8">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1、具有硬度高、耐高温、不易断裂和老化、使用寿命长、易连接和易折弯等优点，安装施工方便，工程造价低。</w:t>
      </w:r>
    </w:p>
    <w:p w:rsidR="00EC6118" w:rsidRDefault="00EC6118" w:rsidP="006849A8">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2、优良的耐热性：高压电力电缆在正常工作时产生的缆芯温度随电压的高低而不同。如输送110kVA电压的电缆缆芯温度传至套管时，正常情况</w:t>
      </w:r>
      <w:r>
        <w:rPr>
          <w:rFonts w:ascii="宋体" w:eastAsia="宋体" w:hAnsi="宋体" w:cs="宋体" w:hint="eastAsia"/>
          <w:kern w:val="0"/>
          <w:sz w:val="24"/>
          <w:szCs w:val="24"/>
        </w:rPr>
        <w:t>为</w:t>
      </w:r>
      <w:r>
        <w:rPr>
          <w:rFonts w:ascii="宋体" w:eastAsia="宋体" w:hAnsi="宋体" w:cs="宋体"/>
          <w:kern w:val="0"/>
          <w:sz w:val="24"/>
          <w:szCs w:val="24"/>
        </w:rPr>
        <w:t>65℃左右，过载情况下可达75℃</w:t>
      </w:r>
      <w:r>
        <w:rPr>
          <w:rFonts w:ascii="宋体" w:eastAsia="宋体" w:hAnsi="宋体" w:cs="宋体" w:hint="eastAsia"/>
          <w:kern w:val="0"/>
          <w:sz w:val="24"/>
          <w:szCs w:val="24"/>
        </w:rPr>
        <w:t>左右</w:t>
      </w:r>
      <w:r>
        <w:rPr>
          <w:rFonts w:ascii="宋体" w:eastAsia="宋体" w:hAnsi="宋体" w:cs="宋体"/>
          <w:kern w:val="0"/>
          <w:sz w:val="24"/>
          <w:szCs w:val="24"/>
        </w:rPr>
        <w:t>。镀锌材料具有高达 93℃</w:t>
      </w:r>
      <w:r>
        <w:rPr>
          <w:rFonts w:ascii="宋体" w:eastAsia="宋体" w:hAnsi="宋体" w:cs="宋体" w:hint="eastAsia"/>
          <w:kern w:val="0"/>
          <w:sz w:val="24"/>
          <w:szCs w:val="24"/>
        </w:rPr>
        <w:t>左右</w:t>
      </w:r>
      <w:r>
        <w:rPr>
          <w:rFonts w:ascii="宋体" w:eastAsia="宋体" w:hAnsi="宋体" w:cs="宋体"/>
          <w:kern w:val="0"/>
          <w:sz w:val="24"/>
          <w:szCs w:val="24"/>
        </w:rPr>
        <w:t>的热变形温度，可适应高温的环境。</w:t>
      </w:r>
    </w:p>
    <w:p w:rsidR="00EC6118" w:rsidRDefault="00EC6118" w:rsidP="006849A8">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 xml:space="preserve">3、阻燃性优，氧指数≥40。 </w:t>
      </w:r>
    </w:p>
    <w:p w:rsidR="00EC6118" w:rsidRDefault="00EC6118" w:rsidP="006849A8">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4、采用紧压连接式，安装方便，工程造价低。</w:t>
      </w:r>
    </w:p>
    <w:p w:rsidR="00EC6118" w:rsidRDefault="00EC6118" w:rsidP="006849A8">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(五)灯具</w:t>
      </w:r>
      <w:r w:rsidR="006849A8">
        <w:rPr>
          <w:rFonts w:ascii="宋体" w:eastAsia="宋体" w:hAnsi="宋体" w:cs="宋体" w:hint="eastAsia"/>
          <w:kern w:val="0"/>
          <w:sz w:val="24"/>
          <w:szCs w:val="24"/>
        </w:rPr>
        <w:t>：</w:t>
      </w:r>
      <w:r>
        <w:rPr>
          <w:rFonts w:ascii="宋体" w:eastAsia="宋体" w:hAnsi="宋体" w:cs="宋体"/>
          <w:kern w:val="0"/>
          <w:sz w:val="24"/>
          <w:szCs w:val="24"/>
        </w:rPr>
        <w:t>灯具使用的是LED面板灯。</w:t>
      </w:r>
    </w:p>
    <w:p w:rsidR="006849A8" w:rsidRDefault="00EC6118" w:rsidP="006849A8">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一)</w:t>
      </w:r>
      <w:r>
        <w:rPr>
          <w:rFonts w:ascii="Times New Roman" w:eastAsia="宋体" w:hAnsi="Times New Roman" w:cs="Times New Roman"/>
          <w:kern w:val="0"/>
          <w:sz w:val="14"/>
          <w:szCs w:val="14"/>
        </w:rPr>
        <w:t xml:space="preserve">  </w:t>
      </w:r>
      <w:r>
        <w:rPr>
          <w:rFonts w:ascii="宋体" w:eastAsia="宋体" w:hAnsi="宋体" w:cs="宋体"/>
          <w:kern w:val="0"/>
          <w:sz w:val="24"/>
          <w:szCs w:val="24"/>
        </w:rPr>
        <w:t>材质：灯具本体采用高强度烤漆钢板制成，标准白色亚光。</w:t>
      </w:r>
    </w:p>
    <w:p w:rsidR="00EC6118" w:rsidRPr="006849A8" w:rsidRDefault="00EC6118" w:rsidP="006849A8">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二)</w:t>
      </w:r>
      <w:r>
        <w:rPr>
          <w:rFonts w:ascii="Times New Roman" w:eastAsia="宋体" w:hAnsi="Times New Roman" w:cs="Times New Roman"/>
          <w:kern w:val="0"/>
          <w:sz w:val="14"/>
          <w:szCs w:val="14"/>
        </w:rPr>
        <w:t xml:space="preserve">  </w:t>
      </w:r>
      <w:r>
        <w:rPr>
          <w:rFonts w:ascii="宋体" w:eastAsia="宋体" w:hAnsi="宋体" w:cs="宋体"/>
          <w:kern w:val="0"/>
          <w:sz w:val="24"/>
          <w:szCs w:val="24"/>
        </w:rPr>
        <w:t>特点：安装方便，维护容易，满足不同环境的需求。</w:t>
      </w:r>
    </w:p>
    <w:p w:rsidR="00EC6118" w:rsidRPr="00025EBB" w:rsidRDefault="00EC6118" w:rsidP="006849A8">
      <w:pPr>
        <w:widowControl/>
        <w:spacing w:line="360" w:lineRule="atLeast"/>
        <w:jc w:val="left"/>
        <w:rPr>
          <w:rFonts w:ascii="宋体" w:eastAsia="宋体" w:hAnsi="宋体" w:cs="宋体"/>
          <w:kern w:val="0"/>
          <w:sz w:val="24"/>
          <w:szCs w:val="24"/>
        </w:rPr>
      </w:pPr>
      <w:r w:rsidRPr="00025EBB">
        <w:rPr>
          <w:rFonts w:ascii="宋体" w:eastAsia="宋体" w:hAnsi="宋体" w:cs="宋体" w:hint="eastAsia"/>
          <w:kern w:val="0"/>
          <w:sz w:val="24"/>
          <w:szCs w:val="24"/>
        </w:rPr>
        <w:t>二</w:t>
      </w:r>
      <w:r w:rsidRPr="00025EBB">
        <w:rPr>
          <w:rFonts w:ascii="宋体" w:eastAsia="宋体" w:hAnsi="宋体" w:cs="宋体"/>
          <w:kern w:val="0"/>
          <w:sz w:val="24"/>
          <w:szCs w:val="24"/>
        </w:rPr>
        <w:t>）</w:t>
      </w:r>
      <w:r w:rsidRPr="00025EBB">
        <w:rPr>
          <w:rFonts w:ascii="宋体" w:eastAsia="宋体" w:hAnsi="宋体" w:cs="宋体" w:hint="eastAsia"/>
          <w:kern w:val="0"/>
          <w:sz w:val="24"/>
          <w:szCs w:val="24"/>
        </w:rPr>
        <w:t>紫外灯</w:t>
      </w:r>
      <w:r w:rsidRPr="00025EBB">
        <w:rPr>
          <w:rFonts w:ascii="宋体" w:eastAsia="宋体" w:hAnsi="宋体" w:cs="宋体"/>
          <w:kern w:val="0"/>
          <w:sz w:val="24"/>
          <w:szCs w:val="24"/>
        </w:rPr>
        <w:t>:</w:t>
      </w:r>
    </w:p>
    <w:p w:rsidR="00EC6118" w:rsidRPr="00025EBB" w:rsidRDefault="00EC6118" w:rsidP="006849A8">
      <w:pPr>
        <w:widowControl/>
        <w:spacing w:line="360" w:lineRule="atLeast"/>
        <w:jc w:val="left"/>
        <w:rPr>
          <w:rFonts w:ascii="宋体" w:eastAsia="宋体" w:hAnsi="宋体" w:cs="宋体"/>
          <w:kern w:val="0"/>
          <w:sz w:val="24"/>
          <w:szCs w:val="24"/>
        </w:rPr>
      </w:pPr>
      <w:r w:rsidRPr="00025EBB">
        <w:rPr>
          <w:rFonts w:ascii="宋体" w:eastAsia="宋体" w:hAnsi="宋体" w:cs="宋体" w:hint="eastAsia"/>
          <w:kern w:val="0"/>
          <w:sz w:val="24"/>
          <w:szCs w:val="24"/>
        </w:rPr>
        <w:t>1、灯管寿命大于</w:t>
      </w:r>
      <w:r w:rsidRPr="00025EBB">
        <w:rPr>
          <w:rFonts w:ascii="宋体" w:eastAsia="宋体" w:hAnsi="宋体" w:cs="宋体"/>
          <w:kern w:val="0"/>
          <w:sz w:val="24"/>
          <w:szCs w:val="24"/>
        </w:rPr>
        <w:t>8000</w:t>
      </w:r>
      <w:r w:rsidRPr="00025EBB">
        <w:rPr>
          <w:rFonts w:ascii="宋体" w:eastAsia="宋体" w:hAnsi="宋体" w:cs="宋体" w:hint="eastAsia"/>
          <w:kern w:val="0"/>
          <w:sz w:val="24"/>
          <w:szCs w:val="24"/>
        </w:rPr>
        <w:t>小时。</w:t>
      </w:r>
    </w:p>
    <w:p w:rsidR="00EC6118" w:rsidRPr="00025EBB" w:rsidRDefault="00EC6118" w:rsidP="006849A8">
      <w:pPr>
        <w:widowControl/>
        <w:spacing w:line="360" w:lineRule="atLeast"/>
        <w:jc w:val="left"/>
        <w:rPr>
          <w:rFonts w:ascii="宋体" w:eastAsia="宋体" w:hAnsi="宋体" w:cs="宋体"/>
          <w:kern w:val="0"/>
          <w:sz w:val="24"/>
          <w:szCs w:val="24"/>
        </w:rPr>
      </w:pPr>
      <w:r w:rsidRPr="00025EBB">
        <w:rPr>
          <w:rFonts w:ascii="宋体" w:eastAsia="宋体" w:hAnsi="宋体" w:cs="宋体"/>
          <w:kern w:val="0"/>
          <w:sz w:val="24"/>
          <w:szCs w:val="24"/>
        </w:rPr>
        <w:lastRenderedPageBreak/>
        <w:t>2</w:t>
      </w:r>
      <w:r w:rsidRPr="00025EBB">
        <w:rPr>
          <w:rFonts w:ascii="宋体" w:eastAsia="宋体" w:hAnsi="宋体" w:cs="宋体" w:hint="eastAsia"/>
          <w:kern w:val="0"/>
          <w:sz w:val="24"/>
          <w:szCs w:val="24"/>
        </w:rPr>
        <w:t>、功率</w:t>
      </w:r>
      <w:r w:rsidRPr="00025EBB">
        <w:rPr>
          <w:rFonts w:ascii="宋体" w:eastAsia="宋体" w:hAnsi="宋体" w:cs="宋体"/>
          <w:kern w:val="0"/>
          <w:sz w:val="24"/>
          <w:szCs w:val="24"/>
        </w:rPr>
        <w:t xml:space="preserve">30W </w:t>
      </w:r>
      <w:r w:rsidRPr="00025EBB">
        <w:rPr>
          <w:rFonts w:ascii="宋体" w:eastAsia="宋体" w:hAnsi="宋体" w:cs="宋体" w:hint="eastAsia"/>
          <w:kern w:val="0"/>
          <w:sz w:val="24"/>
          <w:szCs w:val="24"/>
        </w:rPr>
        <w:t>。</w:t>
      </w:r>
    </w:p>
    <w:p w:rsidR="00EC6118" w:rsidRPr="00025EBB" w:rsidRDefault="00EC6118" w:rsidP="006849A8">
      <w:pPr>
        <w:widowControl/>
        <w:spacing w:line="360" w:lineRule="atLeast"/>
        <w:jc w:val="left"/>
        <w:rPr>
          <w:rFonts w:ascii="宋体" w:eastAsia="宋体" w:hAnsi="宋体" w:cs="宋体"/>
          <w:kern w:val="0"/>
          <w:sz w:val="24"/>
          <w:szCs w:val="24"/>
        </w:rPr>
      </w:pPr>
      <w:r w:rsidRPr="00025EBB">
        <w:rPr>
          <w:rFonts w:ascii="宋体" w:eastAsia="宋体" w:hAnsi="宋体" w:cs="宋体" w:hint="eastAsia"/>
          <w:kern w:val="0"/>
          <w:sz w:val="24"/>
          <w:szCs w:val="24"/>
        </w:rPr>
        <w:t>3、杀菌面积不少于</w:t>
      </w:r>
      <w:r w:rsidRPr="00025EBB">
        <w:rPr>
          <w:rFonts w:ascii="宋体" w:eastAsia="宋体" w:hAnsi="宋体" w:cs="宋体"/>
          <w:kern w:val="0"/>
          <w:sz w:val="24"/>
          <w:szCs w:val="24"/>
        </w:rPr>
        <w:t>30</w:t>
      </w:r>
      <w:r w:rsidRPr="00025EBB">
        <w:rPr>
          <w:rFonts w:ascii="宋体" w:eastAsia="宋体" w:hAnsi="宋体" w:cs="宋体" w:hint="eastAsia"/>
          <w:kern w:val="0"/>
          <w:sz w:val="24"/>
          <w:szCs w:val="24"/>
        </w:rPr>
        <w:t>平方米。</w:t>
      </w:r>
    </w:p>
    <w:p w:rsidR="00EC6118" w:rsidRPr="00025EBB" w:rsidRDefault="00EC6118" w:rsidP="006849A8">
      <w:pPr>
        <w:widowControl/>
        <w:spacing w:line="360" w:lineRule="atLeast"/>
        <w:jc w:val="left"/>
        <w:rPr>
          <w:rFonts w:ascii="宋体" w:eastAsia="宋体" w:hAnsi="宋体" w:cs="宋体"/>
          <w:kern w:val="0"/>
          <w:sz w:val="24"/>
          <w:szCs w:val="24"/>
        </w:rPr>
      </w:pPr>
      <w:r w:rsidRPr="00025EBB">
        <w:rPr>
          <w:rFonts w:ascii="宋体" w:eastAsia="宋体" w:hAnsi="宋体" w:cs="宋体"/>
          <w:kern w:val="0"/>
          <w:sz w:val="24"/>
          <w:szCs w:val="24"/>
        </w:rPr>
        <w:t>4</w:t>
      </w:r>
      <w:r w:rsidRPr="00025EBB">
        <w:rPr>
          <w:rFonts w:ascii="宋体" w:eastAsia="宋体" w:hAnsi="宋体" w:cs="宋体" w:hint="eastAsia"/>
          <w:kern w:val="0"/>
          <w:sz w:val="24"/>
          <w:szCs w:val="24"/>
        </w:rPr>
        <w:t>、紫外线强度不少于</w:t>
      </w:r>
      <w:r w:rsidRPr="00025EBB">
        <w:rPr>
          <w:rFonts w:ascii="宋体" w:eastAsia="宋体" w:hAnsi="宋体" w:cs="宋体"/>
          <w:kern w:val="0"/>
          <w:sz w:val="24"/>
          <w:szCs w:val="24"/>
        </w:rPr>
        <w:t>107uw/cm</w:t>
      </w:r>
      <w:r w:rsidRPr="00025EBB">
        <w:rPr>
          <w:rFonts w:ascii="宋体" w:eastAsia="宋体" w:hAnsi="宋体" w:cs="宋体" w:hint="eastAsia"/>
          <w:kern w:val="0"/>
          <w:sz w:val="24"/>
          <w:szCs w:val="24"/>
        </w:rPr>
        <w:t>³。</w:t>
      </w:r>
    </w:p>
    <w:p w:rsidR="00EC6118" w:rsidRPr="00025EBB" w:rsidRDefault="00EC6118" w:rsidP="006849A8">
      <w:pPr>
        <w:widowControl/>
        <w:spacing w:line="360" w:lineRule="atLeast"/>
        <w:jc w:val="left"/>
        <w:rPr>
          <w:rFonts w:ascii="宋体" w:eastAsia="宋体" w:hAnsi="宋体" w:cs="宋体"/>
          <w:kern w:val="0"/>
          <w:sz w:val="24"/>
          <w:szCs w:val="24"/>
        </w:rPr>
      </w:pPr>
      <w:r w:rsidRPr="00025EBB">
        <w:rPr>
          <w:rFonts w:ascii="宋体" w:eastAsia="宋体" w:hAnsi="宋体" w:cs="宋体" w:hint="eastAsia"/>
          <w:kern w:val="0"/>
          <w:sz w:val="24"/>
          <w:szCs w:val="24"/>
        </w:rPr>
        <w:t>三</w:t>
      </w:r>
      <w:r w:rsidRPr="00025EBB">
        <w:rPr>
          <w:rFonts w:ascii="宋体" w:eastAsia="宋体" w:hAnsi="宋体" w:cs="宋体"/>
          <w:kern w:val="0"/>
          <w:sz w:val="24"/>
          <w:szCs w:val="24"/>
        </w:rPr>
        <w:t>）</w:t>
      </w:r>
      <w:r w:rsidRPr="00025EBB">
        <w:rPr>
          <w:rFonts w:ascii="宋体" w:eastAsia="宋体" w:hAnsi="宋体" w:cs="宋体" w:hint="eastAsia"/>
          <w:kern w:val="0"/>
          <w:sz w:val="24"/>
          <w:szCs w:val="24"/>
        </w:rPr>
        <w:t>双管荧光灯：</w:t>
      </w:r>
    </w:p>
    <w:p w:rsidR="00EC6118" w:rsidRPr="00025EBB" w:rsidRDefault="00EC6118" w:rsidP="006849A8">
      <w:pPr>
        <w:widowControl/>
        <w:spacing w:line="360" w:lineRule="atLeast"/>
        <w:jc w:val="left"/>
        <w:rPr>
          <w:rFonts w:ascii="宋体" w:eastAsia="宋体" w:hAnsi="宋体" w:cs="宋体"/>
          <w:kern w:val="0"/>
          <w:sz w:val="24"/>
          <w:szCs w:val="24"/>
        </w:rPr>
      </w:pPr>
      <w:r w:rsidRPr="00025EBB">
        <w:rPr>
          <w:rFonts w:ascii="宋体" w:eastAsia="宋体" w:hAnsi="宋体" w:cs="宋体" w:hint="eastAsia"/>
          <w:kern w:val="0"/>
          <w:sz w:val="24"/>
          <w:szCs w:val="24"/>
        </w:rPr>
        <w:t>1、灯管寿命大于</w:t>
      </w:r>
      <w:r w:rsidRPr="00025EBB">
        <w:rPr>
          <w:rFonts w:ascii="宋体" w:eastAsia="宋体" w:hAnsi="宋体" w:cs="宋体"/>
          <w:kern w:val="0"/>
          <w:sz w:val="24"/>
          <w:szCs w:val="24"/>
        </w:rPr>
        <w:t>13000</w:t>
      </w:r>
      <w:r w:rsidRPr="00025EBB">
        <w:rPr>
          <w:rFonts w:ascii="宋体" w:eastAsia="宋体" w:hAnsi="宋体" w:cs="宋体" w:hint="eastAsia"/>
          <w:kern w:val="0"/>
          <w:sz w:val="24"/>
          <w:szCs w:val="24"/>
        </w:rPr>
        <w:t>小时。</w:t>
      </w:r>
    </w:p>
    <w:p w:rsidR="00EC6118" w:rsidRPr="00025EBB" w:rsidRDefault="00EC6118" w:rsidP="006849A8">
      <w:pPr>
        <w:widowControl/>
        <w:spacing w:line="360" w:lineRule="atLeast"/>
        <w:jc w:val="left"/>
        <w:rPr>
          <w:rFonts w:ascii="宋体" w:eastAsia="宋体" w:hAnsi="宋体" w:cs="宋体"/>
          <w:kern w:val="0"/>
          <w:sz w:val="24"/>
          <w:szCs w:val="24"/>
        </w:rPr>
      </w:pPr>
      <w:r w:rsidRPr="00025EBB">
        <w:rPr>
          <w:rFonts w:ascii="宋体" w:eastAsia="宋体" w:hAnsi="宋体" w:cs="宋体"/>
          <w:kern w:val="0"/>
          <w:sz w:val="24"/>
          <w:szCs w:val="24"/>
        </w:rPr>
        <w:t>2</w:t>
      </w:r>
      <w:r w:rsidRPr="00025EBB">
        <w:rPr>
          <w:rFonts w:ascii="宋体" w:eastAsia="宋体" w:hAnsi="宋体" w:cs="宋体" w:hint="eastAsia"/>
          <w:kern w:val="0"/>
          <w:sz w:val="24"/>
          <w:szCs w:val="24"/>
        </w:rPr>
        <w:t>、</w:t>
      </w:r>
      <w:r w:rsidRPr="00025EBB">
        <w:rPr>
          <w:rFonts w:ascii="宋体" w:eastAsia="宋体" w:hAnsi="宋体" w:cs="宋体"/>
          <w:kern w:val="0"/>
          <w:sz w:val="24"/>
          <w:szCs w:val="24"/>
        </w:rPr>
        <w:t>T8</w:t>
      </w:r>
      <w:r w:rsidRPr="00025EBB">
        <w:rPr>
          <w:rFonts w:ascii="宋体" w:eastAsia="宋体" w:hAnsi="宋体" w:cs="宋体" w:hint="eastAsia"/>
          <w:kern w:val="0"/>
          <w:sz w:val="24"/>
          <w:szCs w:val="24"/>
        </w:rPr>
        <w:t>灯管</w:t>
      </w:r>
      <w:r w:rsidRPr="00025EBB">
        <w:rPr>
          <w:rFonts w:ascii="宋体" w:eastAsia="宋体" w:hAnsi="宋体" w:cs="宋体"/>
          <w:kern w:val="0"/>
          <w:sz w:val="24"/>
          <w:szCs w:val="24"/>
        </w:rPr>
        <w:t xml:space="preserve"> </w:t>
      </w:r>
      <w:r w:rsidRPr="00025EBB">
        <w:rPr>
          <w:rFonts w:ascii="宋体" w:eastAsia="宋体" w:hAnsi="宋体" w:cs="宋体" w:hint="eastAsia"/>
          <w:kern w:val="0"/>
          <w:sz w:val="24"/>
          <w:szCs w:val="24"/>
        </w:rPr>
        <w:t>功率不少于</w:t>
      </w:r>
      <w:r w:rsidRPr="00025EBB">
        <w:rPr>
          <w:rFonts w:ascii="宋体" w:eastAsia="宋体" w:hAnsi="宋体" w:cs="宋体"/>
          <w:kern w:val="0"/>
          <w:sz w:val="24"/>
          <w:szCs w:val="24"/>
        </w:rPr>
        <w:t>36W</w:t>
      </w:r>
      <w:r w:rsidRPr="00025EBB">
        <w:rPr>
          <w:rFonts w:ascii="宋体" w:eastAsia="宋体" w:hAnsi="宋体" w:cs="宋体" w:hint="eastAsia"/>
          <w:kern w:val="0"/>
          <w:sz w:val="24"/>
          <w:szCs w:val="24"/>
        </w:rPr>
        <w:t>。</w:t>
      </w:r>
    </w:p>
    <w:p w:rsidR="00EC6118" w:rsidRPr="00025EBB" w:rsidRDefault="00EC6118" w:rsidP="006849A8">
      <w:pPr>
        <w:widowControl/>
        <w:spacing w:line="360" w:lineRule="atLeast"/>
        <w:jc w:val="left"/>
        <w:rPr>
          <w:rFonts w:ascii="宋体" w:eastAsia="宋体" w:hAnsi="宋体" w:cs="宋体"/>
          <w:kern w:val="0"/>
          <w:sz w:val="24"/>
          <w:szCs w:val="24"/>
        </w:rPr>
      </w:pPr>
      <w:r w:rsidRPr="00025EBB">
        <w:rPr>
          <w:rFonts w:ascii="宋体" w:eastAsia="宋体" w:hAnsi="宋体" w:cs="宋体" w:hint="eastAsia"/>
          <w:kern w:val="0"/>
          <w:sz w:val="24"/>
          <w:szCs w:val="24"/>
        </w:rPr>
        <w:t>3、色温</w:t>
      </w:r>
      <w:r w:rsidRPr="00025EBB">
        <w:rPr>
          <w:rFonts w:ascii="宋体" w:eastAsia="宋体" w:hAnsi="宋体" w:cs="宋体"/>
          <w:kern w:val="0"/>
          <w:sz w:val="24"/>
          <w:szCs w:val="24"/>
        </w:rPr>
        <w:t>2700K-6500K</w:t>
      </w:r>
      <w:r w:rsidRPr="00025EBB">
        <w:rPr>
          <w:rFonts w:ascii="宋体" w:eastAsia="宋体" w:hAnsi="宋体" w:cs="宋体" w:hint="eastAsia"/>
          <w:kern w:val="0"/>
          <w:sz w:val="24"/>
          <w:szCs w:val="24"/>
        </w:rPr>
        <w:t>之间。</w:t>
      </w:r>
    </w:p>
    <w:p w:rsidR="00EC6118" w:rsidRPr="00025EBB" w:rsidRDefault="00EC6118" w:rsidP="006849A8">
      <w:pPr>
        <w:widowControl/>
        <w:spacing w:line="360" w:lineRule="atLeast"/>
        <w:jc w:val="left"/>
        <w:rPr>
          <w:rFonts w:ascii="宋体" w:eastAsia="宋体" w:hAnsi="宋体" w:cs="宋体"/>
          <w:kern w:val="0"/>
          <w:sz w:val="24"/>
          <w:szCs w:val="24"/>
        </w:rPr>
      </w:pPr>
      <w:r w:rsidRPr="00025EBB">
        <w:rPr>
          <w:rFonts w:ascii="宋体" w:eastAsia="宋体" w:hAnsi="宋体" w:cs="宋体"/>
          <w:kern w:val="0"/>
          <w:sz w:val="24"/>
          <w:szCs w:val="24"/>
        </w:rPr>
        <w:t>4</w:t>
      </w:r>
      <w:r w:rsidRPr="00025EBB">
        <w:rPr>
          <w:rFonts w:ascii="宋体" w:eastAsia="宋体" w:hAnsi="宋体" w:cs="宋体" w:hint="eastAsia"/>
          <w:kern w:val="0"/>
          <w:sz w:val="24"/>
          <w:szCs w:val="24"/>
        </w:rPr>
        <w:t>、光通量不少于</w:t>
      </w:r>
      <w:r w:rsidRPr="00025EBB">
        <w:rPr>
          <w:rFonts w:ascii="宋体" w:eastAsia="宋体" w:hAnsi="宋体" w:cs="宋体"/>
          <w:kern w:val="0"/>
          <w:sz w:val="24"/>
          <w:szCs w:val="24"/>
        </w:rPr>
        <w:t>2500lm</w:t>
      </w:r>
      <w:r w:rsidRPr="00025EBB">
        <w:rPr>
          <w:rFonts w:ascii="宋体" w:eastAsia="宋体" w:hAnsi="宋体" w:cs="宋体" w:hint="eastAsia"/>
          <w:kern w:val="0"/>
          <w:sz w:val="24"/>
          <w:szCs w:val="24"/>
        </w:rPr>
        <w:t>。</w:t>
      </w:r>
    </w:p>
    <w:p w:rsidR="00EC6118" w:rsidRPr="00025EBB" w:rsidRDefault="00EC6118" w:rsidP="006849A8">
      <w:pPr>
        <w:widowControl/>
        <w:spacing w:line="360" w:lineRule="atLeast"/>
        <w:jc w:val="left"/>
        <w:rPr>
          <w:rFonts w:ascii="宋体" w:eastAsia="宋体" w:hAnsi="宋体" w:cs="宋体"/>
          <w:kern w:val="0"/>
          <w:sz w:val="24"/>
          <w:szCs w:val="24"/>
        </w:rPr>
      </w:pPr>
      <w:r w:rsidRPr="00025EBB">
        <w:rPr>
          <w:rFonts w:ascii="宋体" w:eastAsia="宋体" w:hAnsi="宋体" w:cs="宋体" w:hint="eastAsia"/>
          <w:kern w:val="0"/>
          <w:sz w:val="24"/>
          <w:szCs w:val="24"/>
        </w:rPr>
        <w:t>四</w:t>
      </w:r>
      <w:r w:rsidRPr="00025EBB">
        <w:rPr>
          <w:rFonts w:ascii="宋体" w:eastAsia="宋体" w:hAnsi="宋体" w:cs="宋体"/>
          <w:kern w:val="0"/>
          <w:sz w:val="24"/>
          <w:szCs w:val="24"/>
        </w:rPr>
        <w:t>）</w:t>
      </w:r>
      <w:r w:rsidRPr="00025EBB">
        <w:rPr>
          <w:rFonts w:ascii="宋体" w:eastAsia="宋体" w:hAnsi="宋体" w:cs="宋体" w:hint="eastAsia"/>
          <w:kern w:val="0"/>
          <w:sz w:val="24"/>
          <w:szCs w:val="24"/>
        </w:rPr>
        <w:t>双管防爆荧光灯：</w:t>
      </w:r>
    </w:p>
    <w:p w:rsidR="00EC6118" w:rsidRPr="00025EBB" w:rsidRDefault="00EC6118" w:rsidP="006849A8">
      <w:pPr>
        <w:widowControl/>
        <w:spacing w:line="360" w:lineRule="atLeast"/>
        <w:jc w:val="left"/>
        <w:rPr>
          <w:rFonts w:ascii="宋体" w:eastAsia="宋体" w:hAnsi="宋体" w:cs="宋体"/>
          <w:kern w:val="0"/>
          <w:sz w:val="24"/>
          <w:szCs w:val="24"/>
        </w:rPr>
      </w:pPr>
      <w:r w:rsidRPr="00025EBB">
        <w:rPr>
          <w:rFonts w:ascii="宋体" w:eastAsia="宋体" w:hAnsi="宋体" w:cs="宋体"/>
          <w:kern w:val="0"/>
          <w:sz w:val="24"/>
          <w:szCs w:val="24"/>
        </w:rPr>
        <w:t>1</w:t>
      </w:r>
      <w:r w:rsidRPr="00025EBB">
        <w:rPr>
          <w:rFonts w:ascii="宋体" w:eastAsia="宋体" w:hAnsi="宋体" w:cs="宋体" w:hint="eastAsia"/>
          <w:kern w:val="0"/>
          <w:sz w:val="24"/>
          <w:szCs w:val="24"/>
        </w:rPr>
        <w:t>、</w:t>
      </w:r>
      <w:r w:rsidRPr="00025EBB">
        <w:rPr>
          <w:rFonts w:ascii="宋体" w:eastAsia="宋体" w:hAnsi="宋体" w:cs="宋体"/>
          <w:kern w:val="0"/>
          <w:sz w:val="24"/>
          <w:szCs w:val="24"/>
        </w:rPr>
        <w:t>T8</w:t>
      </w:r>
      <w:r w:rsidRPr="00025EBB">
        <w:rPr>
          <w:rFonts w:ascii="宋体" w:eastAsia="宋体" w:hAnsi="宋体" w:cs="宋体" w:hint="eastAsia"/>
          <w:kern w:val="0"/>
          <w:sz w:val="24"/>
          <w:szCs w:val="24"/>
        </w:rPr>
        <w:t>灯管</w:t>
      </w:r>
      <w:r w:rsidRPr="00025EBB">
        <w:rPr>
          <w:rFonts w:ascii="宋体" w:eastAsia="宋体" w:hAnsi="宋体" w:cs="宋体"/>
          <w:kern w:val="0"/>
          <w:sz w:val="24"/>
          <w:szCs w:val="24"/>
        </w:rPr>
        <w:t xml:space="preserve"> </w:t>
      </w:r>
      <w:r w:rsidRPr="00025EBB">
        <w:rPr>
          <w:rFonts w:ascii="宋体" w:eastAsia="宋体" w:hAnsi="宋体" w:cs="宋体" w:hint="eastAsia"/>
          <w:kern w:val="0"/>
          <w:sz w:val="24"/>
          <w:szCs w:val="24"/>
        </w:rPr>
        <w:t>功率不少于</w:t>
      </w:r>
      <w:r w:rsidRPr="00025EBB">
        <w:rPr>
          <w:rFonts w:ascii="宋体" w:eastAsia="宋体" w:hAnsi="宋体" w:cs="宋体"/>
          <w:kern w:val="0"/>
          <w:sz w:val="24"/>
          <w:szCs w:val="24"/>
        </w:rPr>
        <w:t>36W</w:t>
      </w:r>
      <w:r w:rsidRPr="00025EBB">
        <w:rPr>
          <w:rFonts w:ascii="宋体" w:eastAsia="宋体" w:hAnsi="宋体" w:cs="宋体" w:hint="eastAsia"/>
          <w:kern w:val="0"/>
          <w:sz w:val="24"/>
          <w:szCs w:val="24"/>
        </w:rPr>
        <w:t>。</w:t>
      </w:r>
    </w:p>
    <w:p w:rsidR="00EC6118" w:rsidRPr="00025EBB" w:rsidRDefault="00EC6118" w:rsidP="006849A8">
      <w:pPr>
        <w:widowControl/>
        <w:spacing w:line="360" w:lineRule="atLeast"/>
        <w:jc w:val="left"/>
        <w:rPr>
          <w:rFonts w:ascii="宋体" w:eastAsia="宋体" w:hAnsi="宋体" w:cs="宋体"/>
          <w:kern w:val="0"/>
          <w:sz w:val="24"/>
          <w:szCs w:val="24"/>
        </w:rPr>
      </w:pPr>
      <w:r w:rsidRPr="00025EBB">
        <w:rPr>
          <w:rFonts w:ascii="宋体" w:eastAsia="宋体" w:hAnsi="宋体" w:cs="宋体" w:hint="eastAsia"/>
          <w:kern w:val="0"/>
          <w:sz w:val="24"/>
          <w:szCs w:val="24"/>
        </w:rPr>
        <w:t>2、防爆标志：</w:t>
      </w:r>
      <w:r w:rsidRPr="00025EBB">
        <w:rPr>
          <w:rFonts w:ascii="宋体" w:eastAsia="宋体" w:hAnsi="宋体" w:cs="宋体"/>
          <w:kern w:val="0"/>
          <w:sz w:val="24"/>
          <w:szCs w:val="24"/>
        </w:rPr>
        <w:t>Exed II BT6</w:t>
      </w:r>
      <w:r w:rsidRPr="00025EBB">
        <w:rPr>
          <w:rFonts w:ascii="宋体" w:eastAsia="宋体" w:hAnsi="宋体" w:cs="宋体" w:hint="eastAsia"/>
          <w:kern w:val="0"/>
          <w:sz w:val="24"/>
          <w:szCs w:val="24"/>
        </w:rPr>
        <w:t>。</w:t>
      </w:r>
    </w:p>
    <w:p w:rsidR="00EC6118" w:rsidRPr="00025EBB" w:rsidRDefault="00EC6118" w:rsidP="006849A8">
      <w:pPr>
        <w:widowControl/>
        <w:spacing w:line="360" w:lineRule="atLeast"/>
        <w:jc w:val="left"/>
        <w:rPr>
          <w:rFonts w:ascii="宋体" w:eastAsia="宋体" w:hAnsi="宋体" w:cs="宋体"/>
          <w:kern w:val="0"/>
          <w:sz w:val="24"/>
          <w:szCs w:val="24"/>
        </w:rPr>
      </w:pPr>
      <w:r w:rsidRPr="00025EBB">
        <w:rPr>
          <w:rFonts w:ascii="宋体" w:eastAsia="宋体" w:hAnsi="宋体" w:cs="宋体"/>
          <w:kern w:val="0"/>
          <w:sz w:val="24"/>
          <w:szCs w:val="24"/>
        </w:rPr>
        <w:t>3</w:t>
      </w:r>
      <w:r w:rsidRPr="00025EBB">
        <w:rPr>
          <w:rFonts w:ascii="宋体" w:eastAsia="宋体" w:hAnsi="宋体" w:cs="宋体" w:hint="eastAsia"/>
          <w:kern w:val="0"/>
          <w:sz w:val="24"/>
          <w:szCs w:val="24"/>
        </w:rPr>
        <w:t>、额定电压：</w:t>
      </w:r>
      <w:r w:rsidRPr="00025EBB">
        <w:rPr>
          <w:rFonts w:ascii="宋体" w:eastAsia="宋体" w:hAnsi="宋体" w:cs="宋体"/>
          <w:kern w:val="0"/>
          <w:sz w:val="24"/>
          <w:szCs w:val="24"/>
        </w:rPr>
        <w:t>AC220V/50Hz</w:t>
      </w:r>
      <w:r w:rsidRPr="00025EBB">
        <w:rPr>
          <w:rFonts w:ascii="宋体" w:eastAsia="宋体" w:hAnsi="宋体" w:cs="宋体" w:hint="eastAsia"/>
          <w:kern w:val="0"/>
          <w:sz w:val="24"/>
          <w:szCs w:val="24"/>
        </w:rPr>
        <w:t>。</w:t>
      </w:r>
    </w:p>
    <w:p w:rsidR="00EC6118" w:rsidRPr="00025EBB" w:rsidRDefault="00EC6118" w:rsidP="006849A8">
      <w:pPr>
        <w:widowControl/>
        <w:spacing w:line="360" w:lineRule="atLeast"/>
        <w:jc w:val="left"/>
        <w:rPr>
          <w:rFonts w:ascii="宋体" w:eastAsia="宋体" w:hAnsi="宋体" w:cs="宋体"/>
          <w:kern w:val="0"/>
          <w:sz w:val="24"/>
          <w:szCs w:val="24"/>
        </w:rPr>
      </w:pPr>
      <w:r w:rsidRPr="00025EBB">
        <w:rPr>
          <w:rFonts w:ascii="宋体" w:eastAsia="宋体" w:hAnsi="宋体" w:cs="宋体"/>
          <w:kern w:val="0"/>
          <w:sz w:val="24"/>
          <w:szCs w:val="24"/>
        </w:rPr>
        <w:t>4</w:t>
      </w:r>
      <w:r w:rsidRPr="00025EBB">
        <w:rPr>
          <w:rFonts w:ascii="宋体" w:eastAsia="宋体" w:hAnsi="宋体" w:cs="宋体" w:hint="eastAsia"/>
          <w:kern w:val="0"/>
          <w:sz w:val="24"/>
          <w:szCs w:val="24"/>
        </w:rPr>
        <w:t>、防腐等级：</w:t>
      </w:r>
      <w:r w:rsidRPr="00025EBB">
        <w:rPr>
          <w:rFonts w:ascii="宋体" w:eastAsia="宋体" w:hAnsi="宋体" w:cs="宋体"/>
          <w:kern w:val="0"/>
          <w:sz w:val="24"/>
          <w:szCs w:val="24"/>
        </w:rPr>
        <w:t>WF1</w:t>
      </w:r>
      <w:r w:rsidRPr="00025EBB">
        <w:rPr>
          <w:rFonts w:ascii="宋体" w:eastAsia="宋体" w:hAnsi="宋体" w:cs="宋体" w:hint="eastAsia"/>
          <w:kern w:val="0"/>
          <w:sz w:val="24"/>
          <w:szCs w:val="24"/>
        </w:rPr>
        <w:t>。</w:t>
      </w:r>
    </w:p>
    <w:p w:rsidR="00EC6118" w:rsidRPr="00025EBB" w:rsidRDefault="00EC6118" w:rsidP="006849A8">
      <w:pPr>
        <w:widowControl/>
        <w:spacing w:line="360" w:lineRule="atLeast"/>
        <w:jc w:val="left"/>
        <w:rPr>
          <w:rFonts w:ascii="宋体" w:eastAsia="宋体" w:hAnsi="宋体" w:cs="宋体"/>
          <w:kern w:val="0"/>
          <w:sz w:val="24"/>
          <w:szCs w:val="24"/>
        </w:rPr>
      </w:pPr>
      <w:r w:rsidRPr="00025EBB">
        <w:rPr>
          <w:rFonts w:ascii="宋体" w:eastAsia="宋体" w:hAnsi="宋体" w:cs="宋体"/>
          <w:kern w:val="0"/>
          <w:sz w:val="24"/>
          <w:szCs w:val="24"/>
        </w:rPr>
        <w:t>5</w:t>
      </w:r>
      <w:r w:rsidRPr="00025EBB">
        <w:rPr>
          <w:rFonts w:ascii="宋体" w:eastAsia="宋体" w:hAnsi="宋体" w:cs="宋体" w:hint="eastAsia"/>
          <w:kern w:val="0"/>
          <w:sz w:val="24"/>
          <w:szCs w:val="24"/>
        </w:rPr>
        <w:t>、防护等级：</w:t>
      </w:r>
      <w:r w:rsidRPr="00025EBB">
        <w:rPr>
          <w:rFonts w:ascii="宋体" w:eastAsia="宋体" w:hAnsi="宋体" w:cs="宋体"/>
          <w:kern w:val="0"/>
          <w:sz w:val="24"/>
          <w:szCs w:val="24"/>
        </w:rPr>
        <w:t>IP54</w:t>
      </w:r>
      <w:r w:rsidRPr="00025EBB">
        <w:rPr>
          <w:rFonts w:ascii="宋体" w:eastAsia="宋体" w:hAnsi="宋体" w:cs="宋体" w:hint="eastAsia"/>
          <w:kern w:val="0"/>
          <w:sz w:val="24"/>
          <w:szCs w:val="24"/>
        </w:rPr>
        <w:t>。</w:t>
      </w:r>
    </w:p>
    <w:p w:rsidR="00EC6118" w:rsidRPr="00025EBB" w:rsidRDefault="00EC6118" w:rsidP="006849A8">
      <w:pPr>
        <w:widowControl/>
        <w:spacing w:line="360" w:lineRule="atLeast"/>
        <w:jc w:val="left"/>
        <w:rPr>
          <w:rFonts w:ascii="宋体" w:eastAsia="宋体" w:hAnsi="宋体" w:cs="宋体"/>
          <w:kern w:val="0"/>
          <w:sz w:val="24"/>
          <w:szCs w:val="24"/>
        </w:rPr>
      </w:pPr>
      <w:r w:rsidRPr="00025EBB">
        <w:rPr>
          <w:rFonts w:ascii="宋体" w:eastAsia="宋体" w:hAnsi="宋体" w:cs="宋体"/>
          <w:kern w:val="0"/>
          <w:sz w:val="24"/>
          <w:szCs w:val="24"/>
        </w:rPr>
        <w:t>6</w:t>
      </w:r>
      <w:r w:rsidRPr="00025EBB">
        <w:rPr>
          <w:rFonts w:ascii="宋体" w:eastAsia="宋体" w:hAnsi="宋体" w:cs="宋体" w:hint="eastAsia"/>
          <w:kern w:val="0"/>
          <w:sz w:val="24"/>
          <w:szCs w:val="24"/>
        </w:rPr>
        <w:t>、引入口规格：</w:t>
      </w:r>
      <w:r w:rsidRPr="00025EBB">
        <w:rPr>
          <w:rFonts w:ascii="宋体" w:eastAsia="宋体" w:hAnsi="宋体" w:cs="宋体"/>
          <w:kern w:val="0"/>
          <w:sz w:val="24"/>
          <w:szCs w:val="24"/>
        </w:rPr>
        <w:t>G1/2</w:t>
      </w:r>
      <w:r w:rsidRPr="00025EBB">
        <w:rPr>
          <w:rFonts w:ascii="宋体" w:eastAsia="宋体" w:hAnsi="宋体" w:cs="宋体" w:hint="eastAsia"/>
          <w:kern w:val="0"/>
          <w:sz w:val="24"/>
          <w:szCs w:val="24"/>
        </w:rPr>
        <w:t>。</w:t>
      </w:r>
    </w:p>
    <w:p w:rsidR="00EC6118" w:rsidRPr="00025EBB" w:rsidRDefault="00EC6118" w:rsidP="006849A8">
      <w:pPr>
        <w:widowControl/>
        <w:spacing w:line="360" w:lineRule="atLeast"/>
        <w:jc w:val="left"/>
        <w:rPr>
          <w:rFonts w:ascii="宋体" w:eastAsia="宋体" w:hAnsi="宋体" w:cs="宋体"/>
          <w:kern w:val="0"/>
          <w:sz w:val="24"/>
          <w:szCs w:val="24"/>
        </w:rPr>
      </w:pPr>
      <w:r w:rsidRPr="00025EBB">
        <w:rPr>
          <w:rFonts w:ascii="宋体" w:eastAsia="宋体" w:hAnsi="宋体" w:cs="宋体"/>
          <w:kern w:val="0"/>
          <w:sz w:val="24"/>
          <w:szCs w:val="24"/>
        </w:rPr>
        <w:t>7</w:t>
      </w:r>
      <w:r w:rsidRPr="00025EBB">
        <w:rPr>
          <w:rFonts w:ascii="宋体" w:eastAsia="宋体" w:hAnsi="宋体" w:cs="宋体" w:hint="eastAsia"/>
          <w:kern w:val="0"/>
          <w:sz w:val="24"/>
          <w:szCs w:val="24"/>
        </w:rPr>
        <w:t>、壳体采用铝合金压铸成型，表面高压静电喷塑。</w:t>
      </w:r>
    </w:p>
    <w:p w:rsidR="00EC6118" w:rsidRPr="00025EBB" w:rsidRDefault="00EC6118" w:rsidP="006849A8">
      <w:pPr>
        <w:widowControl/>
        <w:spacing w:line="360" w:lineRule="atLeast"/>
        <w:jc w:val="left"/>
        <w:rPr>
          <w:rFonts w:ascii="宋体" w:eastAsia="宋体" w:hAnsi="宋体" w:cs="宋体"/>
          <w:kern w:val="0"/>
          <w:sz w:val="24"/>
          <w:szCs w:val="24"/>
        </w:rPr>
      </w:pPr>
      <w:r w:rsidRPr="00025EBB">
        <w:rPr>
          <w:rFonts w:ascii="宋体" w:eastAsia="宋体" w:hAnsi="宋体" w:cs="宋体"/>
          <w:kern w:val="0"/>
          <w:sz w:val="24"/>
          <w:szCs w:val="24"/>
        </w:rPr>
        <w:t>8</w:t>
      </w:r>
      <w:r w:rsidRPr="00025EBB">
        <w:rPr>
          <w:rFonts w:ascii="宋体" w:eastAsia="宋体" w:hAnsi="宋体" w:cs="宋体" w:hint="eastAsia"/>
          <w:kern w:val="0"/>
          <w:sz w:val="24"/>
          <w:szCs w:val="24"/>
        </w:rPr>
        <w:t>、更换灯管方便，只需拧下端盖，抽出灯管即可进行更换。</w:t>
      </w:r>
    </w:p>
    <w:p w:rsidR="006849A8" w:rsidRDefault="00EC6118" w:rsidP="006849A8">
      <w:pPr>
        <w:widowControl/>
        <w:spacing w:line="360" w:lineRule="atLeast"/>
        <w:jc w:val="left"/>
        <w:rPr>
          <w:rFonts w:ascii="宋体" w:eastAsia="宋体" w:hAnsi="宋体" w:cs="宋体"/>
          <w:kern w:val="0"/>
          <w:sz w:val="24"/>
          <w:szCs w:val="24"/>
        </w:rPr>
      </w:pPr>
      <w:r w:rsidRPr="00025EBB">
        <w:rPr>
          <w:rFonts w:ascii="宋体" w:eastAsia="宋体" w:hAnsi="宋体" w:cs="宋体"/>
          <w:kern w:val="0"/>
          <w:sz w:val="24"/>
          <w:szCs w:val="24"/>
        </w:rPr>
        <w:t>9</w:t>
      </w:r>
      <w:r w:rsidRPr="00025EBB">
        <w:rPr>
          <w:rFonts w:ascii="宋体" w:eastAsia="宋体" w:hAnsi="宋体" w:cs="宋体" w:hint="eastAsia"/>
          <w:kern w:val="0"/>
          <w:sz w:val="24"/>
          <w:szCs w:val="24"/>
        </w:rPr>
        <w:t>、钢化玻璃灯罩，不锈钢外露紧固件。</w:t>
      </w:r>
    </w:p>
    <w:p w:rsidR="00EC6118" w:rsidRPr="00025EBB" w:rsidRDefault="00EC6118" w:rsidP="006849A8">
      <w:pPr>
        <w:widowControl/>
        <w:spacing w:line="360" w:lineRule="atLeast"/>
        <w:jc w:val="left"/>
        <w:rPr>
          <w:rFonts w:ascii="宋体" w:eastAsia="宋体" w:hAnsi="宋体" w:cs="宋体"/>
          <w:kern w:val="0"/>
          <w:sz w:val="24"/>
          <w:szCs w:val="24"/>
        </w:rPr>
      </w:pPr>
      <w:r w:rsidRPr="00025EBB">
        <w:rPr>
          <w:rFonts w:ascii="宋体" w:eastAsia="宋体" w:hAnsi="宋体" w:cs="宋体" w:hint="eastAsia"/>
          <w:kern w:val="0"/>
          <w:sz w:val="24"/>
          <w:szCs w:val="24"/>
        </w:rPr>
        <w:t>（六）开关插座面板：</w:t>
      </w:r>
    </w:p>
    <w:p w:rsidR="00EC6118" w:rsidRPr="00025EBB" w:rsidRDefault="00EC6118" w:rsidP="00EC6118">
      <w:pPr>
        <w:widowControl/>
        <w:spacing w:line="360" w:lineRule="atLeast"/>
        <w:ind w:firstLineChars="200" w:firstLine="480"/>
        <w:jc w:val="left"/>
        <w:rPr>
          <w:rFonts w:ascii="宋体" w:eastAsia="宋体" w:hAnsi="宋体" w:cs="宋体"/>
          <w:kern w:val="0"/>
          <w:sz w:val="24"/>
          <w:szCs w:val="24"/>
        </w:rPr>
      </w:pPr>
      <w:r w:rsidRPr="00025EBB">
        <w:rPr>
          <w:rFonts w:ascii="宋体" w:eastAsia="宋体" w:hAnsi="宋体" w:cs="宋体" w:hint="eastAsia"/>
          <w:kern w:val="0"/>
          <w:sz w:val="24"/>
          <w:szCs w:val="24"/>
        </w:rPr>
        <w:t>优质铜材，厚度达</w:t>
      </w:r>
      <w:r w:rsidRPr="00025EBB">
        <w:rPr>
          <w:rFonts w:ascii="宋体" w:eastAsia="宋体" w:hAnsi="宋体" w:cs="宋体"/>
          <w:kern w:val="0"/>
          <w:sz w:val="24"/>
          <w:szCs w:val="24"/>
        </w:rPr>
        <w:t>0.5mm</w:t>
      </w:r>
      <w:r w:rsidRPr="00025EBB">
        <w:rPr>
          <w:rFonts w:ascii="宋体" w:eastAsia="宋体" w:hAnsi="宋体" w:cs="宋体" w:hint="eastAsia"/>
          <w:kern w:val="0"/>
          <w:sz w:val="24"/>
          <w:szCs w:val="24"/>
        </w:rPr>
        <w:t>以上，表面精细化镀镍处理；防铜锈，发热少、导电好，使用寿命长。弹性强劲，寿命长，插拔</w:t>
      </w:r>
      <w:r w:rsidRPr="00025EBB">
        <w:rPr>
          <w:rFonts w:ascii="宋体" w:eastAsia="宋体" w:hAnsi="宋体" w:cs="宋体"/>
          <w:kern w:val="0"/>
          <w:sz w:val="24"/>
          <w:szCs w:val="24"/>
        </w:rPr>
        <w:t>5000</w:t>
      </w:r>
      <w:r w:rsidRPr="00025EBB">
        <w:rPr>
          <w:rFonts w:ascii="宋体" w:eastAsia="宋体" w:hAnsi="宋体" w:cs="宋体" w:hint="eastAsia"/>
          <w:kern w:val="0"/>
          <w:sz w:val="24"/>
          <w:szCs w:val="24"/>
        </w:rPr>
        <w:t>次不松动，使用寿命至少</w:t>
      </w:r>
      <w:r w:rsidRPr="00025EBB">
        <w:rPr>
          <w:rFonts w:ascii="宋体" w:eastAsia="宋体" w:hAnsi="宋体" w:cs="宋体"/>
          <w:kern w:val="0"/>
          <w:sz w:val="24"/>
          <w:szCs w:val="24"/>
        </w:rPr>
        <w:t>7</w:t>
      </w:r>
      <w:r w:rsidRPr="00025EBB">
        <w:rPr>
          <w:rFonts w:ascii="宋体" w:eastAsia="宋体" w:hAnsi="宋体" w:cs="宋体" w:hint="eastAsia"/>
          <w:kern w:val="0"/>
          <w:sz w:val="24"/>
          <w:szCs w:val="24"/>
        </w:rPr>
        <w:t>年以上</w:t>
      </w:r>
      <w:r w:rsidRPr="00025EBB">
        <w:rPr>
          <w:rFonts w:ascii="宋体" w:eastAsia="宋体" w:hAnsi="宋体" w:cs="宋体"/>
          <w:kern w:val="0"/>
          <w:sz w:val="24"/>
          <w:szCs w:val="24"/>
        </w:rPr>
        <w:t>(</w:t>
      </w:r>
      <w:r w:rsidRPr="00025EBB">
        <w:rPr>
          <w:rFonts w:ascii="宋体" w:eastAsia="宋体" w:hAnsi="宋体" w:cs="宋体" w:hint="eastAsia"/>
          <w:kern w:val="0"/>
          <w:sz w:val="24"/>
          <w:szCs w:val="24"/>
        </w:rPr>
        <w:t>按平均每天</w:t>
      </w:r>
      <w:r w:rsidRPr="00025EBB">
        <w:rPr>
          <w:rFonts w:ascii="宋体" w:eastAsia="宋体" w:hAnsi="宋体" w:cs="宋体"/>
          <w:kern w:val="0"/>
          <w:sz w:val="24"/>
          <w:szCs w:val="24"/>
        </w:rPr>
        <w:t>2</w:t>
      </w:r>
      <w:r w:rsidRPr="00025EBB">
        <w:rPr>
          <w:rFonts w:ascii="宋体" w:eastAsia="宋体" w:hAnsi="宋体" w:cs="宋体" w:hint="eastAsia"/>
          <w:kern w:val="0"/>
          <w:sz w:val="24"/>
          <w:szCs w:val="24"/>
        </w:rPr>
        <w:t>次计算</w:t>
      </w:r>
      <w:r w:rsidRPr="00025EBB">
        <w:rPr>
          <w:rFonts w:ascii="宋体" w:eastAsia="宋体" w:hAnsi="宋体" w:cs="宋体"/>
          <w:kern w:val="0"/>
          <w:sz w:val="24"/>
          <w:szCs w:val="24"/>
        </w:rPr>
        <w:t xml:space="preserve">) </w:t>
      </w:r>
      <w:r w:rsidRPr="00025EBB">
        <w:rPr>
          <w:rFonts w:ascii="宋体" w:eastAsia="宋体" w:hAnsi="宋体" w:cs="宋体" w:hint="eastAsia"/>
          <w:kern w:val="0"/>
          <w:sz w:val="24"/>
          <w:szCs w:val="24"/>
        </w:rPr>
        <w:t>双向阻燃，内芯</w:t>
      </w:r>
      <w:r w:rsidRPr="00025EBB">
        <w:rPr>
          <w:rFonts w:ascii="宋体" w:eastAsia="宋体" w:hAnsi="宋体" w:cs="宋体"/>
          <w:kern w:val="0"/>
          <w:sz w:val="24"/>
          <w:szCs w:val="24"/>
        </w:rPr>
        <w:t>750</w:t>
      </w:r>
      <w:r w:rsidRPr="00025EBB">
        <w:rPr>
          <w:rFonts w:ascii="宋体" w:eastAsia="宋体" w:hAnsi="宋体" w:cs="宋体" w:hint="eastAsia"/>
          <w:kern w:val="0"/>
          <w:sz w:val="24"/>
          <w:szCs w:val="24"/>
        </w:rPr>
        <w:t>度高温不燃烧</w:t>
      </w:r>
      <w:r w:rsidRPr="00025EBB">
        <w:rPr>
          <w:rFonts w:ascii="宋体" w:eastAsia="宋体" w:hAnsi="宋体" w:cs="宋体"/>
          <w:kern w:val="0"/>
          <w:sz w:val="24"/>
          <w:szCs w:val="24"/>
        </w:rPr>
        <w:t xml:space="preserve"> </w:t>
      </w:r>
      <w:r w:rsidRPr="00025EBB">
        <w:rPr>
          <w:rFonts w:ascii="宋体" w:eastAsia="宋体" w:hAnsi="宋体" w:cs="宋体" w:hint="eastAsia"/>
          <w:kern w:val="0"/>
          <w:sz w:val="24"/>
          <w:szCs w:val="24"/>
        </w:rPr>
        <w:t>插孔面板及插孔座采用优质</w:t>
      </w:r>
      <w:r w:rsidRPr="00025EBB">
        <w:rPr>
          <w:rFonts w:ascii="宋体" w:eastAsia="宋体" w:hAnsi="宋体" w:cs="宋体"/>
          <w:kern w:val="0"/>
          <w:sz w:val="24"/>
          <w:szCs w:val="24"/>
        </w:rPr>
        <w:t>PC</w:t>
      </w:r>
      <w:r w:rsidRPr="00025EBB">
        <w:rPr>
          <w:rFonts w:ascii="宋体" w:eastAsia="宋体" w:hAnsi="宋体" w:cs="宋体" w:hint="eastAsia"/>
          <w:kern w:val="0"/>
          <w:sz w:val="24"/>
          <w:szCs w:val="24"/>
        </w:rPr>
        <w:t>合金材料，阻燃性能强，</w:t>
      </w:r>
      <w:r w:rsidRPr="00025EBB">
        <w:rPr>
          <w:rFonts w:ascii="宋体" w:eastAsia="宋体" w:hAnsi="宋体" w:cs="宋体"/>
          <w:kern w:val="0"/>
          <w:sz w:val="24"/>
          <w:szCs w:val="24"/>
        </w:rPr>
        <w:t>750</w:t>
      </w:r>
      <w:r w:rsidRPr="00025EBB">
        <w:rPr>
          <w:rFonts w:ascii="宋体" w:eastAsia="宋体" w:hAnsi="宋体" w:cs="宋体" w:hint="eastAsia"/>
          <w:kern w:val="0"/>
          <w:sz w:val="24"/>
          <w:szCs w:val="24"/>
        </w:rPr>
        <w:t>度高温不燃烧。强度高，抗摔抗冲击性能好。</w:t>
      </w:r>
    </w:p>
    <w:p w:rsidR="00EC6118" w:rsidRPr="00025EBB" w:rsidRDefault="00EC6118" w:rsidP="006849A8">
      <w:pPr>
        <w:spacing w:line="360" w:lineRule="atLeast"/>
        <w:rPr>
          <w:rFonts w:ascii="宋体" w:eastAsia="宋体" w:hAnsi="宋体" w:cs="宋体"/>
          <w:kern w:val="0"/>
          <w:sz w:val="24"/>
          <w:szCs w:val="24"/>
        </w:rPr>
      </w:pPr>
      <w:r w:rsidRPr="00025EBB">
        <w:rPr>
          <w:rFonts w:ascii="宋体" w:eastAsia="宋体" w:hAnsi="宋体" w:cs="宋体" w:hint="eastAsia"/>
          <w:kern w:val="0"/>
          <w:sz w:val="24"/>
          <w:szCs w:val="24"/>
        </w:rPr>
        <w:t>（七）</w:t>
      </w:r>
      <w:r w:rsidRPr="00025EBB">
        <w:rPr>
          <w:rFonts w:ascii="宋体" w:eastAsia="宋体" w:hAnsi="宋体" w:cs="宋体"/>
          <w:kern w:val="0"/>
          <w:sz w:val="24"/>
          <w:szCs w:val="24"/>
        </w:rPr>
        <w:t>UPS</w:t>
      </w:r>
      <w:r w:rsidRPr="00025EBB">
        <w:rPr>
          <w:rFonts w:ascii="宋体" w:eastAsia="宋体" w:hAnsi="宋体" w:cs="宋体" w:hint="eastAsia"/>
          <w:kern w:val="0"/>
          <w:sz w:val="24"/>
          <w:szCs w:val="24"/>
        </w:rPr>
        <w:t>不间断电源：</w:t>
      </w:r>
    </w:p>
    <w:p w:rsidR="00EC6118" w:rsidRPr="00025EBB" w:rsidRDefault="00EC6118" w:rsidP="006849A8">
      <w:pPr>
        <w:spacing w:line="360" w:lineRule="atLeast"/>
        <w:rPr>
          <w:rFonts w:ascii="宋体" w:eastAsia="宋体" w:hAnsi="宋体" w:cs="宋体"/>
          <w:kern w:val="0"/>
          <w:sz w:val="24"/>
          <w:szCs w:val="24"/>
        </w:rPr>
      </w:pPr>
      <w:r w:rsidRPr="00025EBB">
        <w:rPr>
          <w:rFonts w:ascii="宋体" w:eastAsia="宋体" w:hAnsi="宋体" w:cs="宋体" w:hint="eastAsia"/>
          <w:kern w:val="0"/>
          <w:sz w:val="24"/>
          <w:szCs w:val="24"/>
        </w:rPr>
        <w:t>1、输入</w:t>
      </w:r>
    </w:p>
    <w:p w:rsidR="00EC6118" w:rsidRPr="00025EBB" w:rsidRDefault="00EC6118" w:rsidP="00EC6118">
      <w:pPr>
        <w:spacing w:line="360" w:lineRule="atLeast"/>
        <w:ind w:firstLineChars="200" w:firstLine="480"/>
        <w:rPr>
          <w:rFonts w:ascii="宋体" w:eastAsia="宋体" w:hAnsi="宋体" w:cs="宋体"/>
          <w:kern w:val="0"/>
          <w:sz w:val="24"/>
          <w:szCs w:val="24"/>
        </w:rPr>
      </w:pPr>
      <w:r w:rsidRPr="00025EBB">
        <w:rPr>
          <w:rFonts w:ascii="宋体" w:eastAsia="宋体" w:hAnsi="宋体" w:cs="宋体" w:hint="eastAsia"/>
          <w:kern w:val="0"/>
          <w:sz w:val="24"/>
          <w:szCs w:val="24"/>
        </w:rPr>
        <w:t>主路输入制式</w:t>
      </w:r>
      <w:r w:rsidRPr="00025EBB">
        <w:rPr>
          <w:rFonts w:ascii="宋体" w:eastAsia="宋体" w:hAnsi="宋体" w:cs="宋体"/>
          <w:kern w:val="0"/>
          <w:sz w:val="24"/>
          <w:szCs w:val="24"/>
        </w:rPr>
        <w:tab/>
      </w:r>
      <w:r w:rsidRPr="00025EBB">
        <w:rPr>
          <w:rFonts w:ascii="宋体" w:eastAsia="宋体" w:hAnsi="宋体" w:cs="宋体" w:hint="eastAsia"/>
          <w:kern w:val="0"/>
          <w:sz w:val="24"/>
          <w:szCs w:val="24"/>
        </w:rPr>
        <w:t>三相五线</w:t>
      </w:r>
    </w:p>
    <w:p w:rsidR="00EC6118" w:rsidRPr="00025EBB" w:rsidRDefault="00EC6118" w:rsidP="00EC6118">
      <w:pPr>
        <w:spacing w:line="360" w:lineRule="atLeast"/>
        <w:ind w:firstLineChars="200" w:firstLine="480"/>
        <w:rPr>
          <w:rFonts w:ascii="宋体" w:eastAsia="宋体" w:hAnsi="宋体" w:cs="宋体"/>
          <w:kern w:val="0"/>
          <w:sz w:val="24"/>
          <w:szCs w:val="24"/>
        </w:rPr>
      </w:pPr>
      <w:r w:rsidRPr="00025EBB">
        <w:rPr>
          <w:rFonts w:ascii="宋体" w:eastAsia="宋体" w:hAnsi="宋体" w:cs="宋体" w:hint="eastAsia"/>
          <w:kern w:val="0"/>
          <w:sz w:val="24"/>
          <w:szCs w:val="24"/>
        </w:rPr>
        <w:t>额定输入电压</w:t>
      </w:r>
      <w:r w:rsidRPr="00025EBB">
        <w:rPr>
          <w:rFonts w:ascii="宋体" w:eastAsia="宋体" w:hAnsi="宋体" w:cs="宋体"/>
          <w:kern w:val="0"/>
          <w:sz w:val="24"/>
          <w:szCs w:val="24"/>
        </w:rPr>
        <w:tab/>
        <w:t>380/400/415V AC</w:t>
      </w:r>
    </w:p>
    <w:p w:rsidR="00EC6118" w:rsidRPr="00025EBB" w:rsidRDefault="00EC6118" w:rsidP="00EC6118">
      <w:pPr>
        <w:spacing w:line="360" w:lineRule="atLeast"/>
        <w:ind w:firstLineChars="200" w:firstLine="480"/>
        <w:rPr>
          <w:rFonts w:ascii="宋体" w:eastAsia="宋体" w:hAnsi="宋体" w:cs="宋体"/>
          <w:kern w:val="0"/>
          <w:sz w:val="24"/>
          <w:szCs w:val="24"/>
        </w:rPr>
      </w:pPr>
      <w:r w:rsidRPr="00025EBB">
        <w:rPr>
          <w:rFonts w:ascii="宋体" w:eastAsia="宋体" w:hAnsi="宋体" w:cs="宋体" w:hint="eastAsia"/>
          <w:kern w:val="0"/>
          <w:sz w:val="24"/>
          <w:szCs w:val="24"/>
        </w:rPr>
        <w:t>输入电流谐波失真</w:t>
      </w:r>
      <w:r w:rsidRPr="00025EBB">
        <w:rPr>
          <w:rFonts w:ascii="宋体" w:eastAsia="宋体" w:hAnsi="宋体" w:cs="宋体"/>
          <w:kern w:val="0"/>
          <w:sz w:val="24"/>
          <w:szCs w:val="24"/>
        </w:rPr>
        <w:tab/>
      </w:r>
      <w:r w:rsidRPr="00025EBB">
        <w:rPr>
          <w:rFonts w:ascii="宋体" w:eastAsia="宋体" w:hAnsi="宋体" w:cs="宋体" w:hint="eastAsia"/>
          <w:kern w:val="0"/>
          <w:sz w:val="24"/>
          <w:szCs w:val="24"/>
        </w:rPr>
        <w:t>≤</w:t>
      </w:r>
      <w:r w:rsidRPr="00025EBB">
        <w:rPr>
          <w:rFonts w:ascii="宋体" w:eastAsia="宋体" w:hAnsi="宋体" w:cs="宋体"/>
          <w:kern w:val="0"/>
          <w:sz w:val="24"/>
          <w:szCs w:val="24"/>
        </w:rPr>
        <w:t>3%</w:t>
      </w:r>
    </w:p>
    <w:p w:rsidR="00EC6118" w:rsidRPr="00025EBB" w:rsidRDefault="00EC6118" w:rsidP="00EC6118">
      <w:pPr>
        <w:spacing w:line="360" w:lineRule="atLeast"/>
        <w:ind w:firstLineChars="200" w:firstLine="480"/>
        <w:rPr>
          <w:rFonts w:ascii="宋体" w:eastAsia="宋体" w:hAnsi="宋体" w:cs="宋体"/>
          <w:kern w:val="0"/>
          <w:sz w:val="24"/>
          <w:szCs w:val="24"/>
        </w:rPr>
      </w:pPr>
      <w:r w:rsidRPr="00025EBB">
        <w:rPr>
          <w:rFonts w:ascii="宋体" w:eastAsia="宋体" w:hAnsi="宋体" w:cs="宋体" w:hint="eastAsia"/>
          <w:kern w:val="0"/>
          <w:sz w:val="24"/>
          <w:szCs w:val="24"/>
        </w:rPr>
        <w:t>输入功率因数</w:t>
      </w:r>
      <w:r w:rsidRPr="00025EBB">
        <w:rPr>
          <w:rFonts w:ascii="宋体" w:eastAsia="宋体" w:hAnsi="宋体" w:cs="宋体"/>
          <w:kern w:val="0"/>
          <w:sz w:val="24"/>
          <w:szCs w:val="24"/>
        </w:rPr>
        <w:tab/>
        <w:t>0.99</w:t>
      </w:r>
    </w:p>
    <w:p w:rsidR="00EC6118" w:rsidRPr="00025EBB" w:rsidRDefault="00EC6118" w:rsidP="00EC6118">
      <w:pPr>
        <w:spacing w:line="360" w:lineRule="atLeast"/>
        <w:ind w:firstLineChars="200" w:firstLine="480"/>
        <w:rPr>
          <w:rFonts w:ascii="宋体" w:eastAsia="宋体" w:hAnsi="宋体" w:cs="宋体"/>
          <w:kern w:val="0"/>
          <w:sz w:val="24"/>
          <w:szCs w:val="24"/>
        </w:rPr>
      </w:pPr>
      <w:r w:rsidRPr="00025EBB">
        <w:rPr>
          <w:rFonts w:ascii="宋体" w:eastAsia="宋体" w:hAnsi="宋体" w:cs="宋体" w:hint="eastAsia"/>
          <w:kern w:val="0"/>
          <w:sz w:val="24"/>
          <w:szCs w:val="24"/>
        </w:rPr>
        <w:t>旁路输入制式</w:t>
      </w:r>
      <w:r w:rsidRPr="00025EBB">
        <w:rPr>
          <w:rFonts w:ascii="宋体" w:eastAsia="宋体" w:hAnsi="宋体" w:cs="宋体"/>
          <w:kern w:val="0"/>
          <w:sz w:val="24"/>
          <w:szCs w:val="24"/>
        </w:rPr>
        <w:tab/>
      </w:r>
      <w:r w:rsidRPr="00025EBB">
        <w:rPr>
          <w:rFonts w:ascii="宋体" w:eastAsia="宋体" w:hAnsi="宋体" w:cs="宋体" w:hint="eastAsia"/>
          <w:kern w:val="0"/>
          <w:sz w:val="24"/>
          <w:szCs w:val="24"/>
        </w:rPr>
        <w:t>三相五线</w:t>
      </w:r>
    </w:p>
    <w:p w:rsidR="00EC6118" w:rsidRPr="00025EBB" w:rsidRDefault="00EC6118" w:rsidP="00EC6118">
      <w:pPr>
        <w:spacing w:line="360" w:lineRule="atLeast"/>
        <w:ind w:firstLineChars="200" w:firstLine="480"/>
        <w:rPr>
          <w:rFonts w:ascii="宋体" w:eastAsia="宋体" w:hAnsi="宋体" w:cs="宋体"/>
          <w:kern w:val="0"/>
          <w:sz w:val="24"/>
          <w:szCs w:val="24"/>
        </w:rPr>
      </w:pPr>
      <w:r w:rsidRPr="00025EBB">
        <w:rPr>
          <w:rFonts w:ascii="宋体" w:eastAsia="宋体" w:hAnsi="宋体" w:cs="宋体" w:hint="eastAsia"/>
          <w:kern w:val="0"/>
          <w:sz w:val="24"/>
          <w:szCs w:val="24"/>
        </w:rPr>
        <w:t>旁路额定电压</w:t>
      </w:r>
      <w:r w:rsidRPr="00025EBB">
        <w:rPr>
          <w:rFonts w:ascii="宋体" w:eastAsia="宋体" w:hAnsi="宋体" w:cs="宋体"/>
          <w:kern w:val="0"/>
          <w:sz w:val="24"/>
          <w:szCs w:val="24"/>
        </w:rPr>
        <w:tab/>
        <w:t>380/400/415V AC</w:t>
      </w:r>
    </w:p>
    <w:p w:rsidR="00EC6118" w:rsidRPr="00025EBB" w:rsidRDefault="00EC6118" w:rsidP="00EC6118">
      <w:pPr>
        <w:spacing w:line="360" w:lineRule="atLeast"/>
        <w:ind w:firstLineChars="200" w:firstLine="480"/>
        <w:rPr>
          <w:rFonts w:ascii="宋体" w:eastAsia="宋体" w:hAnsi="宋体" w:cs="宋体"/>
          <w:kern w:val="0"/>
          <w:sz w:val="24"/>
          <w:szCs w:val="24"/>
        </w:rPr>
      </w:pPr>
      <w:r w:rsidRPr="00025EBB">
        <w:rPr>
          <w:rFonts w:ascii="宋体" w:eastAsia="宋体" w:hAnsi="宋体" w:cs="宋体" w:hint="eastAsia"/>
          <w:kern w:val="0"/>
          <w:sz w:val="24"/>
          <w:szCs w:val="24"/>
        </w:rPr>
        <w:t>旁路频率范围</w:t>
      </w:r>
      <w:r w:rsidRPr="00025EBB">
        <w:rPr>
          <w:rFonts w:ascii="宋体" w:eastAsia="宋体" w:hAnsi="宋体" w:cs="宋体"/>
          <w:kern w:val="0"/>
          <w:sz w:val="24"/>
          <w:szCs w:val="24"/>
        </w:rPr>
        <w:tab/>
        <w:t>50/60</w:t>
      </w:r>
      <w:r w:rsidRPr="00025EBB">
        <w:rPr>
          <w:rFonts w:ascii="宋体" w:eastAsia="宋体" w:hAnsi="宋体" w:cs="宋体" w:hint="eastAsia"/>
          <w:kern w:val="0"/>
          <w:sz w:val="24"/>
          <w:szCs w:val="24"/>
        </w:rPr>
        <w:t>±</w:t>
      </w:r>
      <w:r w:rsidRPr="00025EBB">
        <w:rPr>
          <w:rFonts w:ascii="宋体" w:eastAsia="宋体" w:hAnsi="宋体" w:cs="宋体"/>
          <w:kern w:val="0"/>
          <w:sz w:val="24"/>
          <w:szCs w:val="24"/>
        </w:rPr>
        <w:t>6Hz</w:t>
      </w:r>
    </w:p>
    <w:p w:rsidR="00EC6118" w:rsidRPr="00025EBB" w:rsidRDefault="00EC6118" w:rsidP="00EC6118">
      <w:pPr>
        <w:spacing w:line="360" w:lineRule="atLeast"/>
        <w:ind w:firstLineChars="200" w:firstLine="480"/>
        <w:rPr>
          <w:rFonts w:ascii="宋体" w:eastAsia="宋体" w:hAnsi="宋体" w:cs="宋体"/>
          <w:kern w:val="0"/>
          <w:sz w:val="24"/>
          <w:szCs w:val="24"/>
        </w:rPr>
      </w:pPr>
      <w:r w:rsidRPr="00025EBB">
        <w:rPr>
          <w:rFonts w:ascii="宋体" w:eastAsia="宋体" w:hAnsi="宋体" w:cs="宋体" w:hint="eastAsia"/>
          <w:kern w:val="0"/>
          <w:sz w:val="24"/>
          <w:szCs w:val="24"/>
        </w:rPr>
        <w:t>电池电压</w:t>
      </w:r>
      <w:r w:rsidRPr="00025EBB">
        <w:rPr>
          <w:rFonts w:ascii="宋体" w:eastAsia="宋体" w:hAnsi="宋体" w:cs="宋体"/>
          <w:kern w:val="0"/>
          <w:sz w:val="24"/>
          <w:szCs w:val="24"/>
        </w:rPr>
        <w:tab/>
        <w:t>360-480Vdc</w:t>
      </w:r>
      <w:r w:rsidRPr="00025EBB">
        <w:rPr>
          <w:rFonts w:ascii="宋体" w:eastAsia="宋体" w:hAnsi="宋体" w:cs="宋体" w:hint="eastAsia"/>
          <w:kern w:val="0"/>
          <w:sz w:val="24"/>
          <w:szCs w:val="24"/>
        </w:rPr>
        <w:t>（</w:t>
      </w:r>
      <w:r w:rsidRPr="00025EBB">
        <w:rPr>
          <w:rFonts w:ascii="宋体" w:eastAsia="宋体" w:hAnsi="宋体" w:cs="宋体"/>
          <w:kern w:val="0"/>
          <w:sz w:val="24"/>
          <w:szCs w:val="24"/>
        </w:rPr>
        <w:t>30-40</w:t>
      </w:r>
      <w:r w:rsidRPr="00025EBB">
        <w:rPr>
          <w:rFonts w:ascii="宋体" w:eastAsia="宋体" w:hAnsi="宋体" w:cs="宋体" w:hint="eastAsia"/>
          <w:kern w:val="0"/>
          <w:sz w:val="24"/>
          <w:szCs w:val="24"/>
        </w:rPr>
        <w:t>节，电池节数可调，默认</w:t>
      </w:r>
      <w:r w:rsidRPr="00025EBB">
        <w:rPr>
          <w:rFonts w:ascii="宋体" w:eastAsia="宋体" w:hAnsi="宋体" w:cs="宋体"/>
          <w:kern w:val="0"/>
          <w:sz w:val="24"/>
          <w:szCs w:val="24"/>
        </w:rPr>
        <w:t>32</w:t>
      </w:r>
      <w:r w:rsidRPr="00025EBB">
        <w:rPr>
          <w:rFonts w:ascii="宋体" w:eastAsia="宋体" w:hAnsi="宋体" w:cs="宋体" w:hint="eastAsia"/>
          <w:kern w:val="0"/>
          <w:sz w:val="24"/>
          <w:szCs w:val="24"/>
        </w:rPr>
        <w:t>节）</w:t>
      </w:r>
    </w:p>
    <w:p w:rsidR="00EC6118" w:rsidRPr="00025EBB" w:rsidRDefault="00EC6118" w:rsidP="006849A8">
      <w:pPr>
        <w:spacing w:line="360" w:lineRule="atLeast"/>
        <w:rPr>
          <w:rFonts w:ascii="宋体" w:eastAsia="宋体" w:hAnsi="宋体" w:cs="宋体"/>
          <w:kern w:val="0"/>
          <w:sz w:val="24"/>
          <w:szCs w:val="24"/>
        </w:rPr>
      </w:pPr>
      <w:r w:rsidRPr="00025EBB">
        <w:rPr>
          <w:rFonts w:ascii="宋体" w:eastAsia="宋体" w:hAnsi="宋体" w:cs="宋体" w:hint="eastAsia"/>
          <w:kern w:val="0"/>
          <w:sz w:val="24"/>
          <w:szCs w:val="24"/>
        </w:rPr>
        <w:t>2、输出</w:t>
      </w:r>
    </w:p>
    <w:p w:rsidR="00EC6118" w:rsidRPr="00025EBB" w:rsidRDefault="00EC6118" w:rsidP="00EC6118">
      <w:pPr>
        <w:spacing w:line="360" w:lineRule="atLeast"/>
        <w:ind w:firstLineChars="200" w:firstLine="480"/>
        <w:rPr>
          <w:rFonts w:ascii="宋体" w:eastAsia="宋体" w:hAnsi="宋体" w:cs="宋体"/>
          <w:kern w:val="0"/>
          <w:sz w:val="24"/>
          <w:szCs w:val="24"/>
        </w:rPr>
      </w:pPr>
      <w:r w:rsidRPr="00025EBB">
        <w:rPr>
          <w:rFonts w:ascii="宋体" w:eastAsia="宋体" w:hAnsi="宋体" w:cs="宋体" w:hint="eastAsia"/>
          <w:kern w:val="0"/>
          <w:sz w:val="24"/>
          <w:szCs w:val="24"/>
        </w:rPr>
        <w:t>输出制式</w:t>
      </w:r>
      <w:r w:rsidRPr="00025EBB">
        <w:rPr>
          <w:rFonts w:ascii="宋体" w:eastAsia="宋体" w:hAnsi="宋体" w:cs="宋体"/>
          <w:kern w:val="0"/>
          <w:sz w:val="24"/>
          <w:szCs w:val="24"/>
        </w:rPr>
        <w:tab/>
      </w:r>
      <w:r w:rsidRPr="00025EBB">
        <w:rPr>
          <w:rFonts w:ascii="宋体" w:eastAsia="宋体" w:hAnsi="宋体" w:cs="宋体" w:hint="eastAsia"/>
          <w:kern w:val="0"/>
          <w:sz w:val="24"/>
          <w:szCs w:val="24"/>
        </w:rPr>
        <w:t>三相五线</w:t>
      </w:r>
    </w:p>
    <w:p w:rsidR="00EC6118" w:rsidRPr="00025EBB" w:rsidRDefault="00EC6118" w:rsidP="00EC6118">
      <w:pPr>
        <w:spacing w:line="360" w:lineRule="atLeast"/>
        <w:ind w:firstLineChars="200" w:firstLine="480"/>
        <w:rPr>
          <w:rFonts w:ascii="宋体" w:eastAsia="宋体" w:hAnsi="宋体" w:cs="宋体"/>
          <w:kern w:val="0"/>
          <w:sz w:val="24"/>
          <w:szCs w:val="24"/>
        </w:rPr>
      </w:pPr>
      <w:r w:rsidRPr="00025EBB">
        <w:rPr>
          <w:rFonts w:ascii="宋体" w:eastAsia="宋体" w:hAnsi="宋体" w:cs="宋体" w:hint="eastAsia"/>
          <w:kern w:val="0"/>
          <w:sz w:val="24"/>
          <w:szCs w:val="24"/>
        </w:rPr>
        <w:t>额定电压</w:t>
      </w:r>
      <w:r w:rsidRPr="00025EBB">
        <w:rPr>
          <w:rFonts w:ascii="宋体" w:eastAsia="宋体" w:hAnsi="宋体" w:cs="宋体"/>
          <w:kern w:val="0"/>
          <w:sz w:val="24"/>
          <w:szCs w:val="24"/>
        </w:rPr>
        <w:tab/>
        <w:t>380/400/415V AC</w:t>
      </w:r>
      <w:r w:rsidRPr="00025EBB">
        <w:rPr>
          <w:rFonts w:ascii="宋体" w:eastAsia="宋体" w:hAnsi="宋体" w:cs="宋体" w:hint="eastAsia"/>
          <w:kern w:val="0"/>
          <w:sz w:val="24"/>
          <w:szCs w:val="24"/>
        </w:rPr>
        <w:t>±</w:t>
      </w:r>
      <w:r w:rsidRPr="00025EBB">
        <w:rPr>
          <w:rFonts w:ascii="宋体" w:eastAsia="宋体" w:hAnsi="宋体" w:cs="宋体"/>
          <w:kern w:val="0"/>
          <w:sz w:val="24"/>
          <w:szCs w:val="24"/>
        </w:rPr>
        <w:t>1%</w:t>
      </w:r>
    </w:p>
    <w:p w:rsidR="00EC6118" w:rsidRPr="00025EBB" w:rsidRDefault="00EC6118" w:rsidP="00EC6118">
      <w:pPr>
        <w:spacing w:line="360" w:lineRule="atLeast"/>
        <w:ind w:firstLineChars="200" w:firstLine="480"/>
        <w:rPr>
          <w:rFonts w:ascii="宋体" w:eastAsia="宋体" w:hAnsi="宋体" w:cs="宋体"/>
          <w:kern w:val="0"/>
          <w:sz w:val="24"/>
          <w:szCs w:val="24"/>
        </w:rPr>
      </w:pPr>
      <w:r w:rsidRPr="00025EBB">
        <w:rPr>
          <w:rFonts w:ascii="宋体" w:eastAsia="宋体" w:hAnsi="宋体" w:cs="宋体" w:hint="eastAsia"/>
          <w:kern w:val="0"/>
          <w:sz w:val="24"/>
          <w:szCs w:val="24"/>
        </w:rPr>
        <w:t>波形失真</w:t>
      </w:r>
      <w:r w:rsidRPr="00025EBB">
        <w:rPr>
          <w:rFonts w:ascii="宋体" w:eastAsia="宋体" w:hAnsi="宋体" w:cs="宋体"/>
          <w:kern w:val="0"/>
          <w:sz w:val="24"/>
          <w:szCs w:val="24"/>
        </w:rPr>
        <w:tab/>
        <w:t>THDv</w:t>
      </w:r>
      <w:r w:rsidRPr="00025EBB">
        <w:rPr>
          <w:rFonts w:ascii="宋体" w:eastAsia="宋体" w:hAnsi="宋体" w:cs="宋体" w:hint="eastAsia"/>
          <w:kern w:val="0"/>
          <w:sz w:val="24"/>
          <w:szCs w:val="24"/>
        </w:rPr>
        <w:t>＜</w:t>
      </w:r>
      <w:r w:rsidRPr="00025EBB">
        <w:rPr>
          <w:rFonts w:ascii="宋体" w:eastAsia="宋体" w:hAnsi="宋体" w:cs="宋体"/>
          <w:kern w:val="0"/>
          <w:sz w:val="24"/>
          <w:szCs w:val="24"/>
        </w:rPr>
        <w:t>1%</w:t>
      </w:r>
    </w:p>
    <w:p w:rsidR="00EC6118" w:rsidRPr="00025EBB" w:rsidRDefault="00EC6118" w:rsidP="00EC6118">
      <w:pPr>
        <w:spacing w:line="360" w:lineRule="atLeast"/>
        <w:ind w:firstLineChars="200" w:firstLine="480"/>
        <w:rPr>
          <w:rFonts w:ascii="宋体" w:eastAsia="宋体" w:hAnsi="宋体" w:cs="宋体"/>
          <w:kern w:val="0"/>
          <w:sz w:val="24"/>
          <w:szCs w:val="24"/>
        </w:rPr>
      </w:pPr>
      <w:r w:rsidRPr="00025EBB">
        <w:rPr>
          <w:rFonts w:ascii="宋体" w:eastAsia="宋体" w:hAnsi="宋体" w:cs="宋体" w:hint="eastAsia"/>
          <w:kern w:val="0"/>
          <w:sz w:val="24"/>
          <w:szCs w:val="24"/>
        </w:rPr>
        <w:lastRenderedPageBreak/>
        <w:t>输出功率因数</w:t>
      </w:r>
      <w:r w:rsidRPr="00025EBB">
        <w:rPr>
          <w:rFonts w:ascii="宋体" w:eastAsia="宋体" w:hAnsi="宋体" w:cs="宋体"/>
          <w:kern w:val="0"/>
          <w:sz w:val="24"/>
          <w:szCs w:val="24"/>
        </w:rPr>
        <w:t xml:space="preserve"> 0.95</w:t>
      </w:r>
    </w:p>
    <w:p w:rsidR="00EC6118" w:rsidRPr="00025EBB" w:rsidRDefault="00EC6118" w:rsidP="00EC6118">
      <w:pPr>
        <w:spacing w:line="360" w:lineRule="atLeast"/>
        <w:ind w:firstLineChars="200" w:firstLine="480"/>
        <w:rPr>
          <w:rFonts w:ascii="宋体" w:eastAsia="宋体" w:hAnsi="宋体" w:cs="宋体"/>
          <w:kern w:val="0"/>
          <w:sz w:val="24"/>
          <w:szCs w:val="24"/>
        </w:rPr>
      </w:pPr>
      <w:r w:rsidRPr="00025EBB">
        <w:rPr>
          <w:rFonts w:ascii="宋体" w:eastAsia="宋体" w:hAnsi="宋体" w:cs="宋体" w:hint="eastAsia"/>
          <w:kern w:val="0"/>
          <w:sz w:val="24"/>
          <w:szCs w:val="24"/>
        </w:rPr>
        <w:t>系统效率</w:t>
      </w:r>
      <w:r w:rsidRPr="00025EBB">
        <w:rPr>
          <w:rFonts w:ascii="宋体" w:eastAsia="宋体" w:hAnsi="宋体" w:cs="宋体"/>
          <w:kern w:val="0"/>
          <w:sz w:val="24"/>
          <w:szCs w:val="24"/>
        </w:rPr>
        <w:tab/>
        <w:t>96%</w:t>
      </w:r>
    </w:p>
    <w:p w:rsidR="00EC6118" w:rsidRPr="00025EBB" w:rsidRDefault="00EC6118" w:rsidP="006849A8">
      <w:pPr>
        <w:spacing w:line="360" w:lineRule="atLeast"/>
        <w:rPr>
          <w:rFonts w:ascii="宋体" w:eastAsia="宋体" w:hAnsi="宋体" w:cs="宋体"/>
          <w:kern w:val="0"/>
          <w:sz w:val="24"/>
          <w:szCs w:val="24"/>
        </w:rPr>
      </w:pPr>
      <w:r w:rsidRPr="00025EBB">
        <w:rPr>
          <w:rFonts w:ascii="宋体" w:eastAsia="宋体" w:hAnsi="宋体" w:cs="宋体" w:hint="eastAsia"/>
          <w:kern w:val="0"/>
          <w:sz w:val="24"/>
          <w:szCs w:val="24"/>
        </w:rPr>
        <w:t>3、环境</w:t>
      </w:r>
    </w:p>
    <w:p w:rsidR="00EC6118" w:rsidRPr="00025EBB" w:rsidRDefault="00EC6118" w:rsidP="00EC6118">
      <w:pPr>
        <w:spacing w:line="360" w:lineRule="atLeast"/>
        <w:ind w:firstLineChars="200" w:firstLine="480"/>
        <w:rPr>
          <w:rFonts w:ascii="宋体" w:eastAsia="宋体" w:hAnsi="宋体" w:cs="宋体"/>
          <w:kern w:val="0"/>
          <w:sz w:val="24"/>
          <w:szCs w:val="24"/>
        </w:rPr>
      </w:pPr>
      <w:r w:rsidRPr="00025EBB">
        <w:rPr>
          <w:rFonts w:ascii="宋体" w:eastAsia="宋体" w:hAnsi="宋体" w:cs="宋体" w:hint="eastAsia"/>
          <w:kern w:val="0"/>
          <w:sz w:val="24"/>
          <w:szCs w:val="24"/>
        </w:rPr>
        <w:t>工作温度</w:t>
      </w:r>
      <w:r w:rsidRPr="00025EBB">
        <w:rPr>
          <w:rFonts w:ascii="宋体" w:eastAsia="宋体" w:hAnsi="宋体" w:cs="宋体"/>
          <w:kern w:val="0"/>
          <w:sz w:val="24"/>
          <w:szCs w:val="24"/>
        </w:rPr>
        <w:tab/>
        <w:t>0-40</w:t>
      </w:r>
      <w:r w:rsidRPr="00025EBB">
        <w:rPr>
          <w:rFonts w:ascii="宋体" w:eastAsia="宋体" w:hAnsi="宋体" w:cs="宋体" w:hint="eastAsia"/>
          <w:kern w:val="0"/>
          <w:sz w:val="24"/>
          <w:szCs w:val="24"/>
        </w:rPr>
        <w:t>℃</w:t>
      </w:r>
    </w:p>
    <w:p w:rsidR="00EC6118" w:rsidRPr="00025EBB" w:rsidRDefault="00EC6118" w:rsidP="00EC6118">
      <w:pPr>
        <w:spacing w:line="360" w:lineRule="atLeast"/>
        <w:ind w:firstLineChars="200" w:firstLine="480"/>
        <w:rPr>
          <w:rFonts w:ascii="宋体" w:eastAsia="宋体" w:hAnsi="宋体" w:cs="宋体"/>
          <w:kern w:val="0"/>
          <w:sz w:val="24"/>
          <w:szCs w:val="24"/>
        </w:rPr>
      </w:pPr>
      <w:r w:rsidRPr="00025EBB">
        <w:rPr>
          <w:rFonts w:ascii="宋体" w:eastAsia="宋体" w:hAnsi="宋体" w:cs="宋体" w:hint="eastAsia"/>
          <w:kern w:val="0"/>
          <w:sz w:val="24"/>
          <w:szCs w:val="24"/>
        </w:rPr>
        <w:t>储存温度</w:t>
      </w:r>
      <w:r w:rsidRPr="00025EBB">
        <w:rPr>
          <w:rFonts w:ascii="宋体" w:eastAsia="宋体" w:hAnsi="宋体" w:cs="宋体"/>
          <w:kern w:val="0"/>
          <w:sz w:val="24"/>
          <w:szCs w:val="24"/>
        </w:rPr>
        <w:tab/>
        <w:t>-40-70</w:t>
      </w:r>
      <w:r w:rsidRPr="00025EBB">
        <w:rPr>
          <w:rFonts w:ascii="宋体" w:eastAsia="宋体" w:hAnsi="宋体" w:cs="宋体" w:hint="eastAsia"/>
          <w:kern w:val="0"/>
          <w:sz w:val="24"/>
          <w:szCs w:val="24"/>
        </w:rPr>
        <w:t>℃</w:t>
      </w:r>
    </w:p>
    <w:p w:rsidR="00EC6118" w:rsidRPr="00025EBB" w:rsidRDefault="00EC6118" w:rsidP="00EC6118">
      <w:pPr>
        <w:spacing w:line="360" w:lineRule="atLeast"/>
        <w:ind w:firstLineChars="200" w:firstLine="480"/>
        <w:rPr>
          <w:rFonts w:ascii="宋体" w:eastAsia="宋体" w:hAnsi="宋体" w:cs="宋体"/>
          <w:kern w:val="0"/>
          <w:sz w:val="24"/>
          <w:szCs w:val="24"/>
        </w:rPr>
      </w:pPr>
      <w:r w:rsidRPr="00025EBB">
        <w:rPr>
          <w:rFonts w:ascii="宋体" w:eastAsia="宋体" w:hAnsi="宋体" w:cs="宋体" w:hint="eastAsia"/>
          <w:kern w:val="0"/>
          <w:sz w:val="24"/>
          <w:szCs w:val="24"/>
        </w:rPr>
        <w:t>相对湿度</w:t>
      </w:r>
      <w:r w:rsidRPr="00025EBB">
        <w:rPr>
          <w:rFonts w:ascii="宋体" w:eastAsia="宋体" w:hAnsi="宋体" w:cs="宋体"/>
          <w:kern w:val="0"/>
          <w:sz w:val="24"/>
          <w:szCs w:val="24"/>
        </w:rPr>
        <w:tab/>
        <w:t>0%-95%</w:t>
      </w:r>
      <w:r w:rsidRPr="00025EBB">
        <w:rPr>
          <w:rFonts w:ascii="宋体" w:eastAsia="宋体" w:hAnsi="宋体" w:cs="宋体" w:hint="eastAsia"/>
          <w:kern w:val="0"/>
          <w:sz w:val="24"/>
          <w:szCs w:val="24"/>
        </w:rPr>
        <w:t>（无冷凝）</w:t>
      </w:r>
    </w:p>
    <w:p w:rsidR="00EC6118" w:rsidRPr="00025EBB" w:rsidRDefault="00EC6118" w:rsidP="00EC6118">
      <w:pPr>
        <w:spacing w:line="360" w:lineRule="atLeast"/>
        <w:ind w:firstLineChars="200" w:firstLine="480"/>
        <w:rPr>
          <w:rFonts w:ascii="宋体" w:eastAsia="宋体" w:hAnsi="宋体" w:cs="宋体"/>
          <w:kern w:val="0"/>
          <w:sz w:val="24"/>
          <w:szCs w:val="24"/>
        </w:rPr>
      </w:pPr>
      <w:r w:rsidRPr="00025EBB">
        <w:rPr>
          <w:rFonts w:ascii="宋体" w:eastAsia="宋体" w:hAnsi="宋体" w:cs="宋体" w:hint="eastAsia"/>
          <w:kern w:val="0"/>
          <w:sz w:val="24"/>
          <w:szCs w:val="24"/>
        </w:rPr>
        <w:t>噪音</w:t>
      </w:r>
      <w:r w:rsidRPr="00025EBB">
        <w:rPr>
          <w:rFonts w:ascii="宋体" w:eastAsia="宋体" w:hAnsi="宋体" w:cs="宋体"/>
          <w:kern w:val="0"/>
          <w:sz w:val="24"/>
          <w:szCs w:val="24"/>
        </w:rPr>
        <w:tab/>
        <w:t>72dB</w:t>
      </w:r>
    </w:p>
    <w:p w:rsidR="00EC6118" w:rsidRPr="00025EBB" w:rsidRDefault="00EC6118" w:rsidP="006849A8">
      <w:pPr>
        <w:spacing w:line="360" w:lineRule="atLeast"/>
        <w:rPr>
          <w:rFonts w:ascii="宋体" w:eastAsia="宋体" w:hAnsi="宋体" w:cs="宋体"/>
          <w:kern w:val="0"/>
          <w:sz w:val="24"/>
          <w:szCs w:val="24"/>
        </w:rPr>
      </w:pPr>
      <w:r w:rsidRPr="00025EBB">
        <w:rPr>
          <w:rFonts w:ascii="宋体" w:eastAsia="宋体" w:hAnsi="宋体" w:cs="宋体" w:hint="eastAsia"/>
          <w:kern w:val="0"/>
          <w:sz w:val="24"/>
          <w:szCs w:val="24"/>
        </w:rPr>
        <w:t>（八）</w:t>
      </w:r>
      <w:r w:rsidRPr="00025EBB">
        <w:rPr>
          <w:rFonts w:ascii="宋体" w:eastAsia="宋体" w:hAnsi="宋体" w:cs="宋体"/>
          <w:kern w:val="0"/>
          <w:sz w:val="24"/>
          <w:szCs w:val="24"/>
        </w:rPr>
        <w:t>UPS</w:t>
      </w:r>
      <w:r w:rsidRPr="00025EBB">
        <w:rPr>
          <w:rFonts w:ascii="宋体" w:eastAsia="宋体" w:hAnsi="宋体" w:cs="宋体" w:hint="eastAsia"/>
          <w:kern w:val="0"/>
          <w:sz w:val="24"/>
          <w:szCs w:val="24"/>
        </w:rPr>
        <w:t>电池：</w:t>
      </w:r>
    </w:p>
    <w:p w:rsidR="00EC6118" w:rsidRPr="00025EBB" w:rsidRDefault="00EC6118" w:rsidP="006849A8">
      <w:pPr>
        <w:spacing w:line="360" w:lineRule="atLeast"/>
        <w:rPr>
          <w:rFonts w:ascii="宋体" w:eastAsia="宋体" w:hAnsi="宋体" w:cs="宋体"/>
          <w:kern w:val="0"/>
          <w:sz w:val="24"/>
          <w:szCs w:val="24"/>
        </w:rPr>
      </w:pPr>
      <w:r w:rsidRPr="00025EBB">
        <w:rPr>
          <w:rFonts w:ascii="宋体" w:eastAsia="宋体" w:hAnsi="宋体" w:cs="宋体"/>
          <w:kern w:val="0"/>
          <w:sz w:val="24"/>
          <w:szCs w:val="24"/>
        </w:rPr>
        <w:t>1</w:t>
      </w:r>
      <w:r w:rsidRPr="00025EBB">
        <w:rPr>
          <w:rFonts w:ascii="宋体" w:eastAsia="宋体" w:hAnsi="宋体" w:cs="宋体" w:hint="eastAsia"/>
          <w:kern w:val="0"/>
          <w:sz w:val="24"/>
          <w:szCs w:val="24"/>
        </w:rPr>
        <w:t>、</w:t>
      </w:r>
      <w:r w:rsidRPr="00025EBB">
        <w:rPr>
          <w:rFonts w:ascii="宋体" w:eastAsia="宋体" w:hAnsi="宋体" w:cs="宋体"/>
          <w:kern w:val="0"/>
          <w:sz w:val="24"/>
          <w:szCs w:val="24"/>
        </w:rPr>
        <w:t>12V 150AH</w:t>
      </w:r>
    </w:p>
    <w:p w:rsidR="00EC6118" w:rsidRPr="00025EBB" w:rsidRDefault="00EC6118" w:rsidP="006849A8">
      <w:pPr>
        <w:spacing w:line="360" w:lineRule="atLeast"/>
        <w:rPr>
          <w:rFonts w:ascii="宋体" w:eastAsia="宋体" w:hAnsi="宋体" w:cs="宋体"/>
          <w:kern w:val="0"/>
          <w:sz w:val="24"/>
          <w:szCs w:val="24"/>
        </w:rPr>
      </w:pPr>
      <w:r w:rsidRPr="00025EBB">
        <w:rPr>
          <w:rFonts w:ascii="宋体" w:eastAsia="宋体" w:hAnsi="宋体" w:cs="宋体"/>
          <w:kern w:val="0"/>
          <w:sz w:val="24"/>
          <w:szCs w:val="24"/>
        </w:rPr>
        <w:t>2</w:t>
      </w:r>
      <w:r w:rsidRPr="00025EBB">
        <w:rPr>
          <w:rFonts w:ascii="宋体" w:eastAsia="宋体" w:hAnsi="宋体" w:cs="宋体" w:hint="eastAsia"/>
          <w:kern w:val="0"/>
          <w:sz w:val="24"/>
          <w:szCs w:val="24"/>
        </w:rPr>
        <w:t>、</w:t>
      </w:r>
      <w:r w:rsidRPr="00025EBB">
        <w:rPr>
          <w:rFonts w:ascii="宋体" w:eastAsia="宋体" w:hAnsi="宋体" w:cs="宋体"/>
          <w:kern w:val="0"/>
          <w:sz w:val="24"/>
          <w:szCs w:val="24"/>
        </w:rPr>
        <w:t>M8</w:t>
      </w:r>
      <w:r w:rsidRPr="00025EBB">
        <w:rPr>
          <w:rFonts w:ascii="宋体" w:eastAsia="宋体" w:hAnsi="宋体" w:cs="宋体" w:hint="eastAsia"/>
          <w:kern w:val="0"/>
          <w:sz w:val="24"/>
          <w:szCs w:val="24"/>
        </w:rPr>
        <w:t>嵌入式铜芯端子</w:t>
      </w:r>
    </w:p>
    <w:p w:rsidR="00EC6118" w:rsidRPr="00025EBB" w:rsidRDefault="00EC6118" w:rsidP="006849A8">
      <w:pPr>
        <w:spacing w:line="360" w:lineRule="atLeast"/>
        <w:rPr>
          <w:rFonts w:ascii="宋体" w:eastAsia="宋体" w:hAnsi="宋体" w:cs="宋体"/>
          <w:kern w:val="0"/>
          <w:sz w:val="24"/>
          <w:szCs w:val="24"/>
        </w:rPr>
      </w:pPr>
      <w:r w:rsidRPr="00025EBB">
        <w:rPr>
          <w:rFonts w:ascii="宋体" w:eastAsia="宋体" w:hAnsi="宋体" w:cs="宋体" w:hint="eastAsia"/>
          <w:kern w:val="0"/>
          <w:sz w:val="24"/>
          <w:szCs w:val="24"/>
        </w:rPr>
        <w:t>3、浮充期待寿命：</w:t>
      </w:r>
      <w:r w:rsidRPr="00025EBB">
        <w:rPr>
          <w:rFonts w:ascii="宋体" w:eastAsia="宋体" w:hAnsi="宋体" w:cs="宋体"/>
          <w:kern w:val="0"/>
          <w:sz w:val="24"/>
          <w:szCs w:val="24"/>
        </w:rPr>
        <w:t>25</w:t>
      </w:r>
      <w:r w:rsidRPr="00025EBB">
        <w:rPr>
          <w:rFonts w:ascii="宋体" w:eastAsia="宋体" w:hAnsi="宋体" w:cs="宋体" w:hint="eastAsia"/>
          <w:kern w:val="0"/>
          <w:sz w:val="24"/>
          <w:szCs w:val="24"/>
        </w:rPr>
        <w:t>℃时</w:t>
      </w:r>
      <w:r w:rsidRPr="00025EBB">
        <w:rPr>
          <w:rFonts w:ascii="宋体" w:eastAsia="宋体" w:hAnsi="宋体" w:cs="宋体"/>
          <w:kern w:val="0"/>
          <w:sz w:val="24"/>
          <w:szCs w:val="24"/>
        </w:rPr>
        <w:t>3</w:t>
      </w:r>
      <w:r w:rsidRPr="00025EBB">
        <w:rPr>
          <w:rFonts w:ascii="宋体" w:eastAsia="宋体" w:hAnsi="宋体" w:cs="宋体" w:hint="eastAsia"/>
          <w:kern w:val="0"/>
          <w:sz w:val="24"/>
          <w:szCs w:val="24"/>
        </w:rPr>
        <w:t>年</w:t>
      </w:r>
    </w:p>
    <w:p w:rsidR="00EC6118" w:rsidRPr="00025EBB" w:rsidRDefault="00EC6118" w:rsidP="006849A8">
      <w:pPr>
        <w:spacing w:line="360" w:lineRule="atLeast"/>
        <w:rPr>
          <w:rFonts w:ascii="宋体" w:eastAsia="宋体" w:hAnsi="宋体" w:cs="宋体"/>
          <w:kern w:val="0"/>
          <w:sz w:val="24"/>
          <w:szCs w:val="24"/>
        </w:rPr>
      </w:pPr>
      <w:r w:rsidRPr="00025EBB">
        <w:rPr>
          <w:rFonts w:ascii="宋体" w:eastAsia="宋体" w:hAnsi="宋体" w:cs="宋体"/>
          <w:kern w:val="0"/>
          <w:sz w:val="24"/>
          <w:szCs w:val="24"/>
        </w:rPr>
        <w:t>4</w:t>
      </w:r>
      <w:r w:rsidRPr="00025EBB">
        <w:rPr>
          <w:rFonts w:ascii="宋体" w:eastAsia="宋体" w:hAnsi="宋体" w:cs="宋体" w:hint="eastAsia"/>
          <w:kern w:val="0"/>
          <w:sz w:val="24"/>
          <w:szCs w:val="24"/>
        </w:rPr>
        <w:t>、内阻（</w:t>
      </w:r>
      <w:r w:rsidRPr="00025EBB">
        <w:rPr>
          <w:rFonts w:ascii="宋体" w:eastAsia="宋体" w:hAnsi="宋体" w:cs="宋体"/>
          <w:kern w:val="0"/>
          <w:sz w:val="24"/>
          <w:szCs w:val="24"/>
        </w:rPr>
        <w:t>25</w:t>
      </w:r>
      <w:r w:rsidRPr="00025EBB">
        <w:rPr>
          <w:rFonts w:ascii="宋体" w:eastAsia="宋体" w:hAnsi="宋体" w:cs="宋体" w:hint="eastAsia"/>
          <w:kern w:val="0"/>
          <w:sz w:val="24"/>
          <w:szCs w:val="24"/>
        </w:rPr>
        <w:t>℃）完全充电</w:t>
      </w:r>
      <w:r w:rsidRPr="00025EBB">
        <w:rPr>
          <w:rFonts w:ascii="宋体" w:eastAsia="宋体" w:hAnsi="宋体" w:cs="宋体"/>
          <w:kern w:val="0"/>
          <w:sz w:val="24"/>
          <w:szCs w:val="24"/>
        </w:rPr>
        <w:t xml:space="preserve"> 3.5m</w:t>
      </w:r>
      <w:r w:rsidRPr="00025EBB">
        <w:rPr>
          <w:rFonts w:ascii="宋体" w:eastAsia="宋体" w:hAnsi="宋体" w:cs="宋体" w:hint="eastAsia"/>
          <w:kern w:val="0"/>
          <w:sz w:val="24"/>
          <w:szCs w:val="24"/>
        </w:rPr>
        <w:t>Ω</w:t>
      </w:r>
    </w:p>
    <w:p w:rsidR="00EC6118" w:rsidRPr="0061479B" w:rsidRDefault="00EC6118" w:rsidP="006849A8">
      <w:pPr>
        <w:widowControl/>
        <w:spacing w:line="360" w:lineRule="atLeast"/>
        <w:jc w:val="left"/>
        <w:rPr>
          <w:rFonts w:ascii="宋体" w:eastAsia="宋体" w:hAnsi="宋体" w:cs="宋体"/>
          <w:kern w:val="0"/>
          <w:sz w:val="24"/>
          <w:szCs w:val="24"/>
        </w:rPr>
      </w:pPr>
      <w:r w:rsidRPr="0061479B">
        <w:rPr>
          <w:rFonts w:ascii="宋体" w:eastAsia="宋体" w:hAnsi="宋体" w:cs="宋体" w:hint="eastAsia"/>
          <w:kern w:val="0"/>
          <w:sz w:val="24"/>
          <w:szCs w:val="24"/>
        </w:rPr>
        <w:t>四</w:t>
      </w:r>
      <w:r w:rsidRPr="0061479B">
        <w:rPr>
          <w:rFonts w:ascii="宋体" w:eastAsia="宋体" w:hAnsi="宋体" w:cs="宋体"/>
          <w:kern w:val="0"/>
          <w:sz w:val="24"/>
          <w:szCs w:val="24"/>
        </w:rPr>
        <w:t>、</w:t>
      </w:r>
      <w:r w:rsidRPr="0061479B">
        <w:rPr>
          <w:rFonts w:ascii="Times New Roman" w:eastAsia="宋体" w:hAnsi="Times New Roman" w:cs="Times New Roman"/>
          <w:sz w:val="24"/>
          <w:szCs w:val="24"/>
        </w:rPr>
        <w:t>工程</w:t>
      </w:r>
      <w:r w:rsidRPr="0061479B">
        <w:rPr>
          <w:rFonts w:ascii="Times New Roman" w:eastAsia="宋体" w:hAnsi="Times New Roman" w:cs="Times New Roman" w:hint="eastAsia"/>
          <w:sz w:val="24"/>
          <w:szCs w:val="24"/>
        </w:rPr>
        <w:t>测试及</w:t>
      </w:r>
      <w:r w:rsidRPr="0061479B">
        <w:rPr>
          <w:rFonts w:ascii="Times New Roman" w:eastAsia="宋体" w:hAnsi="Times New Roman" w:cs="Times New Roman"/>
          <w:sz w:val="24"/>
          <w:szCs w:val="24"/>
        </w:rPr>
        <w:t>验收方案</w:t>
      </w:r>
    </w:p>
    <w:p w:rsidR="00EC6118" w:rsidRPr="0061479B" w:rsidRDefault="00EC6118" w:rsidP="006849A8">
      <w:pPr>
        <w:widowControl/>
        <w:spacing w:line="360" w:lineRule="atLeast"/>
        <w:jc w:val="left"/>
        <w:rPr>
          <w:rFonts w:ascii="宋体" w:eastAsia="宋体" w:hAnsi="宋体" w:cs="宋体"/>
          <w:kern w:val="0"/>
          <w:sz w:val="24"/>
          <w:szCs w:val="24"/>
        </w:rPr>
      </w:pPr>
      <w:r w:rsidRPr="0061479B">
        <w:rPr>
          <w:rFonts w:ascii="宋体" w:eastAsia="宋体" w:hAnsi="宋体" w:cs="宋体" w:hint="eastAsia"/>
          <w:kern w:val="0"/>
          <w:sz w:val="24"/>
          <w:szCs w:val="24"/>
        </w:rPr>
        <w:t>（一</w:t>
      </w:r>
      <w:r w:rsidRPr="0061479B">
        <w:rPr>
          <w:rFonts w:ascii="宋体" w:eastAsia="宋体" w:hAnsi="宋体" w:cs="宋体"/>
          <w:kern w:val="0"/>
          <w:sz w:val="24"/>
          <w:szCs w:val="24"/>
        </w:rPr>
        <w:t>）</w:t>
      </w:r>
      <w:r w:rsidRPr="0061479B">
        <w:rPr>
          <w:rFonts w:ascii="宋体" w:eastAsia="宋体" w:hAnsi="宋体" w:cs="宋体" w:hint="eastAsia"/>
          <w:kern w:val="0"/>
          <w:sz w:val="24"/>
          <w:szCs w:val="24"/>
        </w:rPr>
        <w:t>预埋工程</w:t>
      </w:r>
    </w:p>
    <w:p w:rsidR="00EC6118" w:rsidRPr="0061479B" w:rsidRDefault="00EC6118" w:rsidP="00D84F42">
      <w:pPr>
        <w:pStyle w:val="ab"/>
        <w:widowControl/>
        <w:numPr>
          <w:ilvl w:val="0"/>
          <w:numId w:val="9"/>
        </w:numPr>
        <w:spacing w:line="360" w:lineRule="atLeast"/>
        <w:ind w:firstLineChars="0"/>
        <w:jc w:val="left"/>
        <w:rPr>
          <w:rFonts w:ascii="宋体" w:eastAsia="宋体" w:hAnsi="宋体" w:cs="宋体"/>
          <w:kern w:val="0"/>
          <w:sz w:val="24"/>
          <w:szCs w:val="24"/>
        </w:rPr>
      </w:pPr>
      <w:r w:rsidRPr="0061479B">
        <w:rPr>
          <w:rFonts w:ascii="宋体" w:eastAsia="宋体" w:hAnsi="宋体" w:cs="宋体" w:hint="eastAsia"/>
          <w:kern w:val="0"/>
          <w:sz w:val="24"/>
          <w:szCs w:val="24"/>
        </w:rPr>
        <w:t>暗装线盒高度按图施工，标准层所有线盒位置应定位，上下层统一尺寸。</w:t>
      </w:r>
    </w:p>
    <w:p w:rsidR="00EC6118" w:rsidRPr="0061479B" w:rsidRDefault="00EC6118" w:rsidP="00D84F42">
      <w:pPr>
        <w:pStyle w:val="ab"/>
        <w:widowControl/>
        <w:numPr>
          <w:ilvl w:val="0"/>
          <w:numId w:val="9"/>
        </w:numPr>
        <w:spacing w:line="360" w:lineRule="atLeast"/>
        <w:ind w:firstLineChars="0"/>
        <w:jc w:val="left"/>
        <w:rPr>
          <w:rFonts w:ascii="宋体" w:eastAsia="宋体" w:hAnsi="宋体" w:cs="宋体"/>
          <w:kern w:val="0"/>
          <w:sz w:val="24"/>
          <w:szCs w:val="24"/>
        </w:rPr>
      </w:pPr>
      <w:r w:rsidRPr="0061479B">
        <w:rPr>
          <w:rFonts w:ascii="宋体" w:eastAsia="宋体" w:hAnsi="宋体" w:cs="宋体" w:hint="eastAsia"/>
          <w:kern w:val="0"/>
          <w:sz w:val="24"/>
          <w:szCs w:val="24"/>
        </w:rPr>
        <w:t>电视（宽带）与电源插座线盒间距200mm。</w:t>
      </w:r>
    </w:p>
    <w:p w:rsidR="00EC6118" w:rsidRPr="0061479B" w:rsidRDefault="00EC6118" w:rsidP="00D84F42">
      <w:pPr>
        <w:pStyle w:val="ab"/>
        <w:widowControl/>
        <w:numPr>
          <w:ilvl w:val="0"/>
          <w:numId w:val="9"/>
        </w:numPr>
        <w:spacing w:line="360" w:lineRule="atLeast"/>
        <w:ind w:left="0" w:firstLineChars="0" w:firstLine="426"/>
        <w:jc w:val="left"/>
        <w:rPr>
          <w:rFonts w:ascii="宋体" w:eastAsia="宋体" w:hAnsi="宋体" w:cs="宋体"/>
          <w:kern w:val="0"/>
          <w:sz w:val="24"/>
          <w:szCs w:val="24"/>
        </w:rPr>
      </w:pPr>
      <w:r w:rsidRPr="0061479B">
        <w:rPr>
          <w:rFonts w:ascii="宋体" w:eastAsia="宋体" w:hAnsi="宋体" w:cs="宋体" w:hint="eastAsia"/>
          <w:kern w:val="0"/>
          <w:sz w:val="24"/>
          <w:szCs w:val="24"/>
        </w:rPr>
        <w:t>强电盒与电讯盒相距较近时，面对线盒强电左、弱电右排列，间距200mm。</w:t>
      </w:r>
    </w:p>
    <w:p w:rsidR="00EC6118" w:rsidRPr="0061479B" w:rsidRDefault="00EC6118" w:rsidP="00D84F42">
      <w:pPr>
        <w:pStyle w:val="ab"/>
        <w:widowControl/>
        <w:numPr>
          <w:ilvl w:val="0"/>
          <w:numId w:val="9"/>
        </w:numPr>
        <w:spacing w:line="360" w:lineRule="atLeast"/>
        <w:ind w:left="0" w:firstLineChars="0" w:firstLine="426"/>
        <w:jc w:val="left"/>
        <w:rPr>
          <w:rFonts w:ascii="宋体" w:eastAsia="宋体" w:hAnsi="宋体" w:cs="宋体"/>
          <w:kern w:val="0"/>
          <w:sz w:val="24"/>
          <w:szCs w:val="24"/>
        </w:rPr>
      </w:pPr>
      <w:r w:rsidRPr="0061479B">
        <w:rPr>
          <w:rFonts w:ascii="宋体" w:eastAsia="宋体" w:hAnsi="宋体" w:cs="宋体" w:hint="eastAsia"/>
          <w:kern w:val="0"/>
          <w:sz w:val="24"/>
          <w:szCs w:val="24"/>
        </w:rPr>
        <w:t>有线电视线盒与电视电源插座设置在所在墙的居中位置，具体位置以户型决定。</w:t>
      </w:r>
    </w:p>
    <w:p w:rsidR="00EC6118" w:rsidRPr="0061479B" w:rsidRDefault="00EC6118" w:rsidP="00D84F42">
      <w:pPr>
        <w:pStyle w:val="ab"/>
        <w:widowControl/>
        <w:numPr>
          <w:ilvl w:val="0"/>
          <w:numId w:val="9"/>
        </w:numPr>
        <w:spacing w:line="360" w:lineRule="atLeast"/>
        <w:ind w:left="0" w:firstLineChars="0" w:firstLine="426"/>
        <w:jc w:val="left"/>
        <w:rPr>
          <w:rFonts w:ascii="宋体" w:eastAsia="宋体" w:hAnsi="宋体" w:cs="宋体"/>
          <w:kern w:val="0"/>
          <w:sz w:val="24"/>
          <w:szCs w:val="24"/>
        </w:rPr>
      </w:pPr>
      <w:r w:rsidRPr="0061479B">
        <w:rPr>
          <w:rFonts w:ascii="宋体" w:eastAsia="宋体" w:hAnsi="宋体" w:cs="宋体" w:hint="eastAsia"/>
          <w:kern w:val="0"/>
          <w:sz w:val="24"/>
          <w:szCs w:val="24"/>
        </w:rPr>
        <w:t>居室开关距门边150mm，特殊位置另行定位，标准层开关定位后，所有标准层开关均按此层尺寸定位施工。</w:t>
      </w:r>
    </w:p>
    <w:p w:rsidR="00EC6118" w:rsidRPr="0061479B" w:rsidRDefault="00EC6118" w:rsidP="00D84F42">
      <w:pPr>
        <w:pStyle w:val="ab"/>
        <w:widowControl/>
        <w:numPr>
          <w:ilvl w:val="0"/>
          <w:numId w:val="9"/>
        </w:numPr>
        <w:spacing w:line="360" w:lineRule="atLeast"/>
        <w:ind w:left="0" w:firstLineChars="0" w:firstLine="426"/>
        <w:jc w:val="left"/>
        <w:rPr>
          <w:rFonts w:ascii="宋体" w:eastAsia="宋体" w:hAnsi="宋体" w:cs="宋体"/>
          <w:kern w:val="0"/>
          <w:sz w:val="24"/>
          <w:szCs w:val="24"/>
        </w:rPr>
      </w:pPr>
      <w:r w:rsidRPr="0061479B">
        <w:rPr>
          <w:rFonts w:ascii="宋体" w:eastAsia="宋体" w:hAnsi="宋体" w:cs="宋体" w:hint="eastAsia"/>
          <w:kern w:val="0"/>
          <w:sz w:val="24"/>
          <w:szCs w:val="24"/>
        </w:rPr>
        <w:t>居室灯位距中设置，特殊位置按图纸设计定位。</w:t>
      </w:r>
    </w:p>
    <w:p w:rsidR="00EC6118" w:rsidRPr="0061479B" w:rsidRDefault="00EC6118" w:rsidP="00D84F42">
      <w:pPr>
        <w:pStyle w:val="ab"/>
        <w:widowControl/>
        <w:numPr>
          <w:ilvl w:val="0"/>
          <w:numId w:val="9"/>
        </w:numPr>
        <w:spacing w:line="360" w:lineRule="atLeast"/>
        <w:ind w:left="0" w:firstLineChars="0" w:firstLine="426"/>
        <w:jc w:val="left"/>
        <w:rPr>
          <w:rFonts w:ascii="宋体" w:eastAsia="宋体" w:hAnsi="宋体" w:cs="宋体"/>
          <w:kern w:val="0"/>
          <w:sz w:val="24"/>
          <w:szCs w:val="24"/>
        </w:rPr>
      </w:pPr>
      <w:r w:rsidRPr="0061479B">
        <w:rPr>
          <w:rFonts w:ascii="宋体" w:eastAsia="宋体" w:hAnsi="宋体" w:cs="宋体" w:hint="eastAsia"/>
          <w:kern w:val="0"/>
          <w:sz w:val="24"/>
          <w:szCs w:val="24"/>
        </w:rPr>
        <w:t>所有线盒、箱体不能低于墙面1公分，低于1公分线盒应加套盒。</w:t>
      </w:r>
    </w:p>
    <w:p w:rsidR="00EC6118" w:rsidRPr="0061479B" w:rsidRDefault="00EC6118" w:rsidP="00D84F42">
      <w:pPr>
        <w:pStyle w:val="ab"/>
        <w:widowControl/>
        <w:numPr>
          <w:ilvl w:val="0"/>
          <w:numId w:val="9"/>
        </w:numPr>
        <w:spacing w:line="360" w:lineRule="atLeast"/>
        <w:ind w:left="0" w:firstLineChars="0" w:firstLine="426"/>
        <w:jc w:val="left"/>
        <w:rPr>
          <w:rFonts w:ascii="宋体" w:eastAsia="宋体" w:hAnsi="宋体" w:cs="宋体"/>
          <w:kern w:val="0"/>
          <w:sz w:val="24"/>
          <w:szCs w:val="24"/>
        </w:rPr>
      </w:pPr>
      <w:r w:rsidRPr="0061479B">
        <w:rPr>
          <w:rFonts w:ascii="宋体" w:eastAsia="宋体" w:hAnsi="宋体" w:cs="宋体" w:hint="eastAsia"/>
          <w:kern w:val="0"/>
          <w:sz w:val="24"/>
          <w:szCs w:val="24"/>
        </w:rPr>
        <w:t>标准层首层施工，需对所有强电弱电线盒、分户箱、公共区域线盒、表箱进行尺寸定位，并做好尺寸记录,交监理存档。以后标准层均按此层定位尺寸施工。</w:t>
      </w:r>
    </w:p>
    <w:p w:rsidR="00EC6118" w:rsidRPr="0061479B" w:rsidRDefault="00EC6118" w:rsidP="00D84F42">
      <w:pPr>
        <w:pStyle w:val="ab"/>
        <w:widowControl/>
        <w:numPr>
          <w:ilvl w:val="0"/>
          <w:numId w:val="9"/>
        </w:numPr>
        <w:spacing w:line="360" w:lineRule="atLeast"/>
        <w:ind w:left="0" w:firstLineChars="0" w:firstLine="426"/>
        <w:jc w:val="left"/>
        <w:rPr>
          <w:rFonts w:ascii="宋体" w:eastAsia="宋体" w:hAnsi="宋体" w:cs="宋体"/>
          <w:kern w:val="0"/>
          <w:sz w:val="24"/>
          <w:szCs w:val="24"/>
        </w:rPr>
      </w:pPr>
      <w:r w:rsidRPr="0061479B">
        <w:rPr>
          <w:rFonts w:ascii="宋体" w:eastAsia="宋体" w:hAnsi="宋体" w:cs="宋体" w:hint="eastAsia"/>
          <w:kern w:val="0"/>
          <w:sz w:val="24"/>
          <w:szCs w:val="24"/>
        </w:rPr>
        <w:t>穿线镀锌钢管壁厚不能低于2mm。</w:t>
      </w:r>
    </w:p>
    <w:p w:rsidR="00EC6118" w:rsidRPr="0061479B" w:rsidRDefault="00EC6118" w:rsidP="00D84F42">
      <w:pPr>
        <w:pStyle w:val="ab"/>
        <w:widowControl/>
        <w:numPr>
          <w:ilvl w:val="0"/>
          <w:numId w:val="9"/>
        </w:numPr>
        <w:spacing w:line="360" w:lineRule="atLeast"/>
        <w:ind w:left="0" w:firstLineChars="0" w:firstLine="426"/>
        <w:jc w:val="left"/>
        <w:rPr>
          <w:rFonts w:ascii="宋体" w:eastAsia="宋体" w:hAnsi="宋体" w:cs="宋体"/>
          <w:kern w:val="0"/>
          <w:sz w:val="24"/>
          <w:szCs w:val="24"/>
        </w:rPr>
      </w:pPr>
      <w:r w:rsidRPr="0061479B">
        <w:rPr>
          <w:rFonts w:ascii="宋体" w:eastAsia="宋体" w:hAnsi="宋体" w:cs="宋体" w:hint="eastAsia"/>
          <w:kern w:val="0"/>
          <w:sz w:val="24"/>
          <w:szCs w:val="24"/>
        </w:rPr>
        <w:t>剪力墙有配电箱，应预留孔洞，禁止将箱体直接埋在剪力墙或砖墙内。</w:t>
      </w:r>
    </w:p>
    <w:p w:rsidR="00EC6118" w:rsidRPr="0061479B" w:rsidRDefault="00EC6118" w:rsidP="00D84F42">
      <w:pPr>
        <w:pStyle w:val="ab"/>
        <w:widowControl/>
        <w:numPr>
          <w:ilvl w:val="0"/>
          <w:numId w:val="9"/>
        </w:numPr>
        <w:spacing w:line="360" w:lineRule="atLeast"/>
        <w:ind w:left="0" w:firstLineChars="0" w:firstLine="426"/>
        <w:jc w:val="left"/>
        <w:rPr>
          <w:rFonts w:ascii="宋体" w:eastAsia="宋体" w:hAnsi="宋体" w:cs="宋体"/>
          <w:kern w:val="0"/>
          <w:sz w:val="24"/>
          <w:szCs w:val="24"/>
        </w:rPr>
      </w:pPr>
      <w:r w:rsidRPr="0061479B">
        <w:rPr>
          <w:rFonts w:ascii="宋体" w:eastAsia="宋体" w:hAnsi="宋体" w:cs="宋体" w:hint="eastAsia"/>
          <w:kern w:val="0"/>
          <w:sz w:val="24"/>
          <w:szCs w:val="24"/>
        </w:rPr>
        <w:t>箱体宽度超过300mm砖墙应加过梁。</w:t>
      </w:r>
    </w:p>
    <w:p w:rsidR="00EC6118" w:rsidRPr="0061479B" w:rsidRDefault="00EC6118" w:rsidP="00D84F42">
      <w:pPr>
        <w:pStyle w:val="ab"/>
        <w:widowControl/>
        <w:numPr>
          <w:ilvl w:val="0"/>
          <w:numId w:val="9"/>
        </w:numPr>
        <w:spacing w:line="360" w:lineRule="atLeast"/>
        <w:ind w:left="0" w:firstLineChars="0" w:firstLine="426"/>
        <w:jc w:val="left"/>
        <w:rPr>
          <w:rFonts w:ascii="宋体" w:eastAsia="宋体" w:hAnsi="宋体" w:cs="宋体"/>
          <w:kern w:val="0"/>
          <w:sz w:val="24"/>
          <w:szCs w:val="24"/>
        </w:rPr>
      </w:pPr>
      <w:r w:rsidRPr="0061479B">
        <w:rPr>
          <w:rFonts w:ascii="宋体" w:eastAsia="宋体" w:hAnsi="宋体" w:cs="宋体" w:hint="eastAsia"/>
          <w:kern w:val="0"/>
          <w:sz w:val="24"/>
          <w:szCs w:val="24"/>
        </w:rPr>
        <w:t>线管进箱或盒必需加螺接连接。</w:t>
      </w:r>
    </w:p>
    <w:p w:rsidR="00EC6118" w:rsidRPr="0061479B" w:rsidRDefault="00EC6118" w:rsidP="00D84F42">
      <w:pPr>
        <w:pStyle w:val="ab"/>
        <w:widowControl/>
        <w:numPr>
          <w:ilvl w:val="0"/>
          <w:numId w:val="9"/>
        </w:numPr>
        <w:spacing w:line="360" w:lineRule="atLeast"/>
        <w:ind w:left="0" w:firstLineChars="0" w:firstLine="426"/>
        <w:jc w:val="left"/>
        <w:rPr>
          <w:rFonts w:ascii="宋体" w:eastAsia="宋体" w:hAnsi="宋体" w:cs="宋体"/>
          <w:kern w:val="0"/>
          <w:sz w:val="24"/>
          <w:szCs w:val="24"/>
        </w:rPr>
      </w:pPr>
      <w:r w:rsidRPr="0061479B">
        <w:rPr>
          <w:rFonts w:ascii="宋体" w:eastAsia="宋体" w:hAnsi="宋体" w:cs="宋体" w:hint="eastAsia"/>
          <w:kern w:val="0"/>
          <w:sz w:val="24"/>
          <w:szCs w:val="24"/>
        </w:rPr>
        <w:t>消防管路禁止使用PVC管材代替。</w:t>
      </w:r>
    </w:p>
    <w:p w:rsidR="00EC6118" w:rsidRPr="0061479B" w:rsidRDefault="00EC6118" w:rsidP="006849A8">
      <w:pPr>
        <w:widowControl/>
        <w:spacing w:line="360" w:lineRule="atLeast"/>
        <w:jc w:val="left"/>
        <w:rPr>
          <w:rFonts w:ascii="宋体" w:eastAsia="宋体" w:hAnsi="宋体" w:cs="宋体"/>
          <w:kern w:val="0"/>
          <w:sz w:val="24"/>
          <w:szCs w:val="24"/>
        </w:rPr>
      </w:pPr>
      <w:r w:rsidRPr="0061479B">
        <w:rPr>
          <w:rFonts w:ascii="宋体" w:eastAsia="宋体" w:hAnsi="宋体" w:cs="宋体" w:hint="eastAsia"/>
          <w:kern w:val="0"/>
          <w:sz w:val="24"/>
          <w:szCs w:val="24"/>
        </w:rPr>
        <w:t>（二）穿线工程</w:t>
      </w:r>
    </w:p>
    <w:p w:rsidR="00EC6118" w:rsidRPr="0061479B" w:rsidRDefault="00EC6118" w:rsidP="00D84F42">
      <w:pPr>
        <w:pStyle w:val="ab"/>
        <w:widowControl/>
        <w:numPr>
          <w:ilvl w:val="0"/>
          <w:numId w:val="10"/>
        </w:numPr>
        <w:spacing w:line="360" w:lineRule="atLeast"/>
        <w:ind w:left="0" w:firstLineChars="0" w:firstLine="425"/>
        <w:jc w:val="left"/>
        <w:rPr>
          <w:rFonts w:ascii="宋体" w:eastAsia="宋体" w:hAnsi="宋体" w:cs="宋体"/>
          <w:kern w:val="0"/>
          <w:sz w:val="24"/>
          <w:szCs w:val="24"/>
        </w:rPr>
      </w:pPr>
      <w:r w:rsidRPr="0061479B">
        <w:rPr>
          <w:rFonts w:ascii="宋体" w:eastAsia="宋体" w:hAnsi="宋体" w:cs="宋体" w:hint="eastAsia"/>
          <w:kern w:val="0"/>
          <w:sz w:val="24"/>
          <w:szCs w:val="24"/>
        </w:rPr>
        <w:t>导线线芯在管内无裸露，数量正确畅通无阻，导线分色正确，在箱内预留长度适量，为箱体周长的1/2。</w:t>
      </w:r>
    </w:p>
    <w:p w:rsidR="00EC6118" w:rsidRPr="0061479B" w:rsidRDefault="00EC6118" w:rsidP="00D84F42">
      <w:pPr>
        <w:pStyle w:val="ab"/>
        <w:widowControl/>
        <w:numPr>
          <w:ilvl w:val="0"/>
          <w:numId w:val="10"/>
        </w:numPr>
        <w:spacing w:line="360" w:lineRule="atLeast"/>
        <w:ind w:left="0" w:firstLineChars="0" w:firstLine="425"/>
        <w:jc w:val="left"/>
        <w:rPr>
          <w:rFonts w:ascii="宋体" w:eastAsia="宋体" w:hAnsi="宋体" w:cs="宋体"/>
          <w:kern w:val="0"/>
          <w:sz w:val="24"/>
          <w:szCs w:val="24"/>
        </w:rPr>
      </w:pPr>
      <w:r w:rsidRPr="0061479B">
        <w:rPr>
          <w:rFonts w:ascii="宋体" w:eastAsia="宋体" w:hAnsi="宋体" w:cs="宋体" w:hint="eastAsia"/>
          <w:kern w:val="0"/>
          <w:sz w:val="24"/>
          <w:szCs w:val="24"/>
        </w:rPr>
        <w:t>穿线管内禁止有接头。</w:t>
      </w:r>
    </w:p>
    <w:p w:rsidR="00EC6118" w:rsidRPr="0061479B" w:rsidRDefault="00EC6118" w:rsidP="00D84F42">
      <w:pPr>
        <w:pStyle w:val="ab"/>
        <w:widowControl/>
        <w:numPr>
          <w:ilvl w:val="0"/>
          <w:numId w:val="10"/>
        </w:numPr>
        <w:spacing w:line="360" w:lineRule="atLeast"/>
        <w:ind w:left="0" w:firstLineChars="0" w:firstLine="425"/>
        <w:jc w:val="left"/>
        <w:rPr>
          <w:rFonts w:ascii="宋体" w:eastAsia="宋体" w:hAnsi="宋体" w:cs="宋体"/>
          <w:kern w:val="0"/>
          <w:sz w:val="24"/>
          <w:szCs w:val="24"/>
        </w:rPr>
      </w:pPr>
      <w:r w:rsidRPr="0061479B">
        <w:rPr>
          <w:rFonts w:ascii="宋体" w:eastAsia="宋体" w:hAnsi="宋体" w:cs="宋体" w:hint="eastAsia"/>
          <w:kern w:val="0"/>
          <w:sz w:val="24"/>
          <w:szCs w:val="24"/>
        </w:rPr>
        <w:t>在盒内的接头牢固符合规范要求：接头处不能增加电阻值，不能降低原绝缘强度，导线在盒内接头时，导线并齐合拢，用一根线芯在其他线芯连接端缠绕6圈以上后剪断，把其它线芯余头并齐折回压在缠绕线上。</w:t>
      </w:r>
    </w:p>
    <w:p w:rsidR="00EC6118" w:rsidRPr="0061479B" w:rsidRDefault="00EC6118" w:rsidP="00D84F42">
      <w:pPr>
        <w:pStyle w:val="ab"/>
        <w:widowControl/>
        <w:numPr>
          <w:ilvl w:val="0"/>
          <w:numId w:val="10"/>
        </w:numPr>
        <w:spacing w:line="360" w:lineRule="atLeast"/>
        <w:ind w:left="0" w:firstLineChars="0" w:firstLine="425"/>
        <w:jc w:val="left"/>
        <w:rPr>
          <w:rFonts w:ascii="宋体" w:eastAsia="宋体" w:hAnsi="宋体" w:cs="宋体"/>
          <w:kern w:val="0"/>
          <w:sz w:val="24"/>
          <w:szCs w:val="24"/>
        </w:rPr>
      </w:pPr>
      <w:r w:rsidRPr="0061479B">
        <w:rPr>
          <w:rFonts w:ascii="宋体" w:eastAsia="宋体" w:hAnsi="宋体" w:cs="宋体" w:hint="eastAsia"/>
          <w:kern w:val="0"/>
          <w:sz w:val="24"/>
          <w:szCs w:val="24"/>
        </w:rPr>
        <w:lastRenderedPageBreak/>
        <w:t>接头挂锡饱满、光亮，防水胶带和黑胶布包裹严实。禁止使用PVC胶带包扎线头。</w:t>
      </w:r>
    </w:p>
    <w:p w:rsidR="00EC6118" w:rsidRPr="0061479B" w:rsidRDefault="00EC6118" w:rsidP="00D84F42">
      <w:pPr>
        <w:pStyle w:val="ab"/>
        <w:widowControl/>
        <w:numPr>
          <w:ilvl w:val="0"/>
          <w:numId w:val="10"/>
        </w:numPr>
        <w:spacing w:line="360" w:lineRule="atLeast"/>
        <w:ind w:left="0" w:firstLineChars="0" w:firstLine="425"/>
        <w:jc w:val="left"/>
        <w:rPr>
          <w:rFonts w:ascii="宋体" w:eastAsia="宋体" w:hAnsi="宋体" w:cs="宋体"/>
          <w:kern w:val="0"/>
          <w:sz w:val="24"/>
          <w:szCs w:val="24"/>
        </w:rPr>
      </w:pPr>
      <w:r w:rsidRPr="0061479B">
        <w:rPr>
          <w:rFonts w:ascii="宋体" w:eastAsia="宋体" w:hAnsi="宋体" w:cs="宋体" w:hint="eastAsia"/>
          <w:kern w:val="0"/>
          <w:sz w:val="24"/>
          <w:szCs w:val="24"/>
        </w:rPr>
        <w:t>线与线，线与接地绝缘电阻必须大于0.5M欧姆。</w:t>
      </w:r>
    </w:p>
    <w:p w:rsidR="00EC6118" w:rsidRPr="0061479B" w:rsidRDefault="00EC6118" w:rsidP="00D84F42">
      <w:pPr>
        <w:pStyle w:val="ab"/>
        <w:widowControl/>
        <w:numPr>
          <w:ilvl w:val="0"/>
          <w:numId w:val="10"/>
        </w:numPr>
        <w:spacing w:line="360" w:lineRule="atLeast"/>
        <w:ind w:left="0" w:firstLineChars="0" w:firstLine="425"/>
        <w:jc w:val="left"/>
        <w:rPr>
          <w:rFonts w:ascii="宋体" w:eastAsia="宋体" w:hAnsi="宋体" w:cs="宋体"/>
          <w:kern w:val="0"/>
          <w:sz w:val="24"/>
          <w:szCs w:val="24"/>
        </w:rPr>
      </w:pPr>
      <w:r w:rsidRPr="0061479B">
        <w:rPr>
          <w:rFonts w:ascii="宋体" w:eastAsia="宋体" w:hAnsi="宋体" w:cs="宋体" w:hint="eastAsia"/>
          <w:kern w:val="0"/>
          <w:sz w:val="24"/>
          <w:szCs w:val="24"/>
        </w:rPr>
        <w:t>三相或单相的交流单芯线缆，不得单独穿于金属管内。</w:t>
      </w:r>
    </w:p>
    <w:p w:rsidR="00EC6118" w:rsidRPr="0061479B" w:rsidRDefault="00EC6118" w:rsidP="00D84F42">
      <w:pPr>
        <w:pStyle w:val="ab"/>
        <w:widowControl/>
        <w:numPr>
          <w:ilvl w:val="0"/>
          <w:numId w:val="10"/>
        </w:numPr>
        <w:spacing w:line="360" w:lineRule="atLeast"/>
        <w:ind w:left="0" w:firstLineChars="0" w:firstLine="425"/>
        <w:jc w:val="left"/>
        <w:rPr>
          <w:rFonts w:ascii="宋体" w:eastAsia="宋体" w:hAnsi="宋体" w:cs="宋体"/>
          <w:kern w:val="0"/>
          <w:sz w:val="24"/>
          <w:szCs w:val="24"/>
        </w:rPr>
      </w:pPr>
      <w:r w:rsidRPr="0061479B">
        <w:rPr>
          <w:rFonts w:ascii="宋体" w:eastAsia="宋体" w:hAnsi="宋体" w:cs="宋体" w:hint="eastAsia"/>
          <w:kern w:val="0"/>
          <w:sz w:val="24"/>
          <w:szCs w:val="24"/>
        </w:rPr>
        <w:t>不同回路、不同电压等级的交流与直流电线，不得穿入同一导管内；同一交流回路的电线应穿于同一导管内。</w:t>
      </w:r>
    </w:p>
    <w:p w:rsidR="00EC6118" w:rsidRPr="0061479B" w:rsidRDefault="00EC6118" w:rsidP="00D84F42">
      <w:pPr>
        <w:pStyle w:val="ab"/>
        <w:widowControl/>
        <w:numPr>
          <w:ilvl w:val="0"/>
          <w:numId w:val="10"/>
        </w:numPr>
        <w:spacing w:line="360" w:lineRule="atLeast"/>
        <w:ind w:left="0" w:firstLineChars="0" w:firstLine="425"/>
        <w:jc w:val="left"/>
        <w:rPr>
          <w:rFonts w:ascii="宋体" w:eastAsia="宋体" w:hAnsi="宋体" w:cs="宋体"/>
          <w:kern w:val="0"/>
          <w:sz w:val="24"/>
          <w:szCs w:val="24"/>
        </w:rPr>
      </w:pPr>
      <w:r w:rsidRPr="0061479B">
        <w:rPr>
          <w:rFonts w:ascii="宋体" w:eastAsia="宋体" w:hAnsi="宋体" w:cs="宋体" w:hint="eastAsia"/>
          <w:kern w:val="0"/>
          <w:sz w:val="24"/>
          <w:szCs w:val="24"/>
        </w:rPr>
        <w:t>电线、电缆穿线前，应清除盒、管内杂物和积水。</w:t>
      </w:r>
    </w:p>
    <w:p w:rsidR="00EC6118" w:rsidRPr="0061479B" w:rsidRDefault="00EC6118" w:rsidP="00D84F42">
      <w:pPr>
        <w:pStyle w:val="ab"/>
        <w:widowControl/>
        <w:numPr>
          <w:ilvl w:val="0"/>
          <w:numId w:val="10"/>
        </w:numPr>
        <w:spacing w:line="360" w:lineRule="atLeast"/>
        <w:ind w:left="0" w:firstLineChars="0" w:firstLine="425"/>
        <w:jc w:val="left"/>
        <w:rPr>
          <w:rFonts w:ascii="宋体" w:eastAsia="宋体" w:hAnsi="宋体" w:cs="宋体"/>
          <w:kern w:val="0"/>
          <w:sz w:val="24"/>
          <w:szCs w:val="24"/>
        </w:rPr>
      </w:pPr>
      <w:r w:rsidRPr="0061479B">
        <w:rPr>
          <w:rFonts w:ascii="宋体" w:eastAsia="宋体" w:hAnsi="宋体" w:cs="宋体" w:hint="eastAsia"/>
          <w:kern w:val="0"/>
          <w:sz w:val="24"/>
          <w:szCs w:val="24"/>
        </w:rPr>
        <w:t xml:space="preserve">钢管管口应加绝缘护口保护。 </w:t>
      </w:r>
    </w:p>
    <w:p w:rsidR="00EC6118" w:rsidRPr="0061479B" w:rsidRDefault="00EC6118" w:rsidP="00D84F42">
      <w:pPr>
        <w:pStyle w:val="ab"/>
        <w:widowControl/>
        <w:numPr>
          <w:ilvl w:val="0"/>
          <w:numId w:val="10"/>
        </w:numPr>
        <w:spacing w:line="360" w:lineRule="atLeast"/>
        <w:ind w:left="0" w:firstLineChars="0" w:firstLine="425"/>
        <w:jc w:val="left"/>
        <w:rPr>
          <w:rFonts w:ascii="宋体" w:eastAsia="宋体" w:hAnsi="宋体" w:cs="宋体"/>
          <w:kern w:val="0"/>
          <w:sz w:val="24"/>
          <w:szCs w:val="24"/>
        </w:rPr>
      </w:pPr>
      <w:r w:rsidRPr="0061479B">
        <w:rPr>
          <w:rFonts w:ascii="宋体" w:eastAsia="宋体" w:hAnsi="宋体" w:cs="宋体" w:hint="eastAsia"/>
          <w:kern w:val="0"/>
          <w:sz w:val="24"/>
          <w:szCs w:val="24"/>
        </w:rPr>
        <w:t>当采用多相供电时，同一户住宅室内的相线绝缘层颜色选择应一致，即保护接地（PE线）应是黄绿相间色，零线用蓝色，相线用;A相黄色、B相绿色、C相红色，控制线为白色。</w:t>
      </w:r>
    </w:p>
    <w:p w:rsidR="00EC6118" w:rsidRPr="0061479B" w:rsidRDefault="00EC6118" w:rsidP="006849A8">
      <w:pPr>
        <w:widowControl/>
        <w:spacing w:line="360" w:lineRule="atLeast"/>
        <w:jc w:val="left"/>
        <w:rPr>
          <w:rFonts w:ascii="宋体" w:eastAsia="宋体" w:hAnsi="宋体" w:cs="宋体"/>
          <w:kern w:val="0"/>
          <w:sz w:val="24"/>
          <w:szCs w:val="24"/>
        </w:rPr>
      </w:pPr>
      <w:r w:rsidRPr="0061479B">
        <w:rPr>
          <w:rFonts w:ascii="宋体" w:eastAsia="宋体" w:hAnsi="宋体" w:cs="宋体" w:hint="eastAsia"/>
          <w:kern w:val="0"/>
          <w:sz w:val="24"/>
          <w:szCs w:val="24"/>
        </w:rPr>
        <w:t>（三）开关、插座、灯具安装工程</w:t>
      </w:r>
    </w:p>
    <w:p w:rsidR="00EC6118" w:rsidRPr="0061479B" w:rsidRDefault="00EC6118" w:rsidP="00D84F42">
      <w:pPr>
        <w:pStyle w:val="ab"/>
        <w:widowControl/>
        <w:numPr>
          <w:ilvl w:val="0"/>
          <w:numId w:val="11"/>
        </w:numPr>
        <w:spacing w:line="360" w:lineRule="atLeast"/>
        <w:ind w:left="0" w:firstLineChars="0" w:firstLine="426"/>
        <w:jc w:val="left"/>
        <w:rPr>
          <w:rFonts w:ascii="宋体" w:eastAsia="宋体" w:hAnsi="宋体" w:cs="宋体"/>
          <w:kern w:val="0"/>
          <w:sz w:val="24"/>
          <w:szCs w:val="24"/>
        </w:rPr>
      </w:pPr>
      <w:r w:rsidRPr="0061479B">
        <w:rPr>
          <w:rFonts w:ascii="宋体" w:eastAsia="宋体" w:hAnsi="宋体" w:cs="宋体" w:hint="eastAsia"/>
          <w:kern w:val="0"/>
          <w:sz w:val="24"/>
          <w:szCs w:val="24"/>
        </w:rPr>
        <w:t>单相两孔插座，面对插座的右孔或上孔与相线连接，左孔或下孔与零线连接；单线三孔插座，面对插座的右孔与相线连接，左孔与零线连接。</w:t>
      </w:r>
    </w:p>
    <w:p w:rsidR="00EC6118" w:rsidRPr="0061479B" w:rsidRDefault="00EC6118" w:rsidP="00D84F42">
      <w:pPr>
        <w:pStyle w:val="ab"/>
        <w:widowControl/>
        <w:numPr>
          <w:ilvl w:val="0"/>
          <w:numId w:val="11"/>
        </w:numPr>
        <w:spacing w:line="360" w:lineRule="atLeast"/>
        <w:ind w:left="0" w:firstLineChars="0" w:firstLine="426"/>
        <w:jc w:val="left"/>
        <w:rPr>
          <w:rFonts w:ascii="宋体" w:eastAsia="宋体" w:hAnsi="宋体" w:cs="宋体"/>
          <w:kern w:val="0"/>
          <w:sz w:val="24"/>
          <w:szCs w:val="24"/>
        </w:rPr>
      </w:pPr>
      <w:r w:rsidRPr="0061479B">
        <w:rPr>
          <w:rFonts w:ascii="宋体" w:eastAsia="宋体" w:hAnsi="宋体" w:cs="宋体" w:hint="eastAsia"/>
          <w:kern w:val="0"/>
          <w:sz w:val="24"/>
          <w:szCs w:val="24"/>
        </w:rPr>
        <w:t>单相三孔、三相四孔及三相五孔插座的接地(PE)或接零(PEN)线接在上孔。插座的接地端子不与</w:t>
      </w:r>
    </w:p>
    <w:p w:rsidR="00EC6118" w:rsidRPr="0061479B" w:rsidRDefault="00EC6118" w:rsidP="00D84F42">
      <w:pPr>
        <w:pStyle w:val="ab"/>
        <w:widowControl/>
        <w:numPr>
          <w:ilvl w:val="0"/>
          <w:numId w:val="11"/>
        </w:numPr>
        <w:spacing w:line="360" w:lineRule="atLeast"/>
        <w:ind w:left="0" w:firstLineChars="0" w:firstLine="426"/>
        <w:jc w:val="left"/>
        <w:rPr>
          <w:rFonts w:ascii="宋体" w:eastAsia="宋体" w:hAnsi="宋体" w:cs="宋体"/>
          <w:kern w:val="0"/>
          <w:sz w:val="24"/>
          <w:szCs w:val="24"/>
        </w:rPr>
      </w:pPr>
      <w:r w:rsidRPr="0061479B">
        <w:rPr>
          <w:rFonts w:ascii="宋体" w:eastAsia="宋体" w:hAnsi="宋体" w:cs="宋体" w:hint="eastAsia"/>
          <w:kern w:val="0"/>
          <w:sz w:val="24"/>
          <w:szCs w:val="24"/>
        </w:rPr>
        <w:t>零线的端子连接。同一场所的三相插座，接线的线序一致。</w:t>
      </w:r>
    </w:p>
    <w:p w:rsidR="00EC6118" w:rsidRPr="0061479B" w:rsidRDefault="00EC6118" w:rsidP="00D84F42">
      <w:pPr>
        <w:pStyle w:val="ab"/>
        <w:widowControl/>
        <w:numPr>
          <w:ilvl w:val="0"/>
          <w:numId w:val="11"/>
        </w:numPr>
        <w:spacing w:line="360" w:lineRule="atLeast"/>
        <w:ind w:left="0" w:firstLineChars="0" w:firstLine="426"/>
        <w:jc w:val="left"/>
        <w:rPr>
          <w:rFonts w:ascii="宋体" w:eastAsia="宋体" w:hAnsi="宋体" w:cs="宋体"/>
          <w:kern w:val="0"/>
          <w:sz w:val="24"/>
          <w:szCs w:val="24"/>
        </w:rPr>
      </w:pPr>
      <w:r w:rsidRPr="0061479B">
        <w:rPr>
          <w:rFonts w:ascii="宋体" w:eastAsia="宋体" w:hAnsi="宋体" w:cs="宋体" w:hint="eastAsia"/>
          <w:kern w:val="0"/>
          <w:sz w:val="24"/>
          <w:szCs w:val="24"/>
        </w:rPr>
        <w:t>卫生间、厨房的插座采用防溅型的安全插座。</w:t>
      </w:r>
    </w:p>
    <w:p w:rsidR="00EC6118" w:rsidRPr="0061479B" w:rsidRDefault="00EC6118" w:rsidP="00D84F42">
      <w:pPr>
        <w:pStyle w:val="ab"/>
        <w:widowControl/>
        <w:numPr>
          <w:ilvl w:val="0"/>
          <w:numId w:val="11"/>
        </w:numPr>
        <w:spacing w:line="360" w:lineRule="atLeast"/>
        <w:ind w:left="0" w:firstLineChars="0" w:firstLine="426"/>
        <w:jc w:val="left"/>
        <w:rPr>
          <w:rFonts w:ascii="宋体" w:eastAsia="宋体" w:hAnsi="宋体" w:cs="宋体"/>
          <w:kern w:val="0"/>
          <w:sz w:val="24"/>
          <w:szCs w:val="24"/>
        </w:rPr>
      </w:pPr>
      <w:r w:rsidRPr="0061479B">
        <w:rPr>
          <w:rFonts w:ascii="宋体" w:eastAsia="宋体" w:hAnsi="宋体" w:cs="宋体" w:hint="eastAsia"/>
          <w:kern w:val="0"/>
          <w:sz w:val="24"/>
          <w:szCs w:val="24"/>
        </w:rPr>
        <w:t>开关控制相线。单联开关除外，相线禁止串联（具体看开关款式决定）。</w:t>
      </w:r>
    </w:p>
    <w:p w:rsidR="00EC6118" w:rsidRPr="0061479B" w:rsidRDefault="00EC6118" w:rsidP="00D84F42">
      <w:pPr>
        <w:pStyle w:val="ab"/>
        <w:widowControl/>
        <w:numPr>
          <w:ilvl w:val="0"/>
          <w:numId w:val="11"/>
        </w:numPr>
        <w:spacing w:line="360" w:lineRule="atLeast"/>
        <w:ind w:left="0" w:firstLineChars="0" w:firstLine="426"/>
        <w:jc w:val="left"/>
        <w:rPr>
          <w:rFonts w:ascii="宋体" w:eastAsia="宋体" w:hAnsi="宋体" w:cs="宋体"/>
          <w:kern w:val="0"/>
          <w:sz w:val="24"/>
          <w:szCs w:val="24"/>
        </w:rPr>
      </w:pPr>
      <w:r w:rsidRPr="0061479B">
        <w:rPr>
          <w:rFonts w:ascii="宋体" w:eastAsia="宋体" w:hAnsi="宋体" w:cs="宋体" w:hint="eastAsia"/>
          <w:kern w:val="0"/>
          <w:sz w:val="24"/>
          <w:szCs w:val="24"/>
        </w:rPr>
        <w:t>开关、插座安装面板紧贴墙面，四周无缝隙。</w:t>
      </w:r>
    </w:p>
    <w:p w:rsidR="00EC6118" w:rsidRPr="0061479B" w:rsidRDefault="00EC6118" w:rsidP="00D84F42">
      <w:pPr>
        <w:pStyle w:val="ab"/>
        <w:widowControl/>
        <w:numPr>
          <w:ilvl w:val="0"/>
          <w:numId w:val="11"/>
        </w:numPr>
        <w:spacing w:line="360" w:lineRule="atLeast"/>
        <w:ind w:left="0" w:firstLineChars="0" w:firstLine="426"/>
        <w:jc w:val="left"/>
        <w:rPr>
          <w:rFonts w:ascii="宋体" w:eastAsia="宋体" w:hAnsi="宋体" w:cs="宋体"/>
          <w:kern w:val="0"/>
          <w:sz w:val="24"/>
          <w:szCs w:val="24"/>
        </w:rPr>
      </w:pPr>
      <w:r w:rsidRPr="0061479B">
        <w:rPr>
          <w:rFonts w:ascii="宋体" w:eastAsia="宋体" w:hAnsi="宋体" w:cs="宋体" w:hint="eastAsia"/>
          <w:kern w:val="0"/>
          <w:sz w:val="24"/>
          <w:szCs w:val="24"/>
        </w:rPr>
        <w:t>开关、插座面板安装高度应一致，高度允许误差0.5mm。定位后插座左右距离允许误差5cm，开关允许误差1cm。</w:t>
      </w:r>
    </w:p>
    <w:p w:rsidR="00EC6118" w:rsidRPr="0061479B" w:rsidRDefault="00EC6118" w:rsidP="00D84F42">
      <w:pPr>
        <w:pStyle w:val="ab"/>
        <w:widowControl/>
        <w:numPr>
          <w:ilvl w:val="0"/>
          <w:numId w:val="11"/>
        </w:numPr>
        <w:spacing w:line="360" w:lineRule="atLeast"/>
        <w:ind w:left="0" w:firstLineChars="0" w:firstLine="426"/>
        <w:jc w:val="left"/>
        <w:rPr>
          <w:rFonts w:ascii="宋体" w:eastAsia="宋体" w:hAnsi="宋体" w:cs="宋体"/>
          <w:kern w:val="0"/>
          <w:sz w:val="24"/>
          <w:szCs w:val="24"/>
        </w:rPr>
      </w:pPr>
      <w:r w:rsidRPr="0061479B">
        <w:rPr>
          <w:rFonts w:ascii="宋体" w:eastAsia="宋体" w:hAnsi="宋体" w:cs="宋体" w:hint="eastAsia"/>
          <w:kern w:val="0"/>
          <w:sz w:val="24"/>
          <w:szCs w:val="24"/>
        </w:rPr>
        <w:t>开关接触灵敏，可靠，表面光滑整洁，无明显划痕，通断位置一致。</w:t>
      </w:r>
    </w:p>
    <w:p w:rsidR="00EC6118" w:rsidRPr="0061479B" w:rsidRDefault="00EC6118" w:rsidP="00D84F42">
      <w:pPr>
        <w:pStyle w:val="ab"/>
        <w:widowControl/>
        <w:numPr>
          <w:ilvl w:val="0"/>
          <w:numId w:val="11"/>
        </w:numPr>
        <w:spacing w:line="360" w:lineRule="atLeast"/>
        <w:ind w:left="0" w:firstLineChars="0" w:firstLine="426"/>
        <w:jc w:val="left"/>
        <w:rPr>
          <w:rFonts w:ascii="宋体" w:eastAsia="宋体" w:hAnsi="宋体" w:cs="宋体"/>
          <w:kern w:val="0"/>
          <w:sz w:val="24"/>
          <w:szCs w:val="24"/>
        </w:rPr>
      </w:pPr>
      <w:r w:rsidRPr="0061479B">
        <w:rPr>
          <w:rFonts w:ascii="宋体" w:eastAsia="宋体" w:hAnsi="宋体" w:cs="宋体" w:hint="eastAsia"/>
          <w:kern w:val="0"/>
          <w:sz w:val="24"/>
          <w:szCs w:val="24"/>
        </w:rPr>
        <w:t>灯具安装应固定可靠，不使用木楔，每个灯具固定不少于2个螺钉，采用螺口灯头时相线接于螺口灯头中间的端子上，灯头应配件齐全，无机械损伤、变形、等缺陷。卫生间、厨房应加防水垫。</w:t>
      </w:r>
    </w:p>
    <w:p w:rsidR="00EC6118" w:rsidRPr="0061479B" w:rsidRDefault="00EC6118" w:rsidP="006849A8">
      <w:pPr>
        <w:widowControl/>
        <w:spacing w:line="360" w:lineRule="atLeast"/>
        <w:jc w:val="left"/>
        <w:rPr>
          <w:rFonts w:ascii="宋体" w:eastAsia="宋体" w:hAnsi="宋体" w:cs="宋体"/>
          <w:kern w:val="0"/>
          <w:sz w:val="24"/>
          <w:szCs w:val="24"/>
        </w:rPr>
      </w:pPr>
      <w:r w:rsidRPr="0061479B">
        <w:rPr>
          <w:rFonts w:ascii="宋体" w:eastAsia="宋体" w:hAnsi="宋体" w:cs="宋体" w:hint="eastAsia"/>
          <w:kern w:val="0"/>
          <w:sz w:val="24"/>
          <w:szCs w:val="24"/>
        </w:rPr>
        <w:t>（四）配电箱、柜、电缆安装工程</w:t>
      </w:r>
    </w:p>
    <w:p w:rsidR="00EC6118" w:rsidRPr="0061479B" w:rsidRDefault="00EC6118" w:rsidP="00D84F42">
      <w:pPr>
        <w:pStyle w:val="ab"/>
        <w:widowControl/>
        <w:numPr>
          <w:ilvl w:val="0"/>
          <w:numId w:val="23"/>
        </w:numPr>
        <w:spacing w:line="360" w:lineRule="atLeast"/>
        <w:ind w:left="0" w:firstLineChars="0" w:firstLine="426"/>
        <w:jc w:val="left"/>
        <w:rPr>
          <w:rFonts w:ascii="宋体" w:eastAsia="宋体" w:hAnsi="宋体" w:cs="宋体"/>
          <w:kern w:val="0"/>
          <w:sz w:val="24"/>
          <w:szCs w:val="24"/>
        </w:rPr>
      </w:pPr>
      <w:r w:rsidRPr="0061479B">
        <w:rPr>
          <w:rFonts w:ascii="宋体" w:eastAsia="宋体" w:hAnsi="宋体" w:cs="宋体" w:hint="eastAsia"/>
          <w:kern w:val="0"/>
          <w:sz w:val="24"/>
          <w:szCs w:val="24"/>
        </w:rPr>
        <w:t>配电箱（柜）的金属框架及基础型钢必须接地（PE）可靠，配电柜底座槽钢固定在200mm高混凝土台上。</w:t>
      </w:r>
    </w:p>
    <w:p w:rsidR="00EC6118" w:rsidRPr="0061479B" w:rsidRDefault="00EC6118" w:rsidP="00D84F42">
      <w:pPr>
        <w:pStyle w:val="ab"/>
        <w:widowControl/>
        <w:numPr>
          <w:ilvl w:val="0"/>
          <w:numId w:val="23"/>
        </w:numPr>
        <w:spacing w:line="360" w:lineRule="atLeast"/>
        <w:ind w:left="0" w:firstLineChars="0" w:firstLine="426"/>
        <w:jc w:val="left"/>
        <w:rPr>
          <w:rFonts w:ascii="宋体" w:eastAsia="宋体" w:hAnsi="宋体" w:cs="宋体"/>
          <w:kern w:val="0"/>
          <w:sz w:val="24"/>
          <w:szCs w:val="24"/>
        </w:rPr>
      </w:pPr>
      <w:r w:rsidRPr="0061479B">
        <w:rPr>
          <w:rFonts w:ascii="宋体" w:eastAsia="宋体" w:hAnsi="宋体" w:cs="宋体" w:hint="eastAsia"/>
          <w:kern w:val="0"/>
          <w:sz w:val="24"/>
          <w:szCs w:val="24"/>
        </w:rPr>
        <w:t>进线总箱（柜）应做重复接地，线径不小于电源零线规格。</w:t>
      </w:r>
    </w:p>
    <w:p w:rsidR="00EC6118" w:rsidRPr="0061479B" w:rsidRDefault="00EC6118" w:rsidP="00D84F42">
      <w:pPr>
        <w:pStyle w:val="ab"/>
        <w:widowControl/>
        <w:numPr>
          <w:ilvl w:val="0"/>
          <w:numId w:val="23"/>
        </w:numPr>
        <w:spacing w:line="360" w:lineRule="atLeast"/>
        <w:ind w:left="0" w:firstLineChars="0" w:firstLine="426"/>
        <w:jc w:val="left"/>
        <w:rPr>
          <w:rFonts w:ascii="宋体" w:eastAsia="宋体" w:hAnsi="宋体" w:cs="宋体"/>
          <w:kern w:val="0"/>
          <w:sz w:val="24"/>
          <w:szCs w:val="24"/>
        </w:rPr>
      </w:pPr>
      <w:r w:rsidRPr="0061479B">
        <w:rPr>
          <w:rFonts w:ascii="宋体" w:eastAsia="宋体" w:hAnsi="宋体" w:cs="宋体" w:hint="eastAsia"/>
          <w:kern w:val="0"/>
          <w:sz w:val="24"/>
          <w:szCs w:val="24"/>
        </w:rPr>
        <w:t>配电箱（柜）配线整齐，无绞接现象，导线连接紧密，无松动。</w:t>
      </w:r>
    </w:p>
    <w:p w:rsidR="00EC6118" w:rsidRPr="0061479B" w:rsidRDefault="00EC6118" w:rsidP="00D84F42">
      <w:pPr>
        <w:pStyle w:val="ab"/>
        <w:widowControl/>
        <w:numPr>
          <w:ilvl w:val="0"/>
          <w:numId w:val="23"/>
        </w:numPr>
        <w:spacing w:line="360" w:lineRule="atLeast"/>
        <w:ind w:left="0" w:firstLineChars="0" w:firstLine="426"/>
        <w:jc w:val="left"/>
        <w:rPr>
          <w:rFonts w:ascii="宋体" w:eastAsia="宋体" w:hAnsi="宋体" w:cs="宋体"/>
          <w:kern w:val="0"/>
          <w:sz w:val="24"/>
          <w:szCs w:val="24"/>
        </w:rPr>
      </w:pPr>
      <w:r w:rsidRPr="0061479B">
        <w:rPr>
          <w:rFonts w:ascii="宋体" w:eastAsia="宋体" w:hAnsi="宋体" w:cs="宋体" w:hint="eastAsia"/>
          <w:kern w:val="0"/>
          <w:sz w:val="24"/>
          <w:szCs w:val="24"/>
        </w:rPr>
        <w:t>配线时不伤线芯，不断股，同一端子上的导线不多于2根，防松垫圈等零件齐全。</w:t>
      </w:r>
    </w:p>
    <w:p w:rsidR="00EC6118" w:rsidRPr="0061479B" w:rsidRDefault="00EC6118" w:rsidP="00D84F42">
      <w:pPr>
        <w:pStyle w:val="ab"/>
        <w:widowControl/>
        <w:numPr>
          <w:ilvl w:val="0"/>
          <w:numId w:val="23"/>
        </w:numPr>
        <w:spacing w:line="360" w:lineRule="atLeast"/>
        <w:ind w:left="0" w:firstLineChars="0" w:firstLine="426"/>
        <w:jc w:val="left"/>
        <w:rPr>
          <w:rFonts w:ascii="宋体" w:eastAsia="宋体" w:hAnsi="宋体" w:cs="宋体"/>
          <w:kern w:val="0"/>
          <w:sz w:val="24"/>
          <w:szCs w:val="24"/>
        </w:rPr>
      </w:pPr>
      <w:r w:rsidRPr="0061479B">
        <w:rPr>
          <w:rFonts w:ascii="宋体" w:eastAsia="宋体" w:hAnsi="宋体" w:cs="宋体" w:hint="eastAsia"/>
          <w:kern w:val="0"/>
          <w:sz w:val="24"/>
          <w:szCs w:val="24"/>
        </w:rPr>
        <w:t>配电箱柜内开关动作灵活可靠，零线（N）和保护地线（PE）线分开设置。</w:t>
      </w:r>
    </w:p>
    <w:p w:rsidR="00EC6118" w:rsidRPr="0061479B" w:rsidRDefault="00EC6118" w:rsidP="00D84F42">
      <w:pPr>
        <w:pStyle w:val="ab"/>
        <w:widowControl/>
        <w:numPr>
          <w:ilvl w:val="0"/>
          <w:numId w:val="23"/>
        </w:numPr>
        <w:spacing w:line="360" w:lineRule="atLeast"/>
        <w:ind w:left="0" w:firstLineChars="0" w:firstLine="426"/>
        <w:jc w:val="left"/>
        <w:rPr>
          <w:rFonts w:ascii="宋体" w:eastAsia="宋体" w:hAnsi="宋体" w:cs="宋体"/>
          <w:kern w:val="0"/>
          <w:sz w:val="24"/>
          <w:szCs w:val="24"/>
        </w:rPr>
      </w:pPr>
      <w:r w:rsidRPr="0061479B">
        <w:rPr>
          <w:rFonts w:ascii="宋体" w:eastAsia="宋体" w:hAnsi="宋体" w:cs="宋体" w:hint="eastAsia"/>
          <w:kern w:val="0"/>
          <w:sz w:val="24"/>
          <w:szCs w:val="24"/>
        </w:rPr>
        <w:t>配电箱（柜）内开关应标明被控设备编号和名称，回路编号齐全，标识明确，不易脱落。</w:t>
      </w:r>
    </w:p>
    <w:p w:rsidR="00EC6118" w:rsidRPr="0061479B" w:rsidRDefault="00EC6118" w:rsidP="00D84F42">
      <w:pPr>
        <w:pStyle w:val="ab"/>
        <w:widowControl/>
        <w:numPr>
          <w:ilvl w:val="0"/>
          <w:numId w:val="23"/>
        </w:numPr>
        <w:spacing w:line="360" w:lineRule="atLeast"/>
        <w:ind w:left="0" w:firstLineChars="0" w:firstLine="426"/>
        <w:jc w:val="left"/>
        <w:rPr>
          <w:rFonts w:ascii="宋体" w:eastAsia="宋体" w:hAnsi="宋体" w:cs="宋体"/>
          <w:kern w:val="0"/>
          <w:sz w:val="24"/>
          <w:szCs w:val="24"/>
        </w:rPr>
      </w:pPr>
      <w:r w:rsidRPr="0061479B">
        <w:rPr>
          <w:rFonts w:ascii="宋体" w:eastAsia="宋体" w:hAnsi="宋体" w:cs="宋体" w:hint="eastAsia"/>
          <w:kern w:val="0"/>
          <w:sz w:val="24"/>
          <w:szCs w:val="24"/>
        </w:rPr>
        <w:t>集中表箱应在每户表窗下面标注分户门牌号，准确无误。使用黑色油性记号笔标注，字迹工整。</w:t>
      </w:r>
    </w:p>
    <w:p w:rsidR="00EC6118" w:rsidRPr="0061479B" w:rsidRDefault="00EC6118" w:rsidP="00D84F42">
      <w:pPr>
        <w:pStyle w:val="ab"/>
        <w:widowControl/>
        <w:numPr>
          <w:ilvl w:val="0"/>
          <w:numId w:val="23"/>
        </w:numPr>
        <w:spacing w:line="360" w:lineRule="atLeast"/>
        <w:ind w:left="0" w:firstLineChars="0" w:firstLine="426"/>
        <w:jc w:val="left"/>
        <w:rPr>
          <w:rFonts w:ascii="宋体" w:eastAsia="宋体" w:hAnsi="宋体" w:cs="宋体"/>
          <w:kern w:val="0"/>
          <w:sz w:val="24"/>
          <w:szCs w:val="24"/>
        </w:rPr>
      </w:pPr>
      <w:r w:rsidRPr="0061479B">
        <w:rPr>
          <w:rFonts w:ascii="宋体" w:eastAsia="宋体" w:hAnsi="宋体" w:cs="宋体" w:hint="eastAsia"/>
          <w:kern w:val="0"/>
          <w:sz w:val="24"/>
          <w:szCs w:val="24"/>
        </w:rPr>
        <w:lastRenderedPageBreak/>
        <w:t>箱柜与基础型钢采用螺栓固定连接。基础型钢按要求做防腐处理。</w:t>
      </w:r>
    </w:p>
    <w:p w:rsidR="00EC6118" w:rsidRPr="0061479B" w:rsidRDefault="00EC6118" w:rsidP="00D84F42">
      <w:pPr>
        <w:pStyle w:val="ab"/>
        <w:widowControl/>
        <w:numPr>
          <w:ilvl w:val="0"/>
          <w:numId w:val="23"/>
        </w:numPr>
        <w:spacing w:line="360" w:lineRule="atLeast"/>
        <w:ind w:left="0" w:firstLineChars="0" w:firstLine="426"/>
        <w:jc w:val="left"/>
        <w:rPr>
          <w:rFonts w:ascii="宋体" w:eastAsia="宋体" w:hAnsi="宋体" w:cs="宋体"/>
          <w:kern w:val="0"/>
          <w:sz w:val="24"/>
          <w:szCs w:val="24"/>
        </w:rPr>
      </w:pPr>
      <w:r w:rsidRPr="0061479B">
        <w:rPr>
          <w:rFonts w:ascii="宋体" w:eastAsia="宋体" w:hAnsi="宋体" w:cs="宋体" w:hint="eastAsia"/>
          <w:kern w:val="0"/>
          <w:sz w:val="24"/>
          <w:szCs w:val="24"/>
        </w:rPr>
        <w:t>配电箱（柜）内用的铜鼻子应挂锡防腐处理。严禁使用开孔鼻子。</w:t>
      </w:r>
    </w:p>
    <w:p w:rsidR="00EC6118" w:rsidRPr="0061479B" w:rsidRDefault="00EC6118" w:rsidP="00D84F42">
      <w:pPr>
        <w:pStyle w:val="ab"/>
        <w:widowControl/>
        <w:numPr>
          <w:ilvl w:val="0"/>
          <w:numId w:val="23"/>
        </w:numPr>
        <w:spacing w:line="360" w:lineRule="atLeast"/>
        <w:ind w:left="0" w:firstLineChars="0" w:firstLine="426"/>
        <w:jc w:val="left"/>
        <w:rPr>
          <w:rFonts w:ascii="宋体" w:eastAsia="宋体" w:hAnsi="宋体" w:cs="宋体"/>
          <w:kern w:val="0"/>
          <w:sz w:val="24"/>
          <w:szCs w:val="24"/>
        </w:rPr>
      </w:pPr>
      <w:r w:rsidRPr="0061479B">
        <w:rPr>
          <w:rFonts w:ascii="宋体" w:eastAsia="宋体" w:hAnsi="宋体" w:cs="宋体" w:hint="eastAsia"/>
          <w:kern w:val="0"/>
          <w:sz w:val="24"/>
          <w:szCs w:val="24"/>
        </w:rPr>
        <w:t>分户箱安装高度允许误差2cm，左右允许误差5cm。</w:t>
      </w:r>
    </w:p>
    <w:p w:rsidR="00EC6118" w:rsidRPr="0061479B" w:rsidRDefault="00EC6118" w:rsidP="00D84F42">
      <w:pPr>
        <w:pStyle w:val="ab"/>
        <w:widowControl/>
        <w:numPr>
          <w:ilvl w:val="0"/>
          <w:numId w:val="23"/>
        </w:numPr>
        <w:spacing w:line="360" w:lineRule="atLeast"/>
        <w:ind w:left="0" w:firstLineChars="0" w:firstLine="426"/>
        <w:jc w:val="left"/>
        <w:rPr>
          <w:rFonts w:ascii="宋体" w:eastAsia="宋体" w:hAnsi="宋体" w:cs="宋体"/>
          <w:kern w:val="0"/>
          <w:sz w:val="24"/>
          <w:szCs w:val="24"/>
        </w:rPr>
      </w:pPr>
      <w:r w:rsidRPr="0061479B">
        <w:rPr>
          <w:rFonts w:ascii="宋体" w:eastAsia="宋体" w:hAnsi="宋体" w:cs="宋体" w:hint="eastAsia"/>
          <w:kern w:val="0"/>
          <w:sz w:val="24"/>
          <w:szCs w:val="24"/>
        </w:rPr>
        <w:t>户箱面板安装牢靠，四面贴墙无缝隙，横平竖直。分户箱开关应有回路标识。</w:t>
      </w:r>
    </w:p>
    <w:p w:rsidR="00EC6118" w:rsidRPr="0061479B" w:rsidRDefault="00EC6118" w:rsidP="00D84F42">
      <w:pPr>
        <w:pStyle w:val="ab"/>
        <w:widowControl/>
        <w:numPr>
          <w:ilvl w:val="0"/>
          <w:numId w:val="23"/>
        </w:numPr>
        <w:spacing w:line="360" w:lineRule="atLeast"/>
        <w:ind w:left="0" w:firstLineChars="0" w:firstLine="426"/>
        <w:jc w:val="left"/>
        <w:rPr>
          <w:rFonts w:ascii="宋体" w:eastAsia="宋体" w:hAnsi="宋体" w:cs="宋体"/>
          <w:kern w:val="0"/>
          <w:sz w:val="24"/>
          <w:szCs w:val="24"/>
        </w:rPr>
      </w:pPr>
      <w:r w:rsidRPr="0061479B">
        <w:rPr>
          <w:rFonts w:ascii="宋体" w:eastAsia="宋体" w:hAnsi="宋体" w:cs="宋体" w:hint="eastAsia"/>
          <w:kern w:val="0"/>
          <w:sz w:val="24"/>
          <w:szCs w:val="24"/>
        </w:rPr>
        <w:t>电缆竖井内的施工临时设施、模板及建筑废料等清除，测量定位后，才能安装支架；</w:t>
      </w:r>
    </w:p>
    <w:p w:rsidR="00EC6118" w:rsidRPr="0061479B" w:rsidRDefault="00EC6118" w:rsidP="00D84F42">
      <w:pPr>
        <w:pStyle w:val="ab"/>
        <w:widowControl/>
        <w:numPr>
          <w:ilvl w:val="0"/>
          <w:numId w:val="23"/>
        </w:numPr>
        <w:spacing w:line="360" w:lineRule="atLeast"/>
        <w:ind w:left="0" w:firstLineChars="0" w:firstLine="426"/>
        <w:jc w:val="left"/>
        <w:rPr>
          <w:rFonts w:ascii="宋体" w:eastAsia="宋体" w:hAnsi="宋体" w:cs="宋体"/>
          <w:kern w:val="0"/>
          <w:sz w:val="24"/>
          <w:szCs w:val="24"/>
        </w:rPr>
      </w:pPr>
      <w:r w:rsidRPr="0061479B">
        <w:rPr>
          <w:rFonts w:ascii="宋体" w:eastAsia="宋体" w:hAnsi="宋体" w:cs="宋体" w:hint="eastAsia"/>
          <w:kern w:val="0"/>
          <w:sz w:val="24"/>
          <w:szCs w:val="24"/>
        </w:rPr>
        <w:t>电缆竖井内支架安装及电缆导管敷设结束，接地（</w:t>
      </w:r>
      <w:r w:rsidRPr="0061479B">
        <w:rPr>
          <w:rFonts w:ascii="宋体" w:eastAsia="宋体" w:hAnsi="宋体" w:cs="宋体"/>
          <w:kern w:val="0"/>
          <w:sz w:val="24"/>
          <w:szCs w:val="24"/>
        </w:rPr>
        <w:t>PE</w:t>
      </w:r>
      <w:r w:rsidRPr="0061479B">
        <w:rPr>
          <w:rFonts w:ascii="宋体" w:eastAsia="宋体" w:hAnsi="宋体" w:cs="宋体" w:hint="eastAsia"/>
          <w:kern w:val="0"/>
          <w:sz w:val="24"/>
          <w:szCs w:val="24"/>
        </w:rPr>
        <w:t>）或接零（</w:t>
      </w:r>
      <w:r w:rsidRPr="0061479B">
        <w:rPr>
          <w:rFonts w:ascii="宋体" w:eastAsia="宋体" w:hAnsi="宋体" w:cs="宋体"/>
          <w:kern w:val="0"/>
          <w:sz w:val="24"/>
          <w:szCs w:val="24"/>
        </w:rPr>
        <w:t>PEN</w:t>
      </w:r>
      <w:r w:rsidRPr="0061479B">
        <w:rPr>
          <w:rFonts w:ascii="宋体" w:eastAsia="宋体" w:hAnsi="宋体" w:cs="宋体" w:hint="eastAsia"/>
          <w:kern w:val="0"/>
          <w:sz w:val="24"/>
          <w:szCs w:val="24"/>
        </w:rPr>
        <w:t>）连接完成，经检查确认，才能敷设电缆；</w:t>
      </w:r>
    </w:p>
    <w:p w:rsidR="00EC6118" w:rsidRPr="0061479B" w:rsidRDefault="00EC6118" w:rsidP="00D84F42">
      <w:pPr>
        <w:pStyle w:val="ab"/>
        <w:widowControl/>
        <w:numPr>
          <w:ilvl w:val="0"/>
          <w:numId w:val="23"/>
        </w:numPr>
        <w:spacing w:line="360" w:lineRule="atLeast"/>
        <w:ind w:left="0" w:firstLineChars="0" w:firstLine="426"/>
        <w:jc w:val="left"/>
        <w:rPr>
          <w:rFonts w:ascii="宋体" w:eastAsia="宋体" w:hAnsi="宋体" w:cs="宋体"/>
          <w:kern w:val="0"/>
          <w:sz w:val="24"/>
          <w:szCs w:val="24"/>
        </w:rPr>
      </w:pPr>
      <w:r w:rsidRPr="0061479B">
        <w:rPr>
          <w:rFonts w:ascii="宋体" w:eastAsia="宋体" w:hAnsi="宋体" w:cs="宋体" w:hint="eastAsia"/>
          <w:kern w:val="0"/>
          <w:sz w:val="24"/>
          <w:szCs w:val="24"/>
        </w:rPr>
        <w:t>电缆敷设前绝缘测试合格，才能敷设；</w:t>
      </w:r>
    </w:p>
    <w:p w:rsidR="00EC6118" w:rsidRPr="0061479B" w:rsidRDefault="00EC6118" w:rsidP="00D84F42">
      <w:pPr>
        <w:pStyle w:val="ab"/>
        <w:widowControl/>
        <w:numPr>
          <w:ilvl w:val="0"/>
          <w:numId w:val="23"/>
        </w:numPr>
        <w:spacing w:line="360" w:lineRule="atLeast"/>
        <w:ind w:left="0" w:firstLineChars="0" w:firstLine="426"/>
        <w:jc w:val="left"/>
        <w:rPr>
          <w:rFonts w:ascii="宋体" w:eastAsia="宋体" w:hAnsi="宋体" w:cs="宋体"/>
          <w:kern w:val="0"/>
          <w:sz w:val="24"/>
          <w:szCs w:val="24"/>
        </w:rPr>
      </w:pPr>
      <w:r w:rsidRPr="0061479B">
        <w:rPr>
          <w:rFonts w:ascii="宋体" w:eastAsia="宋体" w:hAnsi="宋体" w:cs="宋体" w:hint="eastAsia"/>
          <w:kern w:val="0"/>
          <w:sz w:val="24"/>
          <w:szCs w:val="24"/>
        </w:rPr>
        <w:t>电缆敷设严禁有绞拧、铠装压扁、护层断裂和表面严重划伤等缺陷。</w:t>
      </w:r>
    </w:p>
    <w:p w:rsidR="00EC6118" w:rsidRPr="0061479B" w:rsidRDefault="00EC6118" w:rsidP="00D84F42">
      <w:pPr>
        <w:pStyle w:val="ab"/>
        <w:widowControl/>
        <w:numPr>
          <w:ilvl w:val="0"/>
          <w:numId w:val="23"/>
        </w:numPr>
        <w:spacing w:line="360" w:lineRule="atLeast"/>
        <w:ind w:left="0" w:firstLineChars="0" w:firstLine="426"/>
        <w:jc w:val="left"/>
        <w:rPr>
          <w:rFonts w:ascii="宋体" w:eastAsia="宋体" w:hAnsi="宋体" w:cs="宋体"/>
          <w:kern w:val="0"/>
          <w:sz w:val="24"/>
          <w:szCs w:val="24"/>
        </w:rPr>
      </w:pPr>
      <w:r w:rsidRPr="0061479B">
        <w:rPr>
          <w:rFonts w:ascii="宋体" w:eastAsia="宋体" w:hAnsi="宋体" w:cs="宋体" w:hint="eastAsia"/>
          <w:kern w:val="0"/>
          <w:sz w:val="24"/>
          <w:szCs w:val="24"/>
        </w:rPr>
        <w:t>电缆头应套电缆热缩手套。</w:t>
      </w:r>
    </w:p>
    <w:p w:rsidR="00EC6118" w:rsidRPr="0061479B" w:rsidRDefault="00EC6118" w:rsidP="00D84F42">
      <w:pPr>
        <w:pStyle w:val="ab"/>
        <w:widowControl/>
        <w:numPr>
          <w:ilvl w:val="0"/>
          <w:numId w:val="23"/>
        </w:numPr>
        <w:spacing w:line="360" w:lineRule="atLeast"/>
        <w:ind w:left="0" w:firstLineChars="0" w:firstLine="426"/>
        <w:jc w:val="left"/>
        <w:rPr>
          <w:rFonts w:ascii="宋体" w:eastAsia="宋体" w:hAnsi="宋体" w:cs="宋体"/>
          <w:kern w:val="0"/>
          <w:sz w:val="24"/>
          <w:szCs w:val="24"/>
        </w:rPr>
      </w:pPr>
      <w:r w:rsidRPr="0061479B">
        <w:rPr>
          <w:rFonts w:ascii="宋体" w:eastAsia="宋体" w:hAnsi="宋体" w:cs="宋体" w:hint="eastAsia"/>
          <w:kern w:val="0"/>
          <w:sz w:val="24"/>
          <w:szCs w:val="24"/>
        </w:rPr>
        <w:t>电气井道电缆安装完毕，应有防火封堵措施。</w:t>
      </w:r>
    </w:p>
    <w:p w:rsidR="00EC6118" w:rsidRPr="0061479B" w:rsidRDefault="00EC6118" w:rsidP="006849A8">
      <w:pPr>
        <w:widowControl/>
        <w:spacing w:line="360" w:lineRule="atLeast"/>
        <w:jc w:val="left"/>
        <w:rPr>
          <w:rFonts w:ascii="宋体" w:eastAsia="宋体" w:hAnsi="宋体" w:cs="宋体"/>
          <w:kern w:val="0"/>
          <w:sz w:val="24"/>
          <w:szCs w:val="24"/>
        </w:rPr>
      </w:pPr>
      <w:r w:rsidRPr="0061479B">
        <w:rPr>
          <w:rFonts w:ascii="宋体" w:eastAsia="宋体" w:hAnsi="宋体" w:cs="宋体" w:hint="eastAsia"/>
          <w:kern w:val="0"/>
          <w:sz w:val="24"/>
          <w:szCs w:val="24"/>
        </w:rPr>
        <w:t>（五） 电缆桥架安装工程</w:t>
      </w:r>
    </w:p>
    <w:p w:rsidR="00EC6118" w:rsidRPr="0061479B" w:rsidRDefault="00EC6118" w:rsidP="00D84F42">
      <w:pPr>
        <w:pStyle w:val="ab"/>
        <w:widowControl/>
        <w:numPr>
          <w:ilvl w:val="0"/>
          <w:numId w:val="12"/>
        </w:numPr>
        <w:spacing w:line="360" w:lineRule="atLeast"/>
        <w:ind w:left="0" w:firstLineChars="0" w:firstLine="425"/>
        <w:jc w:val="left"/>
        <w:rPr>
          <w:rFonts w:ascii="宋体" w:eastAsia="宋体" w:hAnsi="宋体" w:cs="宋体"/>
          <w:kern w:val="0"/>
          <w:sz w:val="24"/>
          <w:szCs w:val="24"/>
        </w:rPr>
      </w:pPr>
      <w:r w:rsidRPr="0061479B">
        <w:rPr>
          <w:rFonts w:ascii="宋体" w:eastAsia="宋体" w:hAnsi="宋体" w:cs="宋体" w:hint="eastAsia"/>
          <w:kern w:val="0"/>
          <w:sz w:val="24"/>
          <w:szCs w:val="24"/>
        </w:rPr>
        <w:t>金属电缆桥架及其支架和引入或引出的金属电缆导管必须接地（PE）可靠。</w:t>
      </w:r>
    </w:p>
    <w:p w:rsidR="00EC6118" w:rsidRPr="0061479B" w:rsidRDefault="00EC6118" w:rsidP="00D84F42">
      <w:pPr>
        <w:pStyle w:val="ab"/>
        <w:widowControl/>
        <w:numPr>
          <w:ilvl w:val="0"/>
          <w:numId w:val="12"/>
        </w:numPr>
        <w:spacing w:line="360" w:lineRule="atLeast"/>
        <w:ind w:left="0" w:firstLineChars="0" w:firstLine="425"/>
        <w:jc w:val="left"/>
        <w:rPr>
          <w:rFonts w:ascii="宋体" w:eastAsia="宋体" w:hAnsi="宋体" w:cs="宋体"/>
          <w:kern w:val="0"/>
          <w:sz w:val="24"/>
          <w:szCs w:val="24"/>
        </w:rPr>
      </w:pPr>
      <w:r w:rsidRPr="0061479B">
        <w:rPr>
          <w:rFonts w:ascii="宋体" w:eastAsia="宋体" w:hAnsi="宋体" w:cs="宋体" w:hint="eastAsia"/>
          <w:kern w:val="0"/>
          <w:sz w:val="24"/>
          <w:szCs w:val="24"/>
        </w:rPr>
        <w:t>金属电缆桥架及其支架全长不少于2处与接地（PE）干线相连接；</w:t>
      </w:r>
    </w:p>
    <w:p w:rsidR="00EC6118" w:rsidRPr="0061479B" w:rsidRDefault="00EC6118" w:rsidP="00D84F42">
      <w:pPr>
        <w:pStyle w:val="ab"/>
        <w:widowControl/>
        <w:numPr>
          <w:ilvl w:val="0"/>
          <w:numId w:val="12"/>
        </w:numPr>
        <w:spacing w:line="360" w:lineRule="atLeast"/>
        <w:ind w:left="0" w:firstLineChars="0" w:firstLine="425"/>
        <w:jc w:val="left"/>
        <w:rPr>
          <w:rFonts w:ascii="宋体" w:eastAsia="宋体" w:hAnsi="宋体" w:cs="宋体"/>
          <w:kern w:val="0"/>
          <w:sz w:val="24"/>
          <w:szCs w:val="24"/>
        </w:rPr>
      </w:pPr>
      <w:r w:rsidRPr="0061479B">
        <w:rPr>
          <w:rFonts w:ascii="宋体" w:eastAsia="宋体" w:hAnsi="宋体" w:cs="宋体" w:hint="eastAsia"/>
          <w:kern w:val="0"/>
          <w:sz w:val="24"/>
          <w:szCs w:val="24"/>
        </w:rPr>
        <w:t>非镀锌电缆桥架间连接板的两端跨接铜芯接地线，桥架和弱电箱连接处应加跨接线连接，接地线最小允许截面积不小于BVR-4mm2。</w:t>
      </w:r>
    </w:p>
    <w:p w:rsidR="00EC6118" w:rsidRPr="0061479B" w:rsidRDefault="00EC6118" w:rsidP="00D84F42">
      <w:pPr>
        <w:pStyle w:val="ab"/>
        <w:widowControl/>
        <w:numPr>
          <w:ilvl w:val="0"/>
          <w:numId w:val="12"/>
        </w:numPr>
        <w:spacing w:line="360" w:lineRule="atLeast"/>
        <w:ind w:left="0" w:firstLineChars="0" w:firstLine="425"/>
        <w:jc w:val="left"/>
        <w:rPr>
          <w:rFonts w:ascii="宋体" w:eastAsia="宋体" w:hAnsi="宋体" w:cs="宋体"/>
          <w:kern w:val="0"/>
          <w:sz w:val="24"/>
          <w:szCs w:val="24"/>
        </w:rPr>
      </w:pPr>
      <w:r w:rsidRPr="0061479B">
        <w:rPr>
          <w:rFonts w:ascii="宋体" w:eastAsia="宋体" w:hAnsi="宋体" w:cs="宋体" w:hint="eastAsia"/>
          <w:kern w:val="0"/>
          <w:sz w:val="24"/>
          <w:szCs w:val="24"/>
        </w:rPr>
        <w:t>镀锌电缆桥架间连接板的两端不跨接接地线，但连接板两端不少于2个有防松螺帽或防松垫圈的连接固定螺栓。</w:t>
      </w:r>
    </w:p>
    <w:p w:rsidR="00EC6118" w:rsidRPr="0061479B" w:rsidRDefault="00EC6118" w:rsidP="00D84F42">
      <w:pPr>
        <w:pStyle w:val="ab"/>
        <w:widowControl/>
        <w:numPr>
          <w:ilvl w:val="0"/>
          <w:numId w:val="12"/>
        </w:numPr>
        <w:spacing w:line="360" w:lineRule="atLeast"/>
        <w:ind w:left="0" w:firstLineChars="0" w:firstLine="425"/>
        <w:jc w:val="left"/>
        <w:rPr>
          <w:rFonts w:ascii="宋体" w:eastAsia="宋体" w:hAnsi="宋体" w:cs="宋体"/>
          <w:kern w:val="0"/>
          <w:sz w:val="24"/>
          <w:szCs w:val="24"/>
        </w:rPr>
      </w:pPr>
      <w:r w:rsidRPr="0061479B">
        <w:rPr>
          <w:rFonts w:ascii="宋体" w:eastAsia="宋体" w:hAnsi="宋体" w:cs="宋体" w:hint="eastAsia"/>
          <w:kern w:val="0"/>
          <w:sz w:val="24"/>
          <w:szCs w:val="24"/>
        </w:rPr>
        <w:t>电缆桥架转弯处的弯曲半径，不小于桥架内电缆最小允许弯曲半径。</w:t>
      </w:r>
    </w:p>
    <w:p w:rsidR="00EC6118" w:rsidRPr="0061479B" w:rsidRDefault="00EC6118" w:rsidP="00D84F42">
      <w:pPr>
        <w:pStyle w:val="ab"/>
        <w:widowControl/>
        <w:numPr>
          <w:ilvl w:val="0"/>
          <w:numId w:val="12"/>
        </w:numPr>
        <w:spacing w:line="360" w:lineRule="atLeast"/>
        <w:ind w:left="0" w:firstLineChars="0" w:firstLine="425"/>
        <w:jc w:val="left"/>
        <w:rPr>
          <w:rFonts w:ascii="宋体" w:eastAsia="宋体" w:hAnsi="宋体" w:cs="宋体"/>
          <w:kern w:val="0"/>
          <w:sz w:val="24"/>
          <w:szCs w:val="24"/>
        </w:rPr>
      </w:pPr>
      <w:r w:rsidRPr="0061479B">
        <w:rPr>
          <w:rFonts w:ascii="宋体" w:eastAsia="宋体" w:hAnsi="宋体" w:cs="宋体" w:hint="eastAsia"/>
          <w:kern w:val="0"/>
          <w:sz w:val="24"/>
          <w:szCs w:val="24"/>
        </w:rPr>
        <w:t>当设计无要求时，电缆桥架水平安装的支架间距为</w:t>
      </w:r>
      <w:r w:rsidRPr="0061479B">
        <w:rPr>
          <w:rFonts w:ascii="宋体" w:eastAsia="宋体" w:hAnsi="宋体" w:cs="宋体"/>
          <w:kern w:val="0"/>
          <w:sz w:val="24"/>
          <w:szCs w:val="24"/>
        </w:rPr>
        <w:t>1.5</w:t>
      </w:r>
      <w:r w:rsidRPr="0061479B">
        <w:rPr>
          <w:rFonts w:ascii="宋体" w:eastAsia="宋体" w:hAnsi="宋体" w:cs="宋体" w:hint="eastAsia"/>
          <w:kern w:val="0"/>
          <w:sz w:val="24"/>
          <w:szCs w:val="24"/>
        </w:rPr>
        <w:t>～2</w:t>
      </w:r>
      <w:r w:rsidRPr="0061479B">
        <w:rPr>
          <w:rFonts w:ascii="宋体" w:eastAsia="宋体" w:hAnsi="宋体" w:cs="宋体"/>
          <w:kern w:val="0"/>
          <w:sz w:val="24"/>
          <w:szCs w:val="24"/>
        </w:rPr>
        <w:t>m</w:t>
      </w:r>
      <w:r w:rsidRPr="0061479B">
        <w:rPr>
          <w:rFonts w:ascii="宋体" w:eastAsia="宋体" w:hAnsi="宋体" w:cs="宋体" w:hint="eastAsia"/>
          <w:kern w:val="0"/>
          <w:sz w:val="24"/>
          <w:szCs w:val="24"/>
        </w:rPr>
        <w:t>；垂直安装的支架间距不大于</w:t>
      </w:r>
      <w:r w:rsidRPr="0061479B">
        <w:rPr>
          <w:rFonts w:ascii="宋体" w:eastAsia="宋体" w:hAnsi="宋体" w:cs="宋体"/>
          <w:kern w:val="0"/>
          <w:sz w:val="24"/>
          <w:szCs w:val="24"/>
        </w:rPr>
        <w:t xml:space="preserve">2m; </w:t>
      </w:r>
    </w:p>
    <w:p w:rsidR="00EC6118" w:rsidRPr="0061479B" w:rsidRDefault="00EC6118" w:rsidP="00D84F42">
      <w:pPr>
        <w:pStyle w:val="ab"/>
        <w:widowControl/>
        <w:numPr>
          <w:ilvl w:val="0"/>
          <w:numId w:val="12"/>
        </w:numPr>
        <w:spacing w:line="360" w:lineRule="atLeast"/>
        <w:ind w:left="0" w:firstLineChars="0" w:firstLine="425"/>
        <w:jc w:val="left"/>
        <w:rPr>
          <w:rFonts w:ascii="宋体" w:eastAsia="宋体" w:hAnsi="宋体" w:cs="宋体"/>
          <w:kern w:val="0"/>
          <w:sz w:val="24"/>
          <w:szCs w:val="24"/>
        </w:rPr>
      </w:pPr>
      <w:r w:rsidRPr="0061479B">
        <w:rPr>
          <w:rFonts w:ascii="宋体" w:eastAsia="宋体" w:hAnsi="宋体" w:cs="宋体" w:hint="eastAsia"/>
          <w:kern w:val="0"/>
          <w:sz w:val="24"/>
          <w:szCs w:val="24"/>
        </w:rPr>
        <w:t>桥架与支架间螺栓、桥架连接板螺栓固定紧固无遗漏，螺母位于桥架外侧。</w:t>
      </w:r>
    </w:p>
    <w:p w:rsidR="00EC6118" w:rsidRPr="0061479B" w:rsidRDefault="00EC6118" w:rsidP="00D84F42">
      <w:pPr>
        <w:pStyle w:val="ab"/>
        <w:widowControl/>
        <w:numPr>
          <w:ilvl w:val="0"/>
          <w:numId w:val="12"/>
        </w:numPr>
        <w:spacing w:line="360" w:lineRule="atLeast"/>
        <w:ind w:left="0" w:firstLineChars="0" w:firstLine="425"/>
        <w:jc w:val="left"/>
        <w:rPr>
          <w:rFonts w:ascii="宋体" w:eastAsia="宋体" w:hAnsi="宋体" w:cs="宋体"/>
          <w:kern w:val="0"/>
          <w:sz w:val="24"/>
          <w:szCs w:val="24"/>
        </w:rPr>
      </w:pPr>
      <w:r w:rsidRPr="0061479B">
        <w:rPr>
          <w:rFonts w:ascii="宋体" w:eastAsia="宋体" w:hAnsi="宋体" w:cs="宋体" w:hint="eastAsia"/>
          <w:kern w:val="0"/>
          <w:sz w:val="24"/>
          <w:szCs w:val="24"/>
        </w:rPr>
        <w:t>敷设在竖井内和穿越不同防火区的桥架，按设计要求位置，有防火隔堵措施；</w:t>
      </w:r>
    </w:p>
    <w:p w:rsidR="00EC6118" w:rsidRPr="0061479B" w:rsidRDefault="00EC6118" w:rsidP="00D84F42">
      <w:pPr>
        <w:pStyle w:val="ab"/>
        <w:widowControl/>
        <w:numPr>
          <w:ilvl w:val="0"/>
          <w:numId w:val="12"/>
        </w:numPr>
        <w:spacing w:line="360" w:lineRule="atLeast"/>
        <w:ind w:left="0" w:firstLineChars="0" w:firstLine="425"/>
        <w:jc w:val="left"/>
        <w:rPr>
          <w:rFonts w:ascii="宋体" w:eastAsia="宋体" w:hAnsi="宋体" w:cs="宋体"/>
          <w:kern w:val="0"/>
          <w:sz w:val="24"/>
          <w:szCs w:val="24"/>
        </w:rPr>
      </w:pPr>
      <w:r w:rsidRPr="0061479B">
        <w:rPr>
          <w:rFonts w:ascii="宋体" w:eastAsia="宋体" w:hAnsi="宋体" w:cs="宋体" w:hint="eastAsia"/>
          <w:kern w:val="0"/>
          <w:sz w:val="24"/>
          <w:szCs w:val="24"/>
        </w:rPr>
        <w:t>支架与预埋件焊接固定时，焊缝饱满；膨胀螺栓固定时，选用螺栓适配，连接紧固，防松零件齐全。</w:t>
      </w:r>
    </w:p>
    <w:p w:rsidR="00EC6118" w:rsidRDefault="00EC6118" w:rsidP="00EC6118">
      <w:pPr>
        <w:widowControl/>
        <w:spacing w:line="360" w:lineRule="atLeast"/>
        <w:ind w:firstLine="420"/>
        <w:jc w:val="left"/>
        <w:rPr>
          <w:rFonts w:ascii="宋体" w:eastAsia="宋体" w:hAnsi="宋体" w:cs="宋体"/>
          <w:kern w:val="0"/>
          <w:sz w:val="24"/>
          <w:szCs w:val="24"/>
        </w:rPr>
      </w:pPr>
      <w:r>
        <w:rPr>
          <w:rFonts w:ascii="宋体" w:eastAsia="宋体" w:hAnsi="宋体" w:cs="宋体" w:hint="eastAsia"/>
          <w:b/>
          <w:bCs/>
          <w:kern w:val="0"/>
          <w:sz w:val="24"/>
          <w:szCs w:val="24"/>
        </w:rPr>
        <w:br/>
        <w:t>品目号</w:t>
      </w:r>
      <w:r>
        <w:rPr>
          <w:rFonts w:ascii="宋体" w:eastAsia="宋体" w:hAnsi="宋体" w:cs="宋体"/>
          <w:b/>
          <w:bCs/>
          <w:kern w:val="0"/>
          <w:sz w:val="24"/>
          <w:szCs w:val="24"/>
        </w:rPr>
        <w:t>1-7</w:t>
      </w:r>
      <w:r>
        <w:rPr>
          <w:rFonts w:ascii="宋体" w:eastAsia="宋体" w:hAnsi="宋体" w:cs="宋体" w:hint="eastAsia"/>
          <w:b/>
          <w:bCs/>
          <w:kern w:val="0"/>
          <w:sz w:val="24"/>
          <w:szCs w:val="24"/>
        </w:rPr>
        <w:t>：实验室温湿度监控工程</w:t>
      </w:r>
    </w:p>
    <w:p w:rsidR="00EC6118" w:rsidRDefault="00EC6118" w:rsidP="00EC6118">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一、技术要求：</w:t>
      </w:r>
    </w:p>
    <w:p w:rsidR="00EC6118" w:rsidRDefault="00EC6118" w:rsidP="006849A8">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(一)</w:t>
      </w:r>
      <w:r>
        <w:rPr>
          <w:rFonts w:ascii="Times New Roman" w:eastAsia="宋体" w:hAnsi="Times New Roman" w:cs="Times New Roman"/>
          <w:kern w:val="0"/>
          <w:sz w:val="14"/>
          <w:szCs w:val="14"/>
        </w:rPr>
        <w:t xml:space="preserve">  </w:t>
      </w:r>
      <w:r>
        <w:rPr>
          <w:rFonts w:ascii="宋体" w:eastAsia="宋体" w:hAnsi="宋体" w:cs="宋体"/>
          <w:kern w:val="0"/>
          <w:sz w:val="24"/>
          <w:szCs w:val="24"/>
        </w:rPr>
        <w:t>建筑等级与规模：</w:t>
      </w:r>
    </w:p>
    <w:p w:rsidR="00EC6118" w:rsidRDefault="00EC6118" w:rsidP="006849A8">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B号楼:本工程为地下1层，地上13层综合试验楼，建筑分类为一类高层，耐火等级为一级。</w:t>
      </w:r>
    </w:p>
    <w:p w:rsidR="00EC6118" w:rsidRDefault="00EC6118" w:rsidP="006849A8">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D号楼：本工程为地上2层钢筋混凝土框架结构建筑,耐火等级为二级,按七度抗震设防.</w:t>
      </w:r>
    </w:p>
    <w:p w:rsidR="00EC6118" w:rsidRDefault="00EC6118" w:rsidP="006849A8">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lastRenderedPageBreak/>
        <w:t>(二)</w:t>
      </w:r>
      <w:r>
        <w:rPr>
          <w:rFonts w:ascii="Times New Roman" w:eastAsia="宋体" w:hAnsi="Times New Roman" w:cs="Times New Roman"/>
          <w:kern w:val="0"/>
          <w:sz w:val="14"/>
          <w:szCs w:val="14"/>
        </w:rPr>
        <w:t xml:space="preserve">  </w:t>
      </w:r>
      <w:r>
        <w:rPr>
          <w:rFonts w:ascii="宋体" w:eastAsia="宋体" w:hAnsi="宋体" w:cs="宋体"/>
          <w:kern w:val="0"/>
          <w:sz w:val="24"/>
          <w:szCs w:val="24"/>
        </w:rPr>
        <w:t>建筑面积：</w:t>
      </w:r>
    </w:p>
    <w:p w:rsidR="00EC6118" w:rsidRDefault="00EC6118" w:rsidP="006849A8">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B号楼：总建筑面积28450.92平方米(含地下室面积)，实验室建筑面积17084平方米，层高4.379米，4-12层主梁高：3.70米，13层主梁高：4.0米，消防主管高：3.2米。</w:t>
      </w:r>
    </w:p>
    <w:p w:rsidR="00EC6118" w:rsidRDefault="00EC6118" w:rsidP="006849A8">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 xml:space="preserve">D号楼：总建筑面积3490.34平方米，一层层高为8.5米，二层层高为7米。             </w:t>
      </w:r>
    </w:p>
    <w:p w:rsidR="00EC6118" w:rsidRDefault="00EC6118" w:rsidP="006849A8">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二、建设依据：</w:t>
      </w:r>
    </w:p>
    <w:p w:rsidR="00EC6118" w:rsidRDefault="00EC6118" w:rsidP="006849A8">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1)</w:t>
      </w:r>
      <w:r>
        <w:rPr>
          <w:rFonts w:ascii="Times New Roman" w:eastAsia="宋体" w:hAnsi="Times New Roman" w:cs="Times New Roman"/>
          <w:kern w:val="0"/>
          <w:sz w:val="14"/>
          <w:szCs w:val="14"/>
        </w:rPr>
        <w:t> </w:t>
      </w:r>
      <w:r>
        <w:rPr>
          <w:rFonts w:ascii="宋体" w:eastAsia="宋体" w:hAnsi="宋体" w:cs="宋体"/>
          <w:kern w:val="0"/>
          <w:sz w:val="24"/>
          <w:szCs w:val="24"/>
        </w:rPr>
        <w:t>《电子计算机机房规范》（GB50174—2008）</w:t>
      </w:r>
    </w:p>
    <w:p w:rsidR="00EC6118" w:rsidRDefault="00EC6118" w:rsidP="006849A8">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2)《民用闭路监视电视系统工程技术规范》（GB50198-94)</w:t>
      </w:r>
    </w:p>
    <w:p w:rsidR="00EC6118" w:rsidRDefault="00EC6118" w:rsidP="006849A8">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3)《</w:t>
      </w:r>
      <w:hyperlink r:id="rId15" w:history="1">
        <w:r w:rsidRPr="006849A8">
          <w:rPr>
            <w:rFonts w:ascii="宋体" w:eastAsia="宋体" w:hAnsi="宋体" w:cs="宋体"/>
            <w:kern w:val="0"/>
            <w:sz w:val="24"/>
            <w:szCs w:val="24"/>
          </w:rPr>
          <w:t>综合布线系统</w:t>
        </w:r>
      </w:hyperlink>
      <w:r>
        <w:rPr>
          <w:rFonts w:ascii="宋体" w:eastAsia="宋体" w:hAnsi="宋体" w:cs="宋体"/>
          <w:kern w:val="0"/>
          <w:sz w:val="24"/>
          <w:szCs w:val="24"/>
        </w:rPr>
        <w:t>工程规范》（GB50311-2007)</w:t>
      </w:r>
    </w:p>
    <w:p w:rsidR="00EC6118" w:rsidRDefault="00EC6118" w:rsidP="006849A8">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4)《智能建筑标准》（GB∕T50314-2006)</w:t>
      </w:r>
    </w:p>
    <w:p w:rsidR="00EC6118" w:rsidRDefault="00EC6118" w:rsidP="006849A8">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5)《建筑物电子信息系统防雷技术规范》（GB 50343-2012）</w:t>
      </w:r>
    </w:p>
    <w:p w:rsidR="00EC6118" w:rsidRDefault="00EC6118" w:rsidP="006849A8">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6)《视频安防监控系统工程规范》（GB 50395-2007）</w:t>
      </w:r>
    </w:p>
    <w:p w:rsidR="00EC6118" w:rsidRPr="00765177" w:rsidRDefault="00EC6118" w:rsidP="006849A8">
      <w:pPr>
        <w:widowControl/>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7</w:t>
      </w:r>
      <w:r w:rsidR="006849A8">
        <w:rPr>
          <w:rFonts w:ascii="宋体" w:eastAsia="宋体" w:hAnsi="宋体" w:cs="宋体" w:hint="eastAsia"/>
          <w:kern w:val="0"/>
          <w:sz w:val="24"/>
          <w:szCs w:val="24"/>
        </w:rPr>
        <w:t>）</w:t>
      </w:r>
      <w:r w:rsidRPr="00765177">
        <w:rPr>
          <w:rFonts w:ascii="宋体" w:eastAsia="宋体" w:hAnsi="宋体" w:cs="宋体" w:hint="eastAsia"/>
          <w:kern w:val="0"/>
          <w:sz w:val="24"/>
          <w:szCs w:val="24"/>
        </w:rPr>
        <w:t>《建筑弱电工程施工及验收规范》（</w:t>
      </w:r>
      <w:r w:rsidRPr="00765177">
        <w:rPr>
          <w:rFonts w:ascii="宋体" w:eastAsia="宋体" w:hAnsi="宋体" w:cs="宋体"/>
          <w:kern w:val="0"/>
          <w:sz w:val="24"/>
          <w:szCs w:val="24"/>
        </w:rPr>
        <w:t>DB11883-2012）</w:t>
      </w:r>
    </w:p>
    <w:p w:rsidR="00EC6118" w:rsidRPr="00CE20A9" w:rsidRDefault="00EC6118" w:rsidP="00083331">
      <w:pPr>
        <w:widowControl/>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8</w:t>
      </w:r>
      <w:r w:rsidR="006849A8">
        <w:rPr>
          <w:rFonts w:ascii="宋体" w:eastAsia="宋体" w:hAnsi="宋体" w:cs="宋体" w:hint="eastAsia"/>
          <w:kern w:val="0"/>
          <w:sz w:val="24"/>
          <w:szCs w:val="24"/>
        </w:rPr>
        <w:t>）</w:t>
      </w:r>
      <w:r w:rsidRPr="00765177">
        <w:rPr>
          <w:rFonts w:ascii="宋体" w:eastAsia="宋体" w:hAnsi="宋体" w:cs="宋体" w:hint="eastAsia"/>
          <w:kern w:val="0"/>
          <w:sz w:val="24"/>
          <w:szCs w:val="24"/>
        </w:rPr>
        <w:t>《电气装置安装工程施工及验收规范》</w:t>
      </w:r>
      <w:r w:rsidRPr="00765177">
        <w:rPr>
          <w:rFonts w:ascii="宋体" w:eastAsia="宋体" w:hAnsi="宋体" w:cs="宋体"/>
          <w:kern w:val="0"/>
          <w:sz w:val="24"/>
          <w:szCs w:val="24"/>
        </w:rPr>
        <w:t>(GB50245-50259-96)</w:t>
      </w:r>
    </w:p>
    <w:p w:rsidR="00EC6118" w:rsidRDefault="00EC6118" w:rsidP="00083331">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三、建设范围</w:t>
      </w:r>
      <w:r w:rsidR="00083331">
        <w:rPr>
          <w:rFonts w:ascii="宋体" w:eastAsia="宋体" w:hAnsi="宋体" w:cs="宋体" w:hint="eastAsia"/>
          <w:kern w:val="0"/>
          <w:sz w:val="24"/>
          <w:szCs w:val="24"/>
        </w:rPr>
        <w:t>：</w:t>
      </w:r>
      <w:r>
        <w:rPr>
          <w:rFonts w:ascii="宋体" w:eastAsia="宋体" w:hAnsi="宋体" w:cs="宋体"/>
          <w:kern w:val="0"/>
          <w:sz w:val="24"/>
          <w:szCs w:val="24"/>
        </w:rPr>
        <w:t>本项目工程范围包括温湿度检测系统。</w:t>
      </w:r>
    </w:p>
    <w:p w:rsidR="00EC6118" w:rsidRDefault="00EC6118" w:rsidP="00083331">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四、内容</w:t>
      </w:r>
    </w:p>
    <w:p w:rsidR="00EC6118" w:rsidRDefault="00EC6118" w:rsidP="00083331">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(一)</w:t>
      </w:r>
      <w:r>
        <w:rPr>
          <w:rFonts w:ascii="Times New Roman" w:eastAsia="宋体" w:hAnsi="Times New Roman" w:cs="Times New Roman"/>
          <w:kern w:val="0"/>
          <w:sz w:val="14"/>
          <w:szCs w:val="14"/>
        </w:rPr>
        <w:t xml:space="preserve">  </w:t>
      </w:r>
      <w:r>
        <w:rPr>
          <w:rFonts w:ascii="宋体" w:eastAsia="宋体" w:hAnsi="宋体" w:cs="宋体"/>
          <w:kern w:val="0"/>
          <w:sz w:val="24"/>
          <w:szCs w:val="24"/>
        </w:rPr>
        <w:t>温湿度检测系统</w:t>
      </w:r>
    </w:p>
    <w:p w:rsidR="00EC6118" w:rsidRDefault="00EC6118" w:rsidP="00083331">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一)</w:t>
      </w:r>
      <w:r>
        <w:rPr>
          <w:rFonts w:ascii="Times New Roman" w:eastAsia="宋体" w:hAnsi="Times New Roman" w:cs="Times New Roman"/>
          <w:kern w:val="0"/>
          <w:sz w:val="14"/>
          <w:szCs w:val="14"/>
        </w:rPr>
        <w:t xml:space="preserve">  </w:t>
      </w:r>
      <w:r>
        <w:rPr>
          <w:rFonts w:ascii="宋体" w:eastAsia="宋体" w:hAnsi="宋体" w:cs="宋体"/>
          <w:kern w:val="0"/>
          <w:sz w:val="24"/>
          <w:szCs w:val="24"/>
        </w:rPr>
        <w:t>通过温湿度的自动检测技术和数据通讯技术实现对各个功能分区的环境参数进行的24小时不间断的检测、报警、记录和数据存储、查询；根据监控室所设置的温湿度参数调控区间对分散在各库区的空调（可选）；根据监控室所设置的温湿度参数进行现场报警，分库区报警，监控主机报警，定向报警灯；各分库区的管理人员可查询所负责区域的温湿度历史情况和实况，DIY所需功能；最终达到库房恒湿恒温，集中控制，管控一体的目标，实现材料储存温湿度的实时在线监管。</w:t>
      </w:r>
    </w:p>
    <w:p w:rsidR="00EC6118" w:rsidRDefault="00EC6118" w:rsidP="00083331">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二)权限划分：由监控室统一设置各库区温湿度的调控范围。分库房管员可以查看监测数据，但不具有操控权限。包括计算机网络通讯布线和语音通信系统布线，是一个完整的集成化通讯传输（分布式）系统。</w:t>
      </w:r>
    </w:p>
    <w:p w:rsidR="00EC6118" w:rsidRDefault="00EC6118" w:rsidP="00083331">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三)控制策略：温湿度检测与控制按设置的标准值自动运行，无需人工干预，保证实时满足库区恒温恒湿。</w:t>
      </w:r>
    </w:p>
    <w:p w:rsidR="00EC6118" w:rsidRDefault="00EC6118" w:rsidP="00083331">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四)数据监测：温湿度监测周期可以调节，并按监测周期对数据自动进行存储、分析、排列，保证数据的可追溯性</w:t>
      </w:r>
    </w:p>
    <w:p w:rsidR="00EC6118" w:rsidRDefault="00EC6118" w:rsidP="00083331">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五)测点定位：温湿度集中监测与控制系统应明确显示每个采集点位置，在发生问题时，可快速得知发生问题的所在位置，在第一时间发出警报（包括现场）。并通过短信报警和拨打电话的方式快速准确告知责任人。</w:t>
      </w:r>
    </w:p>
    <w:p w:rsidR="00EC6118" w:rsidRDefault="00EC6118" w:rsidP="00083331">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六)系统建设目标：建设一套稳定、可靠、使用，具有一定前瞻性和升级空间的温湿度监管系统：依托该系统，使库房日常温湿度管理简便有效，调控措施及时</w:t>
      </w:r>
      <w:r>
        <w:rPr>
          <w:rFonts w:ascii="宋体" w:eastAsia="宋体" w:hAnsi="宋体" w:cs="宋体"/>
          <w:kern w:val="0"/>
          <w:sz w:val="24"/>
          <w:szCs w:val="24"/>
        </w:rPr>
        <w:lastRenderedPageBreak/>
        <w:t>有力，在完全满足储存环境要求的同</w:t>
      </w:r>
      <w:r w:rsidR="00083331">
        <w:rPr>
          <w:rFonts w:ascii="宋体" w:eastAsia="宋体" w:hAnsi="宋体" w:cs="宋体" w:hint="eastAsia"/>
          <w:kern w:val="0"/>
          <w:sz w:val="24"/>
          <w:szCs w:val="24"/>
        </w:rPr>
        <w:t>时</w:t>
      </w:r>
      <w:r>
        <w:rPr>
          <w:rFonts w:ascii="宋体" w:eastAsia="宋体" w:hAnsi="宋体" w:cs="宋体"/>
          <w:kern w:val="0"/>
          <w:sz w:val="24"/>
          <w:szCs w:val="24"/>
        </w:rPr>
        <w:t>，密切是达到节能降耗，管控结合，在一段时期内能满足GSP发展的要求，同时体现乐享的高品质要求和先进管理理念。</w:t>
      </w:r>
    </w:p>
    <w:p w:rsidR="00EC6118" w:rsidRDefault="00EC6118" w:rsidP="00083331">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七)</w:t>
      </w:r>
      <w:r>
        <w:rPr>
          <w:rFonts w:ascii="Times New Roman" w:eastAsia="宋体" w:hAnsi="Times New Roman" w:cs="Times New Roman"/>
          <w:kern w:val="0"/>
          <w:sz w:val="14"/>
          <w:szCs w:val="14"/>
        </w:rPr>
        <w:t xml:space="preserve">  </w:t>
      </w:r>
      <w:r>
        <w:rPr>
          <w:rFonts w:ascii="宋体" w:eastAsia="宋体" w:hAnsi="宋体" w:cs="宋体"/>
          <w:kern w:val="0"/>
          <w:sz w:val="24"/>
          <w:szCs w:val="24"/>
        </w:rPr>
        <w:t>系统主要性能参数：测温范围：-40-80℃, 测湿范围：0-100％, 测温精度：±0.5℃（@25℃）, 测湿精度：≤±3%RH（@25℃，10%-90%RH）。</w:t>
      </w:r>
    </w:p>
    <w:p w:rsidR="00EC6118" w:rsidRDefault="00EC6118" w:rsidP="00083331">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八)</w:t>
      </w:r>
      <w:r>
        <w:rPr>
          <w:rFonts w:ascii="Times New Roman" w:eastAsia="宋体" w:hAnsi="Times New Roman" w:cs="Times New Roman"/>
          <w:kern w:val="0"/>
          <w:sz w:val="14"/>
          <w:szCs w:val="14"/>
        </w:rPr>
        <w:t xml:space="preserve">  </w:t>
      </w:r>
      <w:r>
        <w:rPr>
          <w:rFonts w:ascii="宋体" w:eastAsia="宋体" w:hAnsi="宋体" w:cs="宋体"/>
          <w:kern w:val="0"/>
          <w:sz w:val="24"/>
          <w:szCs w:val="24"/>
        </w:rPr>
        <w:t>系统主要优点：结构简单，安装容易，精度高，稳定好。实时自动记录温湿值，并可自动生成历史记录报表与曲线。易于查询 本系统查询简单，查询结果一目了然。可查询任一时段，任一被测点的温湿度值与温湿度曲线图。支管的人机界面 办公室的管理层也能实时了解现场温湿度变化。完整精确且灵活记录打印 有选择性的打印您所需的历史数据。灵活的报警功能 实现上位计算机报警；自动拨号报警或短信报警。</w:t>
      </w:r>
    </w:p>
    <w:p w:rsidR="00EC6118" w:rsidRDefault="00EC6118" w:rsidP="00083331">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九)</w:t>
      </w:r>
      <w:r>
        <w:rPr>
          <w:rFonts w:ascii="Times New Roman" w:eastAsia="宋体" w:hAnsi="Times New Roman" w:cs="Times New Roman"/>
          <w:kern w:val="0"/>
          <w:sz w:val="14"/>
          <w:szCs w:val="14"/>
        </w:rPr>
        <w:t xml:space="preserve">  </w:t>
      </w:r>
      <w:r>
        <w:rPr>
          <w:rFonts w:ascii="宋体" w:eastAsia="宋体" w:hAnsi="宋体" w:cs="宋体"/>
          <w:b/>
          <w:bCs/>
          <w:kern w:val="0"/>
          <w:sz w:val="24"/>
          <w:szCs w:val="24"/>
        </w:rPr>
        <w:t>传感器参数</w:t>
      </w:r>
    </w:p>
    <w:p w:rsidR="00EC6118" w:rsidRDefault="00EC6118" w:rsidP="00083331">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1.</w:t>
      </w:r>
      <w:r>
        <w:rPr>
          <w:rFonts w:ascii="Times New Roman" w:eastAsia="宋体" w:hAnsi="Times New Roman" w:cs="Times New Roman"/>
          <w:kern w:val="0"/>
          <w:sz w:val="14"/>
          <w:szCs w:val="14"/>
        </w:rPr>
        <w:t xml:space="preserve">   </w:t>
      </w:r>
      <w:r>
        <w:rPr>
          <w:rFonts w:ascii="宋体" w:eastAsia="宋体" w:hAnsi="宋体" w:cs="宋体"/>
          <w:kern w:val="0"/>
          <w:sz w:val="24"/>
          <w:szCs w:val="24"/>
        </w:rPr>
        <w:t>温度测量范围：-20～+80℃</w:t>
      </w:r>
    </w:p>
    <w:p w:rsidR="00EC6118" w:rsidRDefault="00EC6118" w:rsidP="00083331">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2. 湿度测量范围：0～100%RH</w:t>
      </w:r>
    </w:p>
    <w:p w:rsidR="00EC6118" w:rsidRDefault="00EC6118" w:rsidP="00083331">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3. 温度测量精度： ±0.5℃　l 湿度测量精度： ±4.5%RH</w:t>
      </w:r>
    </w:p>
    <w:p w:rsidR="00EC6118" w:rsidRDefault="00EC6118" w:rsidP="00083331">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十)</w:t>
      </w:r>
      <w:r>
        <w:rPr>
          <w:rFonts w:ascii="Times New Roman" w:eastAsia="宋体" w:hAnsi="Times New Roman" w:cs="Times New Roman"/>
          <w:kern w:val="0"/>
          <w:sz w:val="14"/>
          <w:szCs w:val="14"/>
        </w:rPr>
        <w:t xml:space="preserve">  </w:t>
      </w:r>
      <w:r>
        <w:rPr>
          <w:rFonts w:ascii="宋体" w:eastAsia="宋体" w:hAnsi="宋体" w:cs="宋体"/>
          <w:b/>
          <w:bCs/>
          <w:kern w:val="0"/>
          <w:sz w:val="24"/>
          <w:szCs w:val="24"/>
        </w:rPr>
        <w:t>网络参数</w:t>
      </w:r>
    </w:p>
    <w:p w:rsidR="00EC6118" w:rsidRDefault="00EC6118" w:rsidP="00083331">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1.</w:t>
      </w:r>
      <w:r>
        <w:rPr>
          <w:rFonts w:ascii="Times New Roman" w:eastAsia="宋体" w:hAnsi="Times New Roman" w:cs="Times New Roman"/>
          <w:kern w:val="0"/>
          <w:sz w:val="14"/>
          <w:szCs w:val="14"/>
        </w:rPr>
        <w:t xml:space="preserve">   </w:t>
      </w:r>
      <w:r>
        <w:rPr>
          <w:rFonts w:ascii="宋体" w:eastAsia="宋体" w:hAnsi="宋体" w:cs="宋体"/>
          <w:kern w:val="0"/>
          <w:sz w:val="24"/>
          <w:szCs w:val="24"/>
        </w:rPr>
        <w:t>IP v4 静态或DHCP</w:t>
      </w:r>
    </w:p>
    <w:p w:rsidR="00EC6118" w:rsidRDefault="00EC6118" w:rsidP="00083331">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2.</w:t>
      </w:r>
      <w:r>
        <w:rPr>
          <w:rFonts w:ascii="Times New Roman" w:eastAsia="宋体" w:hAnsi="Times New Roman" w:cs="Times New Roman"/>
          <w:kern w:val="0"/>
          <w:sz w:val="14"/>
          <w:szCs w:val="14"/>
        </w:rPr>
        <w:t xml:space="preserve">   </w:t>
      </w:r>
      <w:r>
        <w:rPr>
          <w:rFonts w:ascii="宋体" w:eastAsia="宋体" w:hAnsi="宋体" w:cs="宋体"/>
          <w:kern w:val="0"/>
          <w:sz w:val="24"/>
          <w:szCs w:val="24"/>
        </w:rPr>
        <w:t>网络传输：Internet ,专线网络</w:t>
      </w:r>
    </w:p>
    <w:p w:rsidR="00EC6118" w:rsidRDefault="00EC6118" w:rsidP="00083331">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3.</w:t>
      </w:r>
      <w:r>
        <w:rPr>
          <w:rFonts w:ascii="Times New Roman" w:eastAsia="宋体" w:hAnsi="Times New Roman" w:cs="Times New Roman"/>
          <w:kern w:val="0"/>
          <w:sz w:val="14"/>
          <w:szCs w:val="14"/>
        </w:rPr>
        <w:t xml:space="preserve">   </w:t>
      </w:r>
      <w:r>
        <w:rPr>
          <w:rFonts w:ascii="宋体" w:eastAsia="宋体" w:hAnsi="宋体" w:cs="宋体"/>
          <w:kern w:val="0"/>
          <w:sz w:val="24"/>
          <w:szCs w:val="24"/>
        </w:rPr>
        <w:t>网络协议：TCP端口 8010（默认），可修改</w:t>
      </w:r>
    </w:p>
    <w:p w:rsidR="00EC6118" w:rsidRDefault="00EC6118" w:rsidP="00083331">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十一)</w:t>
      </w:r>
      <w:r>
        <w:rPr>
          <w:rFonts w:ascii="Times New Roman" w:eastAsia="宋体" w:hAnsi="Times New Roman" w:cs="Times New Roman"/>
          <w:kern w:val="0"/>
          <w:sz w:val="14"/>
          <w:szCs w:val="14"/>
        </w:rPr>
        <w:t xml:space="preserve">     </w:t>
      </w:r>
      <w:r>
        <w:rPr>
          <w:rFonts w:ascii="宋体" w:eastAsia="宋体" w:hAnsi="宋体" w:cs="宋体"/>
          <w:b/>
          <w:bCs/>
          <w:kern w:val="0"/>
          <w:sz w:val="24"/>
          <w:szCs w:val="24"/>
        </w:rPr>
        <w:t>系统参数</w:t>
      </w:r>
    </w:p>
    <w:p w:rsidR="00EC6118" w:rsidRDefault="00EC6118" w:rsidP="00083331">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1.</w:t>
      </w:r>
      <w:r>
        <w:rPr>
          <w:rFonts w:ascii="Times New Roman" w:eastAsia="宋体" w:hAnsi="Times New Roman" w:cs="Times New Roman"/>
          <w:kern w:val="0"/>
          <w:sz w:val="14"/>
          <w:szCs w:val="14"/>
        </w:rPr>
        <w:t xml:space="preserve">   </w:t>
      </w:r>
      <w:r>
        <w:rPr>
          <w:rFonts w:ascii="宋体" w:eastAsia="宋体" w:hAnsi="宋体" w:cs="宋体"/>
          <w:kern w:val="0"/>
          <w:sz w:val="24"/>
          <w:szCs w:val="24"/>
        </w:rPr>
        <w:t>IEEE 802.11b (b/g 兼容)</w:t>
      </w:r>
    </w:p>
    <w:p w:rsidR="00EC6118" w:rsidRDefault="00EC6118" w:rsidP="00083331">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2.</w:t>
      </w:r>
      <w:r>
        <w:rPr>
          <w:rFonts w:ascii="Times New Roman" w:eastAsia="宋体" w:hAnsi="Times New Roman" w:cs="Times New Roman"/>
          <w:kern w:val="0"/>
          <w:sz w:val="14"/>
          <w:szCs w:val="14"/>
        </w:rPr>
        <w:t xml:space="preserve">   </w:t>
      </w:r>
      <w:r>
        <w:rPr>
          <w:rFonts w:ascii="宋体" w:eastAsia="宋体" w:hAnsi="宋体" w:cs="宋体"/>
          <w:kern w:val="0"/>
          <w:sz w:val="24"/>
          <w:szCs w:val="24"/>
        </w:rPr>
        <w:t>支持无线速率: 1, 2, 5.5 和 11 Mbps</w:t>
      </w:r>
    </w:p>
    <w:p w:rsidR="00EC6118" w:rsidRPr="00EC6118" w:rsidRDefault="00EC6118" w:rsidP="00083331">
      <w:pPr>
        <w:widowControl/>
        <w:spacing w:line="360" w:lineRule="atLeast"/>
        <w:jc w:val="left"/>
        <w:rPr>
          <w:rFonts w:ascii="宋体" w:eastAsia="宋体" w:hAnsi="宋体" w:cs="宋体"/>
          <w:color w:val="FF0000"/>
          <w:kern w:val="0"/>
          <w:sz w:val="24"/>
          <w:szCs w:val="24"/>
          <w:highlight w:val="lightGray"/>
        </w:rPr>
      </w:pPr>
      <w:r>
        <w:rPr>
          <w:rFonts w:ascii="宋体" w:eastAsia="宋体" w:hAnsi="宋体" w:cs="宋体"/>
          <w:kern w:val="0"/>
          <w:sz w:val="24"/>
          <w:szCs w:val="24"/>
        </w:rPr>
        <w:t>3.</w:t>
      </w:r>
      <w:r>
        <w:rPr>
          <w:rFonts w:ascii="Times New Roman" w:eastAsia="宋体" w:hAnsi="Times New Roman" w:cs="Times New Roman"/>
          <w:kern w:val="0"/>
          <w:sz w:val="14"/>
          <w:szCs w:val="14"/>
        </w:rPr>
        <w:t xml:space="preserve">   </w:t>
      </w:r>
      <w:r>
        <w:rPr>
          <w:rFonts w:ascii="宋体" w:eastAsia="宋体" w:hAnsi="宋体" w:cs="宋体"/>
          <w:kern w:val="0"/>
          <w:sz w:val="24"/>
          <w:szCs w:val="24"/>
        </w:rPr>
        <w:t>无线加密：WEP，WPA。传输距离：外置天线,传输距离可能取决于AP</w:t>
      </w:r>
      <w:r w:rsidRPr="00EC6118">
        <w:rPr>
          <w:rFonts w:ascii="宋体" w:eastAsia="宋体" w:hAnsi="宋体" w:cs="宋体"/>
          <w:color w:val="FF0000"/>
          <w:kern w:val="0"/>
          <w:sz w:val="24"/>
          <w:szCs w:val="24"/>
          <w:highlight w:val="lightGray"/>
        </w:rPr>
        <w:t xml:space="preserve"> </w:t>
      </w:r>
    </w:p>
    <w:p w:rsidR="00EC6118" w:rsidRPr="00A635C3" w:rsidRDefault="00EC6118" w:rsidP="00083331">
      <w:pPr>
        <w:widowControl/>
        <w:spacing w:line="360" w:lineRule="atLeast"/>
        <w:jc w:val="left"/>
        <w:rPr>
          <w:rFonts w:ascii="宋体" w:eastAsia="宋体" w:hAnsi="宋体" w:cs="宋体"/>
          <w:kern w:val="0"/>
          <w:sz w:val="24"/>
          <w:szCs w:val="24"/>
        </w:rPr>
      </w:pPr>
      <w:r w:rsidRPr="00A635C3">
        <w:rPr>
          <w:rFonts w:ascii="宋体" w:eastAsia="宋体" w:hAnsi="宋体" w:cs="宋体" w:hint="eastAsia"/>
          <w:kern w:val="0"/>
          <w:sz w:val="24"/>
          <w:szCs w:val="24"/>
        </w:rPr>
        <w:t>五、主要</w:t>
      </w:r>
      <w:r w:rsidRPr="00A635C3">
        <w:rPr>
          <w:rFonts w:ascii="宋体" w:eastAsia="宋体" w:hAnsi="宋体" w:cs="宋体"/>
          <w:kern w:val="0"/>
          <w:sz w:val="24"/>
          <w:szCs w:val="24"/>
        </w:rPr>
        <w:t>配置设备技术参数</w:t>
      </w:r>
    </w:p>
    <w:p w:rsidR="00EC6118" w:rsidRPr="00B26CCF" w:rsidRDefault="00EC6118" w:rsidP="00083331">
      <w:pPr>
        <w:spacing w:line="360" w:lineRule="atLeast"/>
        <w:rPr>
          <w:rFonts w:ascii="宋体" w:eastAsia="宋体" w:hAnsi="宋体"/>
          <w:sz w:val="24"/>
          <w:szCs w:val="24"/>
        </w:rPr>
      </w:pPr>
      <w:r w:rsidRPr="00B26CCF">
        <w:rPr>
          <w:rFonts w:ascii="宋体" w:eastAsia="宋体" w:hAnsi="宋体" w:hint="eastAsia"/>
          <w:sz w:val="24"/>
          <w:szCs w:val="24"/>
        </w:rPr>
        <w:t>一）视频分配器：</w:t>
      </w:r>
    </w:p>
    <w:p w:rsidR="00EC6118" w:rsidRPr="00B26CCF" w:rsidRDefault="00EC6118" w:rsidP="00083331">
      <w:pPr>
        <w:spacing w:line="360" w:lineRule="atLeast"/>
        <w:rPr>
          <w:rFonts w:ascii="宋体" w:eastAsia="宋体" w:hAnsi="宋体"/>
          <w:sz w:val="24"/>
          <w:szCs w:val="24"/>
        </w:rPr>
      </w:pPr>
      <w:r w:rsidRPr="00B26CCF">
        <w:rPr>
          <w:rFonts w:ascii="宋体" w:eastAsia="宋体" w:hAnsi="宋体"/>
          <w:sz w:val="24"/>
          <w:szCs w:val="24"/>
        </w:rPr>
        <w:t>1</w:t>
      </w:r>
      <w:r w:rsidRPr="00B26CCF">
        <w:rPr>
          <w:rFonts w:ascii="宋体" w:eastAsia="宋体" w:hAnsi="宋体" w:hint="eastAsia"/>
          <w:sz w:val="24"/>
          <w:szCs w:val="24"/>
        </w:rPr>
        <w:t>、</w:t>
      </w:r>
      <w:r w:rsidRPr="00B26CCF">
        <w:rPr>
          <w:rFonts w:ascii="宋体" w:eastAsia="宋体" w:hAnsi="宋体"/>
          <w:sz w:val="24"/>
          <w:szCs w:val="24"/>
        </w:rPr>
        <w:t>4</w:t>
      </w:r>
      <w:r w:rsidRPr="00B26CCF">
        <w:rPr>
          <w:rFonts w:ascii="宋体" w:eastAsia="宋体" w:hAnsi="宋体" w:hint="eastAsia"/>
          <w:sz w:val="24"/>
          <w:szCs w:val="24"/>
        </w:rPr>
        <w:t>路输入</w:t>
      </w:r>
    </w:p>
    <w:p w:rsidR="00EC6118" w:rsidRPr="00B26CCF" w:rsidRDefault="00EC6118" w:rsidP="00083331">
      <w:pPr>
        <w:spacing w:line="360" w:lineRule="atLeast"/>
        <w:rPr>
          <w:rFonts w:ascii="宋体" w:eastAsia="宋体" w:hAnsi="宋体"/>
          <w:sz w:val="24"/>
          <w:szCs w:val="24"/>
        </w:rPr>
      </w:pPr>
      <w:r w:rsidRPr="00B26CCF">
        <w:rPr>
          <w:rFonts w:ascii="宋体" w:eastAsia="宋体" w:hAnsi="宋体" w:hint="eastAsia"/>
          <w:sz w:val="24"/>
          <w:szCs w:val="24"/>
        </w:rPr>
        <w:t>2、输入接口</w:t>
      </w:r>
      <w:r w:rsidRPr="00B26CCF">
        <w:rPr>
          <w:rFonts w:ascii="宋体" w:eastAsia="宋体" w:hAnsi="宋体"/>
          <w:sz w:val="24"/>
          <w:szCs w:val="24"/>
        </w:rPr>
        <w:t>HDMI</w:t>
      </w:r>
    </w:p>
    <w:p w:rsidR="00EC6118" w:rsidRPr="00B26CCF" w:rsidRDefault="00EC6118" w:rsidP="00083331">
      <w:pPr>
        <w:spacing w:line="360" w:lineRule="atLeast"/>
        <w:rPr>
          <w:rFonts w:ascii="宋体" w:eastAsia="宋体" w:hAnsi="宋体"/>
          <w:sz w:val="24"/>
          <w:szCs w:val="24"/>
        </w:rPr>
      </w:pPr>
      <w:r w:rsidRPr="00B26CCF">
        <w:rPr>
          <w:rFonts w:ascii="宋体" w:eastAsia="宋体" w:hAnsi="宋体" w:hint="eastAsia"/>
          <w:sz w:val="24"/>
          <w:szCs w:val="24"/>
        </w:rPr>
        <w:t>3、输出接口</w:t>
      </w:r>
      <w:r w:rsidRPr="00B26CCF">
        <w:rPr>
          <w:rFonts w:ascii="宋体" w:eastAsia="宋体" w:hAnsi="宋体"/>
          <w:sz w:val="24"/>
          <w:szCs w:val="24"/>
        </w:rPr>
        <w:t>HDMI</w:t>
      </w:r>
    </w:p>
    <w:p w:rsidR="00EC6118" w:rsidRPr="00B26CCF" w:rsidRDefault="00EC6118" w:rsidP="00083331">
      <w:pPr>
        <w:spacing w:line="360" w:lineRule="atLeast"/>
        <w:rPr>
          <w:rFonts w:ascii="宋体" w:eastAsia="宋体" w:hAnsi="宋体"/>
          <w:sz w:val="24"/>
          <w:szCs w:val="24"/>
        </w:rPr>
      </w:pPr>
      <w:r w:rsidRPr="00B26CCF">
        <w:rPr>
          <w:rFonts w:ascii="宋体" w:eastAsia="宋体" w:hAnsi="宋体" w:hint="eastAsia"/>
          <w:sz w:val="24"/>
          <w:szCs w:val="24"/>
        </w:rPr>
        <w:t>4、支持分辨率不少于</w:t>
      </w:r>
      <w:r w:rsidRPr="00B26CCF">
        <w:rPr>
          <w:rFonts w:ascii="宋体" w:eastAsia="宋体" w:hAnsi="宋体"/>
          <w:sz w:val="24"/>
          <w:szCs w:val="24"/>
        </w:rPr>
        <w:t>1080P</w:t>
      </w:r>
    </w:p>
    <w:p w:rsidR="00EC6118" w:rsidRPr="00B26CCF" w:rsidRDefault="00EC6118" w:rsidP="00083331">
      <w:pPr>
        <w:spacing w:line="360" w:lineRule="atLeast"/>
        <w:rPr>
          <w:rFonts w:ascii="宋体" w:eastAsia="宋体" w:hAnsi="宋体"/>
          <w:sz w:val="24"/>
          <w:szCs w:val="24"/>
        </w:rPr>
      </w:pPr>
      <w:r w:rsidRPr="00B26CCF">
        <w:rPr>
          <w:rFonts w:ascii="宋体" w:eastAsia="宋体" w:hAnsi="宋体" w:hint="eastAsia"/>
          <w:sz w:val="24"/>
          <w:szCs w:val="24"/>
        </w:rPr>
        <w:t>5、电源</w:t>
      </w:r>
      <w:r w:rsidRPr="00B26CCF">
        <w:rPr>
          <w:rFonts w:ascii="宋体" w:eastAsia="宋体" w:hAnsi="宋体"/>
          <w:sz w:val="24"/>
          <w:szCs w:val="24"/>
        </w:rPr>
        <w:t xml:space="preserve"> DC12V</w:t>
      </w:r>
    </w:p>
    <w:p w:rsidR="00EC6118" w:rsidRPr="00B26CCF" w:rsidRDefault="00EC6118" w:rsidP="00083331">
      <w:pPr>
        <w:spacing w:line="360" w:lineRule="atLeast"/>
        <w:rPr>
          <w:rFonts w:ascii="宋体" w:eastAsia="宋体" w:hAnsi="宋体"/>
          <w:sz w:val="24"/>
          <w:szCs w:val="24"/>
        </w:rPr>
      </w:pPr>
      <w:r w:rsidRPr="00B26CCF">
        <w:rPr>
          <w:rFonts w:ascii="宋体" w:eastAsia="宋体" w:hAnsi="宋体" w:hint="eastAsia"/>
          <w:sz w:val="24"/>
          <w:szCs w:val="24"/>
        </w:rPr>
        <w:t>二</w:t>
      </w:r>
      <w:r w:rsidRPr="00B26CCF">
        <w:rPr>
          <w:rFonts w:ascii="宋体" w:eastAsia="宋体" w:hAnsi="宋体"/>
          <w:sz w:val="24"/>
          <w:szCs w:val="24"/>
        </w:rPr>
        <w:t>）</w:t>
      </w:r>
      <w:r w:rsidRPr="00B26CCF">
        <w:rPr>
          <w:rFonts w:ascii="宋体" w:eastAsia="宋体" w:hAnsi="宋体" w:hint="eastAsia"/>
          <w:sz w:val="24"/>
          <w:szCs w:val="24"/>
        </w:rPr>
        <w:t>温湿度采集控制器：</w:t>
      </w:r>
    </w:p>
    <w:p w:rsidR="00EC6118" w:rsidRPr="00B26CCF" w:rsidRDefault="00EC6118" w:rsidP="00083331">
      <w:pPr>
        <w:spacing w:line="360" w:lineRule="atLeast"/>
        <w:rPr>
          <w:rFonts w:ascii="宋体" w:eastAsia="宋体" w:hAnsi="宋体"/>
          <w:sz w:val="24"/>
          <w:szCs w:val="24"/>
        </w:rPr>
      </w:pPr>
      <w:r w:rsidRPr="00B26CCF">
        <w:rPr>
          <w:rFonts w:ascii="宋体" w:eastAsia="宋体" w:hAnsi="宋体" w:hint="eastAsia"/>
          <w:sz w:val="24"/>
          <w:szCs w:val="24"/>
        </w:rPr>
        <w:t>1、工作温度范围：</w:t>
      </w:r>
      <w:r w:rsidRPr="00B26CCF">
        <w:rPr>
          <w:rFonts w:ascii="宋体" w:eastAsia="宋体" w:hAnsi="宋体"/>
          <w:sz w:val="24"/>
          <w:szCs w:val="24"/>
        </w:rPr>
        <w:t>-10</w:t>
      </w:r>
      <w:r w:rsidRPr="00B26CCF">
        <w:rPr>
          <w:rFonts w:ascii="宋体" w:eastAsia="宋体" w:hAnsi="宋体" w:hint="eastAsia"/>
          <w:sz w:val="24"/>
          <w:szCs w:val="24"/>
        </w:rPr>
        <w:t>℃</w:t>
      </w:r>
      <w:r w:rsidRPr="00B26CCF">
        <w:rPr>
          <w:rFonts w:ascii="宋体" w:eastAsia="宋体" w:hAnsi="宋体"/>
          <w:sz w:val="24"/>
          <w:szCs w:val="24"/>
        </w:rPr>
        <w:t>~50</w:t>
      </w:r>
      <w:r w:rsidRPr="00B26CCF">
        <w:rPr>
          <w:rFonts w:ascii="宋体" w:eastAsia="宋体" w:hAnsi="宋体" w:hint="eastAsia"/>
          <w:sz w:val="24"/>
          <w:szCs w:val="24"/>
        </w:rPr>
        <w:t>℃</w:t>
      </w:r>
    </w:p>
    <w:p w:rsidR="00EC6118" w:rsidRPr="00B26CCF" w:rsidRDefault="00EC6118" w:rsidP="00083331">
      <w:pPr>
        <w:spacing w:line="360" w:lineRule="atLeast"/>
        <w:rPr>
          <w:rFonts w:ascii="宋体" w:eastAsia="宋体" w:hAnsi="宋体"/>
          <w:sz w:val="24"/>
          <w:szCs w:val="24"/>
        </w:rPr>
      </w:pPr>
      <w:r w:rsidRPr="00B26CCF">
        <w:rPr>
          <w:rFonts w:ascii="宋体" w:eastAsia="宋体" w:hAnsi="宋体" w:hint="eastAsia"/>
          <w:sz w:val="24"/>
          <w:szCs w:val="24"/>
        </w:rPr>
        <w:t>2、储藏温度范围：</w:t>
      </w:r>
      <w:r w:rsidRPr="00B26CCF">
        <w:rPr>
          <w:rFonts w:ascii="宋体" w:eastAsia="宋体" w:hAnsi="宋体"/>
          <w:sz w:val="24"/>
          <w:szCs w:val="24"/>
        </w:rPr>
        <w:t>-20</w:t>
      </w:r>
      <w:r w:rsidRPr="00B26CCF">
        <w:rPr>
          <w:rFonts w:ascii="宋体" w:eastAsia="宋体" w:hAnsi="宋体" w:hint="eastAsia"/>
          <w:sz w:val="24"/>
          <w:szCs w:val="24"/>
        </w:rPr>
        <w:t>℃</w:t>
      </w:r>
      <w:r w:rsidRPr="00B26CCF">
        <w:rPr>
          <w:rFonts w:ascii="宋体" w:eastAsia="宋体" w:hAnsi="宋体"/>
          <w:sz w:val="24"/>
          <w:szCs w:val="24"/>
        </w:rPr>
        <w:t>~70</w:t>
      </w:r>
      <w:r w:rsidRPr="00B26CCF">
        <w:rPr>
          <w:rFonts w:ascii="宋体" w:eastAsia="宋体" w:hAnsi="宋体" w:hint="eastAsia"/>
          <w:sz w:val="24"/>
          <w:szCs w:val="24"/>
        </w:rPr>
        <w:t>℃</w:t>
      </w:r>
    </w:p>
    <w:p w:rsidR="00EC6118" w:rsidRPr="00B26CCF" w:rsidRDefault="00EC6118" w:rsidP="00083331">
      <w:pPr>
        <w:spacing w:line="360" w:lineRule="atLeast"/>
        <w:rPr>
          <w:rFonts w:ascii="宋体" w:eastAsia="宋体" w:hAnsi="宋体"/>
          <w:sz w:val="24"/>
          <w:szCs w:val="24"/>
        </w:rPr>
      </w:pPr>
      <w:r w:rsidRPr="00B26CCF">
        <w:rPr>
          <w:rFonts w:ascii="宋体" w:eastAsia="宋体" w:hAnsi="宋体"/>
          <w:sz w:val="24"/>
          <w:szCs w:val="24"/>
        </w:rPr>
        <w:t>3</w:t>
      </w:r>
      <w:r w:rsidRPr="00B26CCF">
        <w:rPr>
          <w:rFonts w:ascii="宋体" w:eastAsia="宋体" w:hAnsi="宋体" w:hint="eastAsia"/>
          <w:sz w:val="24"/>
          <w:szCs w:val="24"/>
        </w:rPr>
        <w:t>、工作湿度范围：低于</w:t>
      </w:r>
      <w:r w:rsidRPr="00B26CCF">
        <w:rPr>
          <w:rFonts w:ascii="宋体" w:eastAsia="宋体" w:hAnsi="宋体"/>
          <w:sz w:val="24"/>
          <w:szCs w:val="24"/>
        </w:rPr>
        <w:t>85%R.H,</w:t>
      </w:r>
      <w:r w:rsidRPr="00B26CCF">
        <w:rPr>
          <w:rFonts w:ascii="宋体" w:eastAsia="宋体" w:hAnsi="宋体" w:hint="eastAsia"/>
          <w:sz w:val="24"/>
          <w:szCs w:val="24"/>
        </w:rPr>
        <w:t>无结露</w:t>
      </w:r>
    </w:p>
    <w:p w:rsidR="00EC6118" w:rsidRPr="00B26CCF" w:rsidRDefault="00EC6118" w:rsidP="00083331">
      <w:pPr>
        <w:spacing w:line="360" w:lineRule="atLeast"/>
        <w:rPr>
          <w:rFonts w:ascii="宋体" w:eastAsia="宋体" w:hAnsi="宋体"/>
          <w:sz w:val="24"/>
          <w:szCs w:val="24"/>
        </w:rPr>
      </w:pPr>
      <w:r w:rsidRPr="00B26CCF">
        <w:rPr>
          <w:rFonts w:ascii="宋体" w:eastAsia="宋体" w:hAnsi="宋体"/>
          <w:sz w:val="24"/>
          <w:szCs w:val="24"/>
        </w:rPr>
        <w:t>4</w:t>
      </w:r>
      <w:r w:rsidRPr="00B26CCF">
        <w:rPr>
          <w:rFonts w:ascii="宋体" w:eastAsia="宋体" w:hAnsi="宋体" w:hint="eastAsia"/>
          <w:sz w:val="24"/>
          <w:szCs w:val="24"/>
        </w:rPr>
        <w:t>、可选扩展模块大于</w:t>
      </w:r>
      <w:r w:rsidRPr="00B26CCF">
        <w:rPr>
          <w:rFonts w:ascii="宋体" w:eastAsia="宋体" w:hAnsi="宋体"/>
          <w:sz w:val="24"/>
          <w:szCs w:val="24"/>
        </w:rPr>
        <w:t>64</w:t>
      </w:r>
      <w:r w:rsidRPr="00B26CCF">
        <w:rPr>
          <w:rFonts w:ascii="宋体" w:eastAsia="宋体" w:hAnsi="宋体" w:hint="eastAsia"/>
          <w:sz w:val="24"/>
          <w:szCs w:val="24"/>
        </w:rPr>
        <w:t>路</w:t>
      </w:r>
    </w:p>
    <w:p w:rsidR="00EC6118" w:rsidRPr="00B26CCF" w:rsidRDefault="00EC6118" w:rsidP="00083331">
      <w:pPr>
        <w:spacing w:line="360" w:lineRule="atLeast"/>
        <w:rPr>
          <w:rFonts w:ascii="宋体" w:eastAsia="宋体" w:hAnsi="宋体"/>
          <w:sz w:val="24"/>
          <w:szCs w:val="24"/>
        </w:rPr>
      </w:pPr>
      <w:r w:rsidRPr="00B26CCF">
        <w:rPr>
          <w:rFonts w:ascii="宋体" w:eastAsia="宋体" w:hAnsi="宋体" w:hint="eastAsia"/>
          <w:sz w:val="24"/>
          <w:szCs w:val="24"/>
        </w:rPr>
        <w:t>5、直流供电</w:t>
      </w:r>
      <w:r w:rsidRPr="00B26CCF">
        <w:rPr>
          <w:rFonts w:ascii="宋体" w:eastAsia="宋体" w:hAnsi="宋体"/>
          <w:sz w:val="24"/>
          <w:szCs w:val="24"/>
        </w:rPr>
        <w:t xml:space="preserve">DC24V </w:t>
      </w:r>
      <w:r w:rsidRPr="00B26CCF">
        <w:rPr>
          <w:rFonts w:ascii="宋体" w:eastAsia="宋体" w:hAnsi="宋体" w:hint="eastAsia"/>
          <w:sz w:val="24"/>
          <w:szCs w:val="24"/>
        </w:rPr>
        <w:t>±</w:t>
      </w:r>
      <w:r w:rsidRPr="00B26CCF">
        <w:rPr>
          <w:rFonts w:ascii="宋体" w:eastAsia="宋体" w:hAnsi="宋体"/>
          <w:sz w:val="24"/>
          <w:szCs w:val="24"/>
        </w:rPr>
        <w:t>10%</w:t>
      </w:r>
    </w:p>
    <w:p w:rsidR="00EC6118" w:rsidRPr="00B26CCF" w:rsidRDefault="00EC6118" w:rsidP="00083331">
      <w:pPr>
        <w:spacing w:line="360" w:lineRule="atLeast"/>
        <w:rPr>
          <w:rFonts w:ascii="宋体" w:eastAsia="宋体" w:hAnsi="宋体"/>
          <w:sz w:val="24"/>
          <w:szCs w:val="24"/>
        </w:rPr>
      </w:pPr>
      <w:r w:rsidRPr="00B26CCF">
        <w:rPr>
          <w:rFonts w:ascii="宋体" w:eastAsia="宋体" w:hAnsi="宋体"/>
          <w:sz w:val="24"/>
          <w:szCs w:val="24"/>
        </w:rPr>
        <w:t>6</w:t>
      </w:r>
      <w:r w:rsidRPr="00B26CCF">
        <w:rPr>
          <w:rFonts w:ascii="宋体" w:eastAsia="宋体" w:hAnsi="宋体" w:hint="eastAsia"/>
          <w:sz w:val="24"/>
          <w:szCs w:val="24"/>
        </w:rPr>
        <w:t>、测量精度≤±</w:t>
      </w:r>
      <w:r w:rsidRPr="00B26CCF">
        <w:rPr>
          <w:rFonts w:ascii="宋体" w:eastAsia="宋体" w:hAnsi="宋体"/>
          <w:sz w:val="24"/>
          <w:szCs w:val="24"/>
        </w:rPr>
        <w:t>0.2%F.S</w:t>
      </w:r>
    </w:p>
    <w:p w:rsidR="00EC6118" w:rsidRPr="00B26CCF" w:rsidRDefault="00EC6118" w:rsidP="00083331">
      <w:pPr>
        <w:spacing w:line="360" w:lineRule="atLeast"/>
        <w:rPr>
          <w:rFonts w:ascii="宋体" w:eastAsia="宋体" w:hAnsi="宋体"/>
          <w:sz w:val="24"/>
          <w:szCs w:val="24"/>
        </w:rPr>
      </w:pPr>
      <w:r w:rsidRPr="00B26CCF">
        <w:rPr>
          <w:rFonts w:ascii="宋体" w:eastAsia="宋体" w:hAnsi="宋体" w:hint="eastAsia"/>
          <w:sz w:val="24"/>
          <w:szCs w:val="24"/>
        </w:rPr>
        <w:t>7、采样频率</w:t>
      </w:r>
      <w:r w:rsidRPr="00B26CCF">
        <w:rPr>
          <w:rFonts w:ascii="宋体" w:eastAsia="宋体" w:hAnsi="宋体"/>
          <w:sz w:val="24"/>
          <w:szCs w:val="24"/>
        </w:rPr>
        <w:t>1-19999s</w:t>
      </w:r>
      <w:r w:rsidRPr="00B26CCF">
        <w:rPr>
          <w:rFonts w:ascii="宋体" w:eastAsia="宋体" w:hAnsi="宋体" w:hint="eastAsia"/>
          <w:sz w:val="24"/>
          <w:szCs w:val="24"/>
        </w:rPr>
        <w:t>自主设定</w:t>
      </w:r>
    </w:p>
    <w:p w:rsidR="00EC6118" w:rsidRPr="00B26CCF" w:rsidRDefault="00EC6118" w:rsidP="00083331">
      <w:pPr>
        <w:spacing w:line="360" w:lineRule="atLeast"/>
        <w:rPr>
          <w:rFonts w:ascii="宋体" w:eastAsia="宋体" w:hAnsi="宋体"/>
          <w:sz w:val="24"/>
          <w:szCs w:val="24"/>
        </w:rPr>
      </w:pPr>
      <w:r w:rsidRPr="00B26CCF">
        <w:rPr>
          <w:rFonts w:ascii="宋体" w:eastAsia="宋体" w:hAnsi="宋体" w:hint="eastAsia"/>
          <w:sz w:val="24"/>
          <w:szCs w:val="24"/>
        </w:rPr>
        <w:t>三</w:t>
      </w:r>
      <w:r w:rsidRPr="00B26CCF">
        <w:rPr>
          <w:rFonts w:ascii="宋体" w:eastAsia="宋体" w:hAnsi="宋体"/>
          <w:sz w:val="24"/>
          <w:szCs w:val="24"/>
        </w:rPr>
        <w:t>）</w:t>
      </w:r>
      <w:r w:rsidRPr="00B26CCF">
        <w:rPr>
          <w:rFonts w:ascii="宋体" w:eastAsia="宋体" w:hAnsi="宋体" w:hint="eastAsia"/>
          <w:sz w:val="24"/>
          <w:szCs w:val="24"/>
        </w:rPr>
        <w:t>温湿度传感器：</w:t>
      </w:r>
    </w:p>
    <w:p w:rsidR="00EC6118" w:rsidRPr="00B26CCF" w:rsidRDefault="00EC6118" w:rsidP="00083331">
      <w:pPr>
        <w:spacing w:line="360" w:lineRule="atLeast"/>
        <w:rPr>
          <w:rFonts w:ascii="宋体" w:eastAsia="宋体" w:hAnsi="宋体"/>
          <w:sz w:val="24"/>
          <w:szCs w:val="24"/>
        </w:rPr>
      </w:pPr>
      <w:r w:rsidRPr="00B26CCF">
        <w:rPr>
          <w:rFonts w:ascii="宋体" w:eastAsia="宋体" w:hAnsi="宋体" w:hint="eastAsia"/>
          <w:sz w:val="24"/>
          <w:szCs w:val="24"/>
        </w:rPr>
        <w:lastRenderedPageBreak/>
        <w:t>1、输出信号：</w:t>
      </w:r>
      <w:r w:rsidRPr="00B26CCF">
        <w:rPr>
          <w:rFonts w:ascii="宋体" w:eastAsia="宋体" w:hAnsi="宋体"/>
          <w:sz w:val="24"/>
          <w:szCs w:val="24"/>
        </w:rPr>
        <w:t>4-20mA/0-10VDC</w:t>
      </w:r>
    </w:p>
    <w:p w:rsidR="00EC6118" w:rsidRPr="00B26CCF" w:rsidRDefault="00EC6118" w:rsidP="00083331">
      <w:pPr>
        <w:spacing w:line="360" w:lineRule="atLeast"/>
        <w:rPr>
          <w:rFonts w:ascii="宋体" w:eastAsia="宋体" w:hAnsi="宋体"/>
          <w:sz w:val="24"/>
          <w:szCs w:val="24"/>
        </w:rPr>
      </w:pPr>
      <w:r w:rsidRPr="00B26CCF">
        <w:rPr>
          <w:rFonts w:ascii="宋体" w:eastAsia="宋体" w:hAnsi="宋体"/>
          <w:sz w:val="24"/>
          <w:szCs w:val="24"/>
        </w:rPr>
        <w:t>2</w:t>
      </w:r>
      <w:r w:rsidRPr="00B26CCF">
        <w:rPr>
          <w:rFonts w:ascii="宋体" w:eastAsia="宋体" w:hAnsi="宋体" w:hint="eastAsia"/>
          <w:sz w:val="24"/>
          <w:szCs w:val="24"/>
        </w:rPr>
        <w:t>、测量精度：±</w:t>
      </w:r>
      <w:r w:rsidRPr="00B26CCF">
        <w:rPr>
          <w:rFonts w:ascii="宋体" w:eastAsia="宋体" w:hAnsi="宋体"/>
          <w:sz w:val="24"/>
          <w:szCs w:val="24"/>
        </w:rPr>
        <w:t>0.5%</w:t>
      </w:r>
      <w:r w:rsidRPr="00B26CCF">
        <w:rPr>
          <w:rFonts w:ascii="宋体" w:eastAsia="宋体" w:hAnsi="宋体" w:hint="eastAsia"/>
          <w:sz w:val="24"/>
          <w:szCs w:val="24"/>
        </w:rPr>
        <w:t>满量程</w:t>
      </w:r>
    </w:p>
    <w:p w:rsidR="00EC6118" w:rsidRPr="00B26CCF" w:rsidRDefault="00EC6118" w:rsidP="00083331">
      <w:pPr>
        <w:spacing w:line="360" w:lineRule="atLeast"/>
        <w:rPr>
          <w:rFonts w:ascii="宋体" w:eastAsia="宋体" w:hAnsi="宋体"/>
          <w:sz w:val="24"/>
          <w:szCs w:val="24"/>
        </w:rPr>
      </w:pPr>
      <w:r w:rsidRPr="00B26CCF">
        <w:rPr>
          <w:rFonts w:ascii="宋体" w:eastAsia="宋体" w:hAnsi="宋体" w:hint="eastAsia"/>
          <w:sz w:val="24"/>
          <w:szCs w:val="24"/>
        </w:rPr>
        <w:t>3、防护等级：</w:t>
      </w:r>
      <w:r w:rsidRPr="00B26CCF">
        <w:rPr>
          <w:rFonts w:ascii="宋体" w:eastAsia="宋体" w:hAnsi="宋体"/>
          <w:sz w:val="24"/>
          <w:szCs w:val="24"/>
        </w:rPr>
        <w:t>IP30</w:t>
      </w:r>
    </w:p>
    <w:p w:rsidR="00EC6118" w:rsidRPr="00B26CCF" w:rsidRDefault="00EC6118" w:rsidP="00083331">
      <w:pPr>
        <w:spacing w:line="360" w:lineRule="atLeast"/>
        <w:rPr>
          <w:rFonts w:ascii="宋体" w:eastAsia="宋体" w:hAnsi="宋体"/>
          <w:sz w:val="24"/>
          <w:szCs w:val="24"/>
        </w:rPr>
      </w:pPr>
      <w:r w:rsidRPr="00B26CCF">
        <w:rPr>
          <w:rFonts w:ascii="宋体" w:eastAsia="宋体" w:hAnsi="宋体" w:hint="eastAsia"/>
          <w:sz w:val="24"/>
          <w:szCs w:val="24"/>
        </w:rPr>
        <w:t>四</w:t>
      </w:r>
      <w:r w:rsidRPr="00B26CCF">
        <w:rPr>
          <w:rFonts w:ascii="宋体" w:eastAsia="宋体" w:hAnsi="宋体"/>
          <w:sz w:val="24"/>
          <w:szCs w:val="24"/>
        </w:rPr>
        <w:t>）</w:t>
      </w:r>
      <w:r w:rsidRPr="00B26CCF">
        <w:rPr>
          <w:rFonts w:ascii="宋体" w:eastAsia="宋体" w:hAnsi="宋体" w:hint="eastAsia"/>
          <w:sz w:val="24"/>
          <w:szCs w:val="24"/>
        </w:rPr>
        <w:t>温湿度显示仪表：</w:t>
      </w:r>
    </w:p>
    <w:p w:rsidR="00EC6118" w:rsidRPr="00B26CCF" w:rsidRDefault="00EC6118" w:rsidP="00083331">
      <w:pPr>
        <w:spacing w:line="360" w:lineRule="atLeast"/>
        <w:rPr>
          <w:rFonts w:ascii="宋体" w:eastAsia="宋体" w:hAnsi="宋体"/>
          <w:sz w:val="24"/>
          <w:szCs w:val="24"/>
        </w:rPr>
      </w:pPr>
      <w:r w:rsidRPr="00B26CCF">
        <w:rPr>
          <w:rFonts w:ascii="宋体" w:eastAsia="宋体" w:hAnsi="宋体" w:hint="eastAsia"/>
          <w:sz w:val="24"/>
          <w:szCs w:val="24"/>
        </w:rPr>
        <w:t>1、湿度量程</w:t>
      </w:r>
      <w:r w:rsidRPr="00B26CCF">
        <w:rPr>
          <w:rFonts w:ascii="宋体" w:eastAsia="宋体" w:hAnsi="宋体"/>
          <w:sz w:val="24"/>
          <w:szCs w:val="24"/>
        </w:rPr>
        <w:t>0-99%RH</w:t>
      </w:r>
    </w:p>
    <w:p w:rsidR="00EC6118" w:rsidRPr="00B26CCF" w:rsidRDefault="00EC6118" w:rsidP="00083331">
      <w:pPr>
        <w:spacing w:line="360" w:lineRule="atLeast"/>
        <w:rPr>
          <w:rFonts w:ascii="宋体" w:eastAsia="宋体" w:hAnsi="宋体"/>
          <w:sz w:val="24"/>
          <w:szCs w:val="24"/>
        </w:rPr>
      </w:pPr>
      <w:r w:rsidRPr="00B26CCF">
        <w:rPr>
          <w:rFonts w:ascii="宋体" w:eastAsia="宋体" w:hAnsi="宋体" w:hint="eastAsia"/>
          <w:sz w:val="24"/>
          <w:szCs w:val="24"/>
        </w:rPr>
        <w:t>2、温度量程</w:t>
      </w:r>
      <w:r w:rsidRPr="00B26CCF">
        <w:rPr>
          <w:rFonts w:ascii="宋体" w:eastAsia="宋体" w:hAnsi="宋体"/>
          <w:sz w:val="24"/>
          <w:szCs w:val="24"/>
        </w:rPr>
        <w:t>-20~60</w:t>
      </w:r>
      <w:r w:rsidRPr="00B26CCF">
        <w:rPr>
          <w:rFonts w:ascii="宋体" w:eastAsia="宋体" w:hAnsi="宋体" w:hint="eastAsia"/>
          <w:sz w:val="24"/>
          <w:szCs w:val="24"/>
        </w:rPr>
        <w:t>℃</w:t>
      </w:r>
    </w:p>
    <w:p w:rsidR="00EC6118" w:rsidRPr="00B26CCF" w:rsidRDefault="00EC6118" w:rsidP="00083331">
      <w:pPr>
        <w:spacing w:line="360" w:lineRule="atLeast"/>
        <w:rPr>
          <w:rFonts w:ascii="宋体" w:eastAsia="宋体" w:hAnsi="宋体"/>
          <w:sz w:val="24"/>
          <w:szCs w:val="24"/>
        </w:rPr>
      </w:pPr>
      <w:r w:rsidRPr="00B26CCF">
        <w:rPr>
          <w:rFonts w:ascii="宋体" w:eastAsia="宋体" w:hAnsi="宋体"/>
          <w:sz w:val="24"/>
          <w:szCs w:val="24"/>
        </w:rPr>
        <w:t>3</w:t>
      </w:r>
      <w:r w:rsidRPr="00B26CCF">
        <w:rPr>
          <w:rFonts w:ascii="宋体" w:eastAsia="宋体" w:hAnsi="宋体" w:hint="eastAsia"/>
          <w:sz w:val="24"/>
          <w:szCs w:val="24"/>
        </w:rPr>
        <w:t>、显示精度</w:t>
      </w:r>
      <w:r w:rsidRPr="00B26CCF">
        <w:rPr>
          <w:rFonts w:ascii="宋体" w:eastAsia="宋体" w:hAnsi="宋体"/>
          <w:sz w:val="24"/>
          <w:szCs w:val="24"/>
        </w:rPr>
        <w:t>0.1</w:t>
      </w:r>
      <w:r w:rsidRPr="00B26CCF">
        <w:rPr>
          <w:rFonts w:ascii="宋体" w:eastAsia="宋体" w:hAnsi="宋体" w:hint="eastAsia"/>
          <w:sz w:val="24"/>
          <w:szCs w:val="24"/>
        </w:rPr>
        <w:t>摄氏度</w:t>
      </w:r>
      <w:r w:rsidRPr="00B26CCF">
        <w:rPr>
          <w:rFonts w:ascii="宋体" w:eastAsia="宋体" w:hAnsi="宋体"/>
          <w:sz w:val="24"/>
          <w:szCs w:val="24"/>
        </w:rPr>
        <w:t>/0.1%RH</w:t>
      </w:r>
    </w:p>
    <w:p w:rsidR="00EC6118" w:rsidRPr="00B26CCF" w:rsidRDefault="00EC6118" w:rsidP="00083331">
      <w:pPr>
        <w:spacing w:line="360" w:lineRule="atLeast"/>
        <w:rPr>
          <w:rFonts w:ascii="宋体" w:eastAsia="宋体" w:hAnsi="宋体"/>
          <w:sz w:val="24"/>
          <w:szCs w:val="24"/>
        </w:rPr>
      </w:pPr>
      <w:r w:rsidRPr="00B26CCF">
        <w:rPr>
          <w:rFonts w:ascii="宋体" w:eastAsia="宋体" w:hAnsi="宋体" w:hint="eastAsia"/>
          <w:sz w:val="24"/>
          <w:szCs w:val="24"/>
        </w:rPr>
        <w:t>4、工作环境</w:t>
      </w:r>
      <w:r w:rsidRPr="00B26CCF">
        <w:rPr>
          <w:rFonts w:ascii="宋体" w:eastAsia="宋体" w:hAnsi="宋体"/>
          <w:sz w:val="24"/>
          <w:szCs w:val="24"/>
        </w:rPr>
        <w:t>-20~60</w:t>
      </w:r>
      <w:r w:rsidRPr="00B26CCF">
        <w:rPr>
          <w:rFonts w:ascii="宋体" w:eastAsia="宋体" w:hAnsi="宋体" w:hint="eastAsia"/>
          <w:sz w:val="24"/>
          <w:szCs w:val="24"/>
        </w:rPr>
        <w:t>℃</w:t>
      </w:r>
    </w:p>
    <w:p w:rsidR="00EC6118" w:rsidRPr="00B26CCF" w:rsidRDefault="00EC6118" w:rsidP="00083331">
      <w:pPr>
        <w:spacing w:line="360" w:lineRule="atLeast"/>
        <w:rPr>
          <w:rFonts w:ascii="宋体" w:eastAsia="宋体" w:hAnsi="宋体"/>
          <w:sz w:val="24"/>
          <w:szCs w:val="24"/>
        </w:rPr>
      </w:pPr>
      <w:r w:rsidRPr="00B26CCF">
        <w:rPr>
          <w:rFonts w:ascii="宋体" w:eastAsia="宋体" w:hAnsi="宋体"/>
          <w:sz w:val="24"/>
          <w:szCs w:val="24"/>
        </w:rPr>
        <w:t>5</w:t>
      </w:r>
      <w:r w:rsidRPr="00B26CCF">
        <w:rPr>
          <w:rFonts w:ascii="宋体" w:eastAsia="宋体" w:hAnsi="宋体" w:hint="eastAsia"/>
          <w:sz w:val="24"/>
          <w:szCs w:val="24"/>
        </w:rPr>
        <w:t>、显示屏类型</w:t>
      </w:r>
      <w:r w:rsidRPr="00B26CCF">
        <w:rPr>
          <w:rFonts w:ascii="宋体" w:eastAsia="宋体" w:hAnsi="宋体"/>
          <w:sz w:val="24"/>
          <w:szCs w:val="24"/>
        </w:rPr>
        <w:t>:LCD</w:t>
      </w:r>
    </w:p>
    <w:p w:rsidR="00EC6118" w:rsidRPr="0061479B" w:rsidRDefault="00EC6118" w:rsidP="00083331">
      <w:pPr>
        <w:widowControl/>
        <w:spacing w:line="360" w:lineRule="atLeast"/>
        <w:jc w:val="left"/>
        <w:rPr>
          <w:rFonts w:ascii="宋体" w:eastAsia="宋体" w:hAnsi="宋体" w:cs="宋体"/>
          <w:b/>
          <w:bCs/>
          <w:kern w:val="0"/>
          <w:sz w:val="24"/>
          <w:szCs w:val="24"/>
        </w:rPr>
      </w:pPr>
      <w:r w:rsidRPr="0061479B">
        <w:rPr>
          <w:rFonts w:ascii="宋体" w:eastAsia="宋体" w:hAnsi="宋体" w:cs="宋体" w:hint="eastAsia"/>
          <w:kern w:val="0"/>
          <w:sz w:val="24"/>
          <w:szCs w:val="24"/>
        </w:rPr>
        <w:t>六、</w:t>
      </w:r>
      <w:r w:rsidRPr="0061479B">
        <w:rPr>
          <w:rFonts w:ascii="宋体" w:eastAsia="宋体" w:hAnsi="宋体" w:cs="宋体"/>
          <w:b/>
          <w:bCs/>
          <w:kern w:val="0"/>
          <w:sz w:val="24"/>
          <w:szCs w:val="24"/>
        </w:rPr>
        <w:t>测试及验收</w:t>
      </w:r>
    </w:p>
    <w:p w:rsidR="00EC6118" w:rsidRPr="0061479B" w:rsidRDefault="00EC6118" w:rsidP="00083331">
      <w:pPr>
        <w:widowControl/>
        <w:spacing w:line="360" w:lineRule="atLeast"/>
        <w:jc w:val="left"/>
        <w:rPr>
          <w:rFonts w:ascii="宋体" w:eastAsia="宋体" w:hAnsi="宋体" w:cs="宋体"/>
          <w:kern w:val="0"/>
          <w:sz w:val="24"/>
          <w:szCs w:val="24"/>
        </w:rPr>
      </w:pPr>
      <w:r w:rsidRPr="0061479B">
        <w:rPr>
          <w:rFonts w:ascii="宋体" w:eastAsia="宋体" w:hAnsi="宋体" w:cs="宋体" w:hint="eastAsia"/>
          <w:bCs/>
          <w:kern w:val="0"/>
          <w:sz w:val="24"/>
          <w:szCs w:val="24"/>
        </w:rPr>
        <w:t>（一）</w:t>
      </w:r>
      <w:r w:rsidRPr="0061479B">
        <w:rPr>
          <w:rFonts w:ascii="宋体" w:eastAsia="宋体" w:hAnsi="宋体" w:cs="宋体"/>
          <w:bCs/>
          <w:kern w:val="0"/>
          <w:sz w:val="24"/>
          <w:szCs w:val="24"/>
        </w:rPr>
        <w:t>综合布线系统工程检验项目及内容</w:t>
      </w:r>
    </w:p>
    <w:tbl>
      <w:tblPr>
        <w:tblW w:w="0" w:type="auto"/>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276"/>
        <w:gridCol w:w="1985"/>
        <w:gridCol w:w="3663"/>
        <w:gridCol w:w="1156"/>
      </w:tblGrid>
      <w:tr w:rsidR="00EC6118" w:rsidRPr="0061479B" w:rsidTr="007E768B">
        <w:trPr>
          <w:tblCellSpacing w:w="0" w:type="dxa"/>
        </w:trPr>
        <w:tc>
          <w:tcPr>
            <w:tcW w:w="1276" w:type="dxa"/>
            <w:shd w:val="clear" w:color="auto" w:fill="auto"/>
          </w:tcPr>
          <w:p w:rsidR="00EC6118" w:rsidRPr="0061479B" w:rsidRDefault="00EC6118" w:rsidP="007E768B">
            <w:pPr>
              <w:widowControl/>
              <w:spacing w:line="360" w:lineRule="atLeast"/>
              <w:ind w:leftChars="-1" w:left="-2" w:firstLine="2"/>
              <w:jc w:val="center"/>
              <w:rPr>
                <w:rFonts w:ascii="宋体" w:eastAsia="宋体" w:hAnsi="宋体" w:cs="宋体"/>
                <w:kern w:val="0"/>
                <w:sz w:val="24"/>
                <w:szCs w:val="24"/>
              </w:rPr>
            </w:pPr>
            <w:r w:rsidRPr="0061479B">
              <w:rPr>
                <w:rFonts w:ascii="宋体" w:eastAsia="宋体" w:hAnsi="宋体" w:cs="宋体"/>
                <w:kern w:val="0"/>
                <w:sz w:val="24"/>
                <w:szCs w:val="24"/>
              </w:rPr>
              <w:t>阶段</w:t>
            </w:r>
          </w:p>
        </w:tc>
        <w:tc>
          <w:tcPr>
            <w:tcW w:w="1985" w:type="dxa"/>
            <w:shd w:val="clear" w:color="auto" w:fill="auto"/>
          </w:tcPr>
          <w:p w:rsidR="00EC6118" w:rsidRPr="0061479B" w:rsidRDefault="00EC6118" w:rsidP="007E768B">
            <w:pPr>
              <w:widowControl/>
              <w:spacing w:line="360" w:lineRule="atLeast"/>
              <w:ind w:leftChars="-1" w:left="-2" w:firstLine="2"/>
              <w:jc w:val="center"/>
              <w:rPr>
                <w:rFonts w:ascii="宋体" w:eastAsia="宋体" w:hAnsi="宋体" w:cs="宋体"/>
                <w:kern w:val="0"/>
                <w:sz w:val="24"/>
                <w:szCs w:val="24"/>
              </w:rPr>
            </w:pPr>
            <w:r w:rsidRPr="0061479B">
              <w:rPr>
                <w:rFonts w:ascii="宋体" w:eastAsia="宋体" w:hAnsi="宋体" w:cs="宋体"/>
                <w:kern w:val="0"/>
                <w:sz w:val="24"/>
                <w:szCs w:val="24"/>
              </w:rPr>
              <w:t>验收项目</w:t>
            </w:r>
          </w:p>
        </w:tc>
        <w:tc>
          <w:tcPr>
            <w:tcW w:w="3663" w:type="dxa"/>
            <w:shd w:val="clear" w:color="auto" w:fill="auto"/>
            <w:vAlign w:val="center"/>
          </w:tcPr>
          <w:p w:rsidR="00EC6118" w:rsidRPr="0061479B" w:rsidRDefault="00EC6118" w:rsidP="007E768B">
            <w:pPr>
              <w:widowControl/>
              <w:spacing w:line="360" w:lineRule="atLeast"/>
              <w:ind w:leftChars="-1" w:left="-2" w:firstLine="2"/>
              <w:jc w:val="center"/>
              <w:rPr>
                <w:rFonts w:ascii="宋体" w:eastAsia="宋体" w:hAnsi="宋体" w:cs="宋体"/>
                <w:kern w:val="0"/>
                <w:sz w:val="24"/>
                <w:szCs w:val="24"/>
              </w:rPr>
            </w:pPr>
            <w:r w:rsidRPr="0061479B">
              <w:rPr>
                <w:rFonts w:ascii="宋体" w:eastAsia="宋体" w:hAnsi="宋体" w:cs="宋体"/>
                <w:kern w:val="0"/>
                <w:sz w:val="24"/>
                <w:szCs w:val="24"/>
              </w:rPr>
              <w:t>验收内容</w:t>
            </w:r>
          </w:p>
        </w:tc>
        <w:tc>
          <w:tcPr>
            <w:tcW w:w="1156" w:type="dxa"/>
            <w:shd w:val="clear" w:color="auto" w:fill="auto"/>
            <w:vAlign w:val="center"/>
          </w:tcPr>
          <w:p w:rsidR="00EC6118" w:rsidRPr="0061479B" w:rsidRDefault="00EC6118" w:rsidP="007E768B">
            <w:pPr>
              <w:widowControl/>
              <w:spacing w:line="360" w:lineRule="atLeast"/>
              <w:ind w:leftChars="-1" w:left="-2" w:firstLine="2"/>
              <w:jc w:val="center"/>
              <w:rPr>
                <w:rFonts w:ascii="宋体" w:eastAsia="宋体" w:hAnsi="宋体" w:cs="宋体"/>
                <w:kern w:val="0"/>
                <w:sz w:val="24"/>
                <w:szCs w:val="24"/>
              </w:rPr>
            </w:pPr>
            <w:r w:rsidRPr="0061479B">
              <w:rPr>
                <w:rFonts w:ascii="宋体" w:eastAsia="宋体" w:hAnsi="宋体" w:cs="宋体"/>
                <w:kern w:val="0"/>
                <w:sz w:val="24"/>
                <w:szCs w:val="24"/>
              </w:rPr>
              <w:t>验收方式</w:t>
            </w:r>
          </w:p>
        </w:tc>
      </w:tr>
      <w:tr w:rsidR="00EC6118" w:rsidRPr="0061479B" w:rsidTr="007E768B">
        <w:trPr>
          <w:trHeight w:val="468"/>
          <w:tblCellSpacing w:w="0" w:type="dxa"/>
        </w:trPr>
        <w:tc>
          <w:tcPr>
            <w:tcW w:w="1276" w:type="dxa"/>
            <w:vMerge w:val="restart"/>
            <w:shd w:val="clear" w:color="auto" w:fill="auto"/>
            <w:vAlign w:val="center"/>
          </w:tcPr>
          <w:p w:rsidR="00EC6118" w:rsidRPr="0061479B" w:rsidRDefault="00EC6118" w:rsidP="007E768B">
            <w:pPr>
              <w:widowControl/>
              <w:spacing w:line="360" w:lineRule="atLeast"/>
              <w:ind w:leftChars="-1" w:left="-2" w:firstLine="2"/>
              <w:rPr>
                <w:rFonts w:ascii="宋体" w:eastAsia="宋体" w:hAnsi="宋体" w:cs="宋体"/>
                <w:kern w:val="0"/>
                <w:sz w:val="24"/>
                <w:szCs w:val="24"/>
              </w:rPr>
            </w:pPr>
            <w:r w:rsidRPr="0061479B">
              <w:rPr>
                <w:rFonts w:ascii="宋体" w:eastAsia="宋体" w:hAnsi="宋体" w:cs="宋体"/>
                <w:kern w:val="0"/>
                <w:sz w:val="24"/>
                <w:szCs w:val="24"/>
              </w:rPr>
              <w:t>系统测试</w:t>
            </w:r>
          </w:p>
        </w:tc>
        <w:tc>
          <w:tcPr>
            <w:tcW w:w="1985" w:type="dxa"/>
            <w:vMerge w:val="restart"/>
            <w:shd w:val="clear" w:color="auto" w:fill="auto"/>
            <w:vAlign w:val="center"/>
          </w:tcPr>
          <w:p w:rsidR="00EC6118" w:rsidRPr="0061479B" w:rsidRDefault="00EC6118" w:rsidP="007E768B">
            <w:pPr>
              <w:widowControl/>
              <w:spacing w:line="360" w:lineRule="atLeast"/>
              <w:ind w:leftChars="-1" w:left="-2" w:firstLine="2"/>
              <w:rPr>
                <w:rFonts w:ascii="宋体" w:eastAsia="宋体" w:hAnsi="宋体" w:cs="宋体"/>
                <w:kern w:val="0"/>
                <w:sz w:val="24"/>
                <w:szCs w:val="24"/>
              </w:rPr>
            </w:pPr>
            <w:r w:rsidRPr="0061479B">
              <w:rPr>
                <w:rFonts w:ascii="宋体" w:eastAsia="宋体" w:hAnsi="宋体" w:cs="宋体"/>
                <w:kern w:val="0"/>
                <w:sz w:val="24"/>
                <w:szCs w:val="24"/>
              </w:rPr>
              <w:t>工程电气性能测试</w:t>
            </w:r>
          </w:p>
        </w:tc>
        <w:tc>
          <w:tcPr>
            <w:tcW w:w="3663" w:type="dxa"/>
            <w:vMerge w:val="restart"/>
            <w:shd w:val="clear" w:color="auto" w:fill="auto"/>
            <w:vAlign w:val="center"/>
          </w:tcPr>
          <w:p w:rsidR="00EC6118" w:rsidRPr="0061479B" w:rsidRDefault="00EC6118" w:rsidP="007E768B">
            <w:pPr>
              <w:widowControl/>
              <w:spacing w:line="360" w:lineRule="atLeast"/>
              <w:ind w:leftChars="-1" w:left="-2" w:firstLine="2"/>
              <w:rPr>
                <w:rFonts w:ascii="宋体" w:eastAsia="宋体" w:hAnsi="宋体" w:cs="宋体"/>
                <w:kern w:val="0"/>
                <w:sz w:val="24"/>
                <w:szCs w:val="24"/>
              </w:rPr>
            </w:pPr>
            <w:r w:rsidRPr="0061479B">
              <w:rPr>
                <w:rFonts w:ascii="宋体" w:eastAsia="宋体" w:hAnsi="宋体" w:cs="宋体" w:hint="eastAsia"/>
                <w:kern w:val="0"/>
                <w:sz w:val="24"/>
                <w:szCs w:val="24"/>
              </w:rPr>
              <w:t>（</w:t>
            </w:r>
            <w:r w:rsidRPr="0061479B">
              <w:rPr>
                <w:rFonts w:ascii="宋体" w:eastAsia="宋体" w:hAnsi="宋体" w:cs="宋体"/>
                <w:kern w:val="0"/>
                <w:sz w:val="24"/>
                <w:szCs w:val="24"/>
              </w:rPr>
              <w:t>1</w:t>
            </w:r>
            <w:r w:rsidRPr="0061479B">
              <w:rPr>
                <w:rFonts w:ascii="宋体" w:eastAsia="宋体" w:hAnsi="宋体" w:cs="宋体" w:hint="eastAsia"/>
                <w:kern w:val="0"/>
                <w:sz w:val="24"/>
                <w:szCs w:val="24"/>
              </w:rPr>
              <w:t>）连接图；</w:t>
            </w:r>
          </w:p>
          <w:p w:rsidR="00EC6118" w:rsidRPr="0061479B" w:rsidRDefault="00EC6118" w:rsidP="007E768B">
            <w:pPr>
              <w:widowControl/>
              <w:spacing w:line="360" w:lineRule="atLeast"/>
              <w:ind w:leftChars="-1" w:left="-2" w:firstLine="2"/>
              <w:rPr>
                <w:rFonts w:ascii="宋体" w:eastAsia="宋体" w:hAnsi="宋体" w:cs="宋体"/>
                <w:kern w:val="0"/>
                <w:sz w:val="24"/>
                <w:szCs w:val="24"/>
              </w:rPr>
            </w:pPr>
            <w:r w:rsidRPr="0061479B">
              <w:rPr>
                <w:rFonts w:ascii="宋体" w:eastAsia="宋体" w:hAnsi="宋体" w:cs="宋体" w:hint="eastAsia"/>
                <w:kern w:val="0"/>
                <w:sz w:val="24"/>
                <w:szCs w:val="24"/>
              </w:rPr>
              <w:t>（</w:t>
            </w:r>
            <w:r w:rsidRPr="0061479B">
              <w:rPr>
                <w:rFonts w:ascii="宋体" w:eastAsia="宋体" w:hAnsi="宋体" w:cs="宋体"/>
                <w:kern w:val="0"/>
                <w:sz w:val="24"/>
                <w:szCs w:val="24"/>
              </w:rPr>
              <w:t>2</w:t>
            </w:r>
            <w:r w:rsidRPr="0061479B">
              <w:rPr>
                <w:rFonts w:ascii="宋体" w:eastAsia="宋体" w:hAnsi="宋体" w:cs="宋体" w:hint="eastAsia"/>
                <w:kern w:val="0"/>
                <w:sz w:val="24"/>
                <w:szCs w:val="24"/>
              </w:rPr>
              <w:t>）长度；</w:t>
            </w:r>
          </w:p>
          <w:p w:rsidR="00EC6118" w:rsidRPr="0061479B" w:rsidRDefault="00EC6118" w:rsidP="007E768B">
            <w:pPr>
              <w:widowControl/>
              <w:spacing w:line="360" w:lineRule="atLeast"/>
              <w:ind w:leftChars="-1" w:left="-2" w:firstLine="2"/>
              <w:rPr>
                <w:rFonts w:ascii="宋体" w:eastAsia="宋体" w:hAnsi="宋体" w:cs="宋体"/>
                <w:kern w:val="0"/>
                <w:sz w:val="24"/>
                <w:szCs w:val="24"/>
              </w:rPr>
            </w:pPr>
            <w:r w:rsidRPr="0061479B">
              <w:rPr>
                <w:rFonts w:ascii="宋体" w:eastAsia="宋体" w:hAnsi="宋体" w:cs="宋体" w:hint="eastAsia"/>
                <w:kern w:val="0"/>
                <w:sz w:val="24"/>
                <w:szCs w:val="24"/>
              </w:rPr>
              <w:t>（</w:t>
            </w:r>
            <w:r w:rsidRPr="0061479B">
              <w:rPr>
                <w:rFonts w:ascii="宋体" w:eastAsia="宋体" w:hAnsi="宋体" w:cs="宋体"/>
                <w:kern w:val="0"/>
                <w:sz w:val="24"/>
                <w:szCs w:val="24"/>
              </w:rPr>
              <w:t>3</w:t>
            </w:r>
            <w:r w:rsidRPr="0061479B">
              <w:rPr>
                <w:rFonts w:ascii="宋体" w:eastAsia="宋体" w:hAnsi="宋体" w:cs="宋体" w:hint="eastAsia"/>
                <w:kern w:val="0"/>
                <w:sz w:val="24"/>
                <w:szCs w:val="24"/>
              </w:rPr>
              <w:t>）衰减；</w:t>
            </w:r>
          </w:p>
          <w:p w:rsidR="00EC6118" w:rsidRPr="0061479B" w:rsidRDefault="00EC6118" w:rsidP="007E768B">
            <w:pPr>
              <w:widowControl/>
              <w:spacing w:line="360" w:lineRule="atLeast"/>
              <w:ind w:leftChars="-1" w:left="-2" w:firstLine="2"/>
              <w:rPr>
                <w:rFonts w:ascii="宋体" w:eastAsia="宋体" w:hAnsi="宋体" w:cs="宋体"/>
                <w:kern w:val="0"/>
                <w:sz w:val="24"/>
                <w:szCs w:val="24"/>
              </w:rPr>
            </w:pPr>
            <w:r w:rsidRPr="0061479B">
              <w:rPr>
                <w:rFonts w:ascii="宋体" w:eastAsia="宋体" w:hAnsi="宋体" w:cs="宋体" w:hint="eastAsia"/>
                <w:kern w:val="0"/>
                <w:sz w:val="24"/>
                <w:szCs w:val="24"/>
              </w:rPr>
              <w:t>（</w:t>
            </w:r>
            <w:r w:rsidRPr="0061479B">
              <w:rPr>
                <w:rFonts w:ascii="宋体" w:eastAsia="宋体" w:hAnsi="宋体" w:cs="宋体"/>
                <w:kern w:val="0"/>
                <w:sz w:val="24"/>
                <w:szCs w:val="24"/>
              </w:rPr>
              <w:t>4</w:t>
            </w:r>
            <w:r w:rsidRPr="0061479B">
              <w:rPr>
                <w:rFonts w:ascii="宋体" w:eastAsia="宋体" w:hAnsi="宋体" w:cs="宋体" w:hint="eastAsia"/>
                <w:kern w:val="0"/>
                <w:sz w:val="24"/>
                <w:szCs w:val="24"/>
              </w:rPr>
              <w:t>）近端串音（两端都应测试）；</w:t>
            </w:r>
          </w:p>
          <w:p w:rsidR="00EC6118" w:rsidRPr="0061479B" w:rsidRDefault="00EC6118" w:rsidP="007E768B">
            <w:pPr>
              <w:widowControl/>
              <w:spacing w:line="360" w:lineRule="atLeast"/>
              <w:ind w:leftChars="-1" w:left="-2" w:firstLine="2"/>
              <w:rPr>
                <w:rFonts w:ascii="宋体" w:eastAsia="宋体" w:hAnsi="宋体" w:cs="宋体"/>
                <w:kern w:val="0"/>
                <w:sz w:val="24"/>
                <w:szCs w:val="24"/>
              </w:rPr>
            </w:pPr>
            <w:r w:rsidRPr="0061479B">
              <w:rPr>
                <w:rFonts w:ascii="宋体" w:eastAsia="宋体" w:hAnsi="宋体" w:cs="宋体" w:hint="eastAsia"/>
                <w:kern w:val="0"/>
                <w:sz w:val="24"/>
                <w:szCs w:val="24"/>
              </w:rPr>
              <w:t>（</w:t>
            </w:r>
            <w:r w:rsidRPr="0061479B">
              <w:rPr>
                <w:rFonts w:ascii="宋体" w:eastAsia="宋体" w:hAnsi="宋体" w:cs="宋体"/>
                <w:kern w:val="0"/>
                <w:sz w:val="24"/>
                <w:szCs w:val="24"/>
              </w:rPr>
              <w:t>5</w:t>
            </w:r>
            <w:r w:rsidRPr="0061479B">
              <w:rPr>
                <w:rFonts w:ascii="宋体" w:eastAsia="宋体" w:hAnsi="宋体" w:cs="宋体" w:hint="eastAsia"/>
                <w:kern w:val="0"/>
                <w:sz w:val="24"/>
                <w:szCs w:val="24"/>
              </w:rPr>
              <w:t>）设计中特殊规定的测试内容</w:t>
            </w:r>
          </w:p>
        </w:tc>
        <w:tc>
          <w:tcPr>
            <w:tcW w:w="1156" w:type="dxa"/>
            <w:vMerge w:val="restart"/>
            <w:shd w:val="clear" w:color="auto" w:fill="auto"/>
            <w:vAlign w:val="center"/>
          </w:tcPr>
          <w:p w:rsidR="00EC6118" w:rsidRPr="0061479B" w:rsidRDefault="00EC6118" w:rsidP="007E768B">
            <w:pPr>
              <w:widowControl/>
              <w:spacing w:line="360" w:lineRule="atLeast"/>
              <w:ind w:leftChars="-1" w:left="-2" w:firstLineChars="5" w:firstLine="12"/>
              <w:rPr>
                <w:rFonts w:ascii="宋体" w:eastAsia="宋体" w:hAnsi="宋体" w:cs="宋体"/>
                <w:kern w:val="0"/>
                <w:sz w:val="24"/>
                <w:szCs w:val="24"/>
              </w:rPr>
            </w:pPr>
            <w:r w:rsidRPr="0061479B">
              <w:rPr>
                <w:rFonts w:ascii="宋体" w:eastAsia="宋体" w:hAnsi="宋体" w:cs="宋体"/>
                <w:kern w:val="0"/>
                <w:sz w:val="24"/>
                <w:szCs w:val="24"/>
              </w:rPr>
              <w:t>竣工检验</w:t>
            </w:r>
          </w:p>
        </w:tc>
      </w:tr>
      <w:tr w:rsidR="00EC6118" w:rsidRPr="0061479B" w:rsidTr="007E768B">
        <w:trPr>
          <w:trHeight w:val="360"/>
          <w:tblCellSpacing w:w="0" w:type="dxa"/>
        </w:trPr>
        <w:tc>
          <w:tcPr>
            <w:tcW w:w="1276" w:type="dxa"/>
            <w:vMerge/>
            <w:vAlign w:val="center"/>
          </w:tcPr>
          <w:p w:rsidR="00EC6118" w:rsidRPr="0061479B" w:rsidRDefault="00EC6118" w:rsidP="007E768B">
            <w:pPr>
              <w:widowControl/>
              <w:spacing w:line="360" w:lineRule="atLeast"/>
              <w:ind w:leftChars="-1" w:left="-2" w:firstLine="2"/>
              <w:rPr>
                <w:rFonts w:ascii="宋体" w:eastAsia="宋体" w:hAnsi="宋体" w:cs="宋体"/>
                <w:kern w:val="0"/>
                <w:sz w:val="24"/>
                <w:szCs w:val="24"/>
              </w:rPr>
            </w:pPr>
          </w:p>
        </w:tc>
        <w:tc>
          <w:tcPr>
            <w:tcW w:w="1985" w:type="dxa"/>
            <w:vMerge/>
            <w:vAlign w:val="center"/>
          </w:tcPr>
          <w:p w:rsidR="00EC6118" w:rsidRPr="0061479B" w:rsidRDefault="00EC6118" w:rsidP="007E768B">
            <w:pPr>
              <w:widowControl/>
              <w:spacing w:line="360" w:lineRule="atLeast"/>
              <w:ind w:leftChars="-1" w:left="-2" w:firstLineChars="295" w:firstLine="708"/>
              <w:rPr>
                <w:rFonts w:ascii="宋体" w:eastAsia="宋体" w:hAnsi="宋体" w:cs="宋体"/>
                <w:kern w:val="0"/>
                <w:sz w:val="24"/>
                <w:szCs w:val="24"/>
              </w:rPr>
            </w:pPr>
          </w:p>
        </w:tc>
        <w:tc>
          <w:tcPr>
            <w:tcW w:w="3663" w:type="dxa"/>
            <w:vMerge/>
            <w:vAlign w:val="center"/>
          </w:tcPr>
          <w:p w:rsidR="00EC6118" w:rsidRPr="0061479B" w:rsidRDefault="00EC6118" w:rsidP="007E768B">
            <w:pPr>
              <w:widowControl/>
              <w:spacing w:line="360" w:lineRule="atLeast"/>
              <w:ind w:leftChars="-1" w:left="-2" w:firstLineChars="295" w:firstLine="708"/>
              <w:rPr>
                <w:rFonts w:ascii="宋体" w:eastAsia="宋体" w:hAnsi="宋体" w:cs="宋体"/>
                <w:kern w:val="0"/>
                <w:sz w:val="24"/>
                <w:szCs w:val="24"/>
              </w:rPr>
            </w:pPr>
          </w:p>
        </w:tc>
        <w:tc>
          <w:tcPr>
            <w:tcW w:w="1156" w:type="dxa"/>
            <w:vMerge/>
            <w:vAlign w:val="center"/>
          </w:tcPr>
          <w:p w:rsidR="00EC6118" w:rsidRPr="0061479B" w:rsidRDefault="00EC6118" w:rsidP="007E768B">
            <w:pPr>
              <w:widowControl/>
              <w:spacing w:line="360" w:lineRule="atLeast"/>
              <w:ind w:leftChars="-1" w:left="-2" w:firstLineChars="295" w:firstLine="708"/>
              <w:rPr>
                <w:rFonts w:ascii="宋体" w:eastAsia="宋体" w:hAnsi="宋体" w:cs="宋体"/>
                <w:kern w:val="0"/>
                <w:sz w:val="24"/>
                <w:szCs w:val="24"/>
              </w:rPr>
            </w:pPr>
          </w:p>
        </w:tc>
      </w:tr>
      <w:tr w:rsidR="00EC6118" w:rsidRPr="0061479B" w:rsidTr="007E768B">
        <w:trPr>
          <w:trHeight w:val="360"/>
          <w:tblCellSpacing w:w="0" w:type="dxa"/>
        </w:trPr>
        <w:tc>
          <w:tcPr>
            <w:tcW w:w="1276" w:type="dxa"/>
            <w:vMerge/>
            <w:vAlign w:val="center"/>
          </w:tcPr>
          <w:p w:rsidR="00EC6118" w:rsidRPr="0061479B" w:rsidRDefault="00EC6118" w:rsidP="007E768B">
            <w:pPr>
              <w:widowControl/>
              <w:spacing w:line="360" w:lineRule="atLeast"/>
              <w:ind w:leftChars="-1" w:left="-2" w:firstLine="2"/>
              <w:rPr>
                <w:rFonts w:ascii="宋体" w:eastAsia="宋体" w:hAnsi="宋体" w:cs="宋体"/>
                <w:kern w:val="0"/>
                <w:sz w:val="24"/>
                <w:szCs w:val="24"/>
              </w:rPr>
            </w:pPr>
          </w:p>
        </w:tc>
        <w:tc>
          <w:tcPr>
            <w:tcW w:w="1985" w:type="dxa"/>
            <w:vMerge/>
            <w:vAlign w:val="center"/>
          </w:tcPr>
          <w:p w:rsidR="00EC6118" w:rsidRPr="0061479B" w:rsidRDefault="00EC6118" w:rsidP="007E768B">
            <w:pPr>
              <w:widowControl/>
              <w:spacing w:line="360" w:lineRule="atLeast"/>
              <w:ind w:leftChars="-1" w:left="-2" w:firstLineChars="295" w:firstLine="708"/>
              <w:rPr>
                <w:rFonts w:ascii="宋体" w:eastAsia="宋体" w:hAnsi="宋体" w:cs="宋体"/>
                <w:kern w:val="0"/>
                <w:sz w:val="24"/>
                <w:szCs w:val="24"/>
              </w:rPr>
            </w:pPr>
          </w:p>
        </w:tc>
        <w:tc>
          <w:tcPr>
            <w:tcW w:w="3663" w:type="dxa"/>
            <w:vMerge/>
            <w:vAlign w:val="center"/>
          </w:tcPr>
          <w:p w:rsidR="00EC6118" w:rsidRPr="0061479B" w:rsidRDefault="00EC6118" w:rsidP="007E768B">
            <w:pPr>
              <w:widowControl/>
              <w:spacing w:line="360" w:lineRule="atLeast"/>
              <w:ind w:leftChars="-1" w:left="-2" w:firstLineChars="295" w:firstLine="708"/>
              <w:rPr>
                <w:rFonts w:ascii="宋体" w:eastAsia="宋体" w:hAnsi="宋体" w:cs="宋体"/>
                <w:kern w:val="0"/>
                <w:sz w:val="24"/>
                <w:szCs w:val="24"/>
              </w:rPr>
            </w:pPr>
          </w:p>
        </w:tc>
        <w:tc>
          <w:tcPr>
            <w:tcW w:w="1156" w:type="dxa"/>
            <w:vMerge/>
            <w:vAlign w:val="center"/>
          </w:tcPr>
          <w:p w:rsidR="00EC6118" w:rsidRPr="0061479B" w:rsidRDefault="00EC6118" w:rsidP="007E768B">
            <w:pPr>
              <w:widowControl/>
              <w:spacing w:line="360" w:lineRule="atLeast"/>
              <w:ind w:leftChars="-1" w:left="-2" w:firstLineChars="295" w:firstLine="708"/>
              <w:rPr>
                <w:rFonts w:ascii="宋体" w:eastAsia="宋体" w:hAnsi="宋体" w:cs="宋体"/>
                <w:kern w:val="0"/>
                <w:sz w:val="24"/>
                <w:szCs w:val="24"/>
              </w:rPr>
            </w:pPr>
          </w:p>
        </w:tc>
      </w:tr>
      <w:tr w:rsidR="00EC6118" w:rsidRPr="0061479B" w:rsidTr="007E768B">
        <w:trPr>
          <w:trHeight w:val="360"/>
          <w:tblCellSpacing w:w="0" w:type="dxa"/>
        </w:trPr>
        <w:tc>
          <w:tcPr>
            <w:tcW w:w="1276" w:type="dxa"/>
            <w:vMerge/>
            <w:vAlign w:val="center"/>
          </w:tcPr>
          <w:p w:rsidR="00EC6118" w:rsidRPr="0061479B" w:rsidRDefault="00EC6118" w:rsidP="007E768B">
            <w:pPr>
              <w:widowControl/>
              <w:spacing w:line="360" w:lineRule="atLeast"/>
              <w:ind w:leftChars="-1" w:left="-2" w:firstLine="2"/>
              <w:rPr>
                <w:rFonts w:ascii="宋体" w:eastAsia="宋体" w:hAnsi="宋体" w:cs="宋体"/>
                <w:kern w:val="0"/>
                <w:sz w:val="24"/>
                <w:szCs w:val="24"/>
              </w:rPr>
            </w:pPr>
          </w:p>
        </w:tc>
        <w:tc>
          <w:tcPr>
            <w:tcW w:w="1985" w:type="dxa"/>
            <w:vMerge/>
            <w:vAlign w:val="center"/>
          </w:tcPr>
          <w:p w:rsidR="00EC6118" w:rsidRPr="0061479B" w:rsidRDefault="00EC6118" w:rsidP="007E768B">
            <w:pPr>
              <w:widowControl/>
              <w:spacing w:line="360" w:lineRule="atLeast"/>
              <w:ind w:leftChars="-1" w:left="-2" w:firstLineChars="295" w:firstLine="708"/>
              <w:rPr>
                <w:rFonts w:ascii="宋体" w:eastAsia="宋体" w:hAnsi="宋体" w:cs="宋体"/>
                <w:kern w:val="0"/>
                <w:sz w:val="24"/>
                <w:szCs w:val="24"/>
              </w:rPr>
            </w:pPr>
          </w:p>
        </w:tc>
        <w:tc>
          <w:tcPr>
            <w:tcW w:w="3663" w:type="dxa"/>
            <w:vMerge/>
            <w:vAlign w:val="center"/>
          </w:tcPr>
          <w:p w:rsidR="00EC6118" w:rsidRPr="0061479B" w:rsidRDefault="00EC6118" w:rsidP="007E768B">
            <w:pPr>
              <w:widowControl/>
              <w:spacing w:line="360" w:lineRule="atLeast"/>
              <w:ind w:leftChars="-1" w:left="-2" w:firstLineChars="295" w:firstLine="708"/>
              <w:rPr>
                <w:rFonts w:ascii="宋体" w:eastAsia="宋体" w:hAnsi="宋体" w:cs="宋体"/>
                <w:kern w:val="0"/>
                <w:sz w:val="24"/>
                <w:szCs w:val="24"/>
              </w:rPr>
            </w:pPr>
          </w:p>
        </w:tc>
        <w:tc>
          <w:tcPr>
            <w:tcW w:w="1156" w:type="dxa"/>
            <w:vMerge/>
            <w:vAlign w:val="center"/>
          </w:tcPr>
          <w:p w:rsidR="00EC6118" w:rsidRPr="0061479B" w:rsidRDefault="00EC6118" w:rsidP="007E768B">
            <w:pPr>
              <w:widowControl/>
              <w:spacing w:line="360" w:lineRule="atLeast"/>
              <w:ind w:leftChars="-1" w:left="-2" w:firstLineChars="295" w:firstLine="708"/>
              <w:rPr>
                <w:rFonts w:ascii="宋体" w:eastAsia="宋体" w:hAnsi="宋体" w:cs="宋体"/>
                <w:kern w:val="0"/>
                <w:sz w:val="24"/>
                <w:szCs w:val="24"/>
              </w:rPr>
            </w:pPr>
          </w:p>
        </w:tc>
      </w:tr>
      <w:tr w:rsidR="00EC6118" w:rsidRPr="0061479B" w:rsidTr="007E768B">
        <w:trPr>
          <w:trHeight w:val="360"/>
          <w:tblCellSpacing w:w="0" w:type="dxa"/>
        </w:trPr>
        <w:tc>
          <w:tcPr>
            <w:tcW w:w="1276" w:type="dxa"/>
            <w:vMerge/>
            <w:vAlign w:val="center"/>
          </w:tcPr>
          <w:p w:rsidR="00EC6118" w:rsidRPr="0061479B" w:rsidRDefault="00EC6118" w:rsidP="007E768B">
            <w:pPr>
              <w:widowControl/>
              <w:spacing w:line="360" w:lineRule="atLeast"/>
              <w:ind w:leftChars="-1" w:left="-2" w:firstLine="2"/>
              <w:rPr>
                <w:rFonts w:ascii="宋体" w:eastAsia="宋体" w:hAnsi="宋体" w:cs="宋体"/>
                <w:kern w:val="0"/>
                <w:sz w:val="24"/>
                <w:szCs w:val="24"/>
              </w:rPr>
            </w:pPr>
          </w:p>
        </w:tc>
        <w:tc>
          <w:tcPr>
            <w:tcW w:w="1985" w:type="dxa"/>
            <w:vMerge/>
            <w:vAlign w:val="center"/>
          </w:tcPr>
          <w:p w:rsidR="00EC6118" w:rsidRPr="0061479B" w:rsidRDefault="00EC6118" w:rsidP="007E768B">
            <w:pPr>
              <w:widowControl/>
              <w:spacing w:line="360" w:lineRule="atLeast"/>
              <w:ind w:leftChars="-1" w:left="-2" w:firstLineChars="295" w:firstLine="708"/>
              <w:rPr>
                <w:rFonts w:ascii="宋体" w:eastAsia="宋体" w:hAnsi="宋体" w:cs="宋体"/>
                <w:kern w:val="0"/>
                <w:sz w:val="24"/>
                <w:szCs w:val="24"/>
              </w:rPr>
            </w:pPr>
          </w:p>
        </w:tc>
        <w:tc>
          <w:tcPr>
            <w:tcW w:w="3663" w:type="dxa"/>
            <w:vMerge/>
            <w:vAlign w:val="center"/>
          </w:tcPr>
          <w:p w:rsidR="00EC6118" w:rsidRPr="0061479B" w:rsidRDefault="00EC6118" w:rsidP="007E768B">
            <w:pPr>
              <w:widowControl/>
              <w:spacing w:line="360" w:lineRule="atLeast"/>
              <w:ind w:leftChars="-1" w:left="-2" w:firstLineChars="295" w:firstLine="708"/>
              <w:rPr>
                <w:rFonts w:ascii="宋体" w:eastAsia="宋体" w:hAnsi="宋体" w:cs="宋体"/>
                <w:kern w:val="0"/>
                <w:sz w:val="24"/>
                <w:szCs w:val="24"/>
              </w:rPr>
            </w:pPr>
          </w:p>
        </w:tc>
        <w:tc>
          <w:tcPr>
            <w:tcW w:w="1156" w:type="dxa"/>
            <w:vMerge/>
            <w:vAlign w:val="center"/>
          </w:tcPr>
          <w:p w:rsidR="00EC6118" w:rsidRPr="0061479B" w:rsidRDefault="00EC6118" w:rsidP="007E768B">
            <w:pPr>
              <w:widowControl/>
              <w:spacing w:line="360" w:lineRule="atLeast"/>
              <w:ind w:leftChars="-1" w:left="-2" w:firstLineChars="295" w:firstLine="708"/>
              <w:rPr>
                <w:rFonts w:ascii="宋体" w:eastAsia="宋体" w:hAnsi="宋体" w:cs="宋体"/>
                <w:kern w:val="0"/>
                <w:sz w:val="24"/>
                <w:szCs w:val="24"/>
              </w:rPr>
            </w:pPr>
          </w:p>
        </w:tc>
      </w:tr>
      <w:tr w:rsidR="00EC6118" w:rsidRPr="0061479B" w:rsidTr="007E768B">
        <w:trPr>
          <w:trHeight w:val="360"/>
          <w:tblCellSpacing w:w="0" w:type="dxa"/>
        </w:trPr>
        <w:tc>
          <w:tcPr>
            <w:tcW w:w="1276" w:type="dxa"/>
            <w:vMerge/>
            <w:vAlign w:val="center"/>
          </w:tcPr>
          <w:p w:rsidR="00EC6118" w:rsidRPr="0061479B" w:rsidRDefault="00EC6118" w:rsidP="007E768B">
            <w:pPr>
              <w:widowControl/>
              <w:spacing w:line="360" w:lineRule="atLeast"/>
              <w:ind w:leftChars="-1" w:left="-2" w:firstLine="2"/>
              <w:rPr>
                <w:rFonts w:ascii="宋体" w:eastAsia="宋体" w:hAnsi="宋体" w:cs="宋体"/>
                <w:kern w:val="0"/>
                <w:sz w:val="24"/>
                <w:szCs w:val="24"/>
              </w:rPr>
            </w:pPr>
          </w:p>
        </w:tc>
        <w:tc>
          <w:tcPr>
            <w:tcW w:w="1985" w:type="dxa"/>
            <w:vMerge w:val="restart"/>
            <w:shd w:val="clear" w:color="auto" w:fill="auto"/>
            <w:vAlign w:val="center"/>
          </w:tcPr>
          <w:p w:rsidR="00EC6118" w:rsidRPr="0061479B" w:rsidRDefault="00EC6118" w:rsidP="007E768B">
            <w:pPr>
              <w:widowControl/>
              <w:spacing w:line="360" w:lineRule="atLeast"/>
              <w:ind w:leftChars="-1" w:left="-2" w:firstLineChars="9" w:firstLine="22"/>
              <w:rPr>
                <w:rFonts w:ascii="宋体" w:eastAsia="宋体" w:hAnsi="宋体" w:cs="宋体"/>
                <w:kern w:val="0"/>
                <w:sz w:val="24"/>
                <w:szCs w:val="24"/>
              </w:rPr>
            </w:pPr>
            <w:r w:rsidRPr="0061479B">
              <w:rPr>
                <w:rFonts w:ascii="宋体" w:eastAsia="宋体" w:hAnsi="宋体" w:cs="宋体"/>
                <w:kern w:val="0"/>
                <w:sz w:val="24"/>
                <w:szCs w:val="24"/>
              </w:rPr>
              <w:t>光纤特性测试</w:t>
            </w:r>
          </w:p>
        </w:tc>
        <w:tc>
          <w:tcPr>
            <w:tcW w:w="3663" w:type="dxa"/>
            <w:vMerge w:val="restart"/>
            <w:shd w:val="clear" w:color="auto" w:fill="auto"/>
            <w:vAlign w:val="center"/>
          </w:tcPr>
          <w:p w:rsidR="00EC6118" w:rsidRPr="0061479B" w:rsidRDefault="00EC6118" w:rsidP="007E768B">
            <w:pPr>
              <w:widowControl/>
              <w:spacing w:line="360" w:lineRule="atLeast"/>
              <w:ind w:leftChars="-1" w:left="-2" w:firstLine="2"/>
              <w:rPr>
                <w:rFonts w:ascii="宋体" w:eastAsia="宋体" w:hAnsi="宋体" w:cs="宋体"/>
                <w:kern w:val="0"/>
                <w:sz w:val="24"/>
                <w:szCs w:val="24"/>
              </w:rPr>
            </w:pPr>
            <w:r w:rsidRPr="0061479B">
              <w:rPr>
                <w:rFonts w:ascii="宋体" w:eastAsia="宋体" w:hAnsi="宋体" w:cs="宋体" w:hint="eastAsia"/>
                <w:kern w:val="0"/>
                <w:sz w:val="24"/>
                <w:szCs w:val="24"/>
              </w:rPr>
              <w:t>（</w:t>
            </w:r>
            <w:r w:rsidRPr="0061479B">
              <w:rPr>
                <w:rFonts w:ascii="宋体" w:eastAsia="宋体" w:hAnsi="宋体" w:cs="宋体"/>
                <w:kern w:val="0"/>
                <w:sz w:val="24"/>
                <w:szCs w:val="24"/>
              </w:rPr>
              <w:t>1</w:t>
            </w:r>
            <w:r w:rsidRPr="0061479B">
              <w:rPr>
                <w:rFonts w:ascii="宋体" w:eastAsia="宋体" w:hAnsi="宋体" w:cs="宋体" w:hint="eastAsia"/>
                <w:kern w:val="0"/>
                <w:sz w:val="24"/>
                <w:szCs w:val="24"/>
              </w:rPr>
              <w:t>）衰减；</w:t>
            </w:r>
          </w:p>
          <w:p w:rsidR="00EC6118" w:rsidRPr="0061479B" w:rsidRDefault="00EC6118" w:rsidP="007E768B">
            <w:pPr>
              <w:widowControl/>
              <w:spacing w:line="360" w:lineRule="atLeast"/>
              <w:ind w:leftChars="-1" w:left="-2" w:firstLine="2"/>
              <w:rPr>
                <w:rFonts w:ascii="宋体" w:eastAsia="宋体" w:hAnsi="宋体" w:cs="宋体"/>
                <w:kern w:val="0"/>
                <w:sz w:val="24"/>
                <w:szCs w:val="24"/>
              </w:rPr>
            </w:pPr>
            <w:r w:rsidRPr="0061479B">
              <w:rPr>
                <w:rFonts w:ascii="宋体" w:eastAsia="宋体" w:hAnsi="宋体" w:cs="宋体" w:hint="eastAsia"/>
                <w:kern w:val="0"/>
                <w:sz w:val="24"/>
                <w:szCs w:val="24"/>
              </w:rPr>
              <w:t>（</w:t>
            </w:r>
            <w:r w:rsidRPr="0061479B">
              <w:rPr>
                <w:rFonts w:ascii="宋体" w:eastAsia="宋体" w:hAnsi="宋体" w:cs="宋体"/>
                <w:kern w:val="0"/>
                <w:sz w:val="24"/>
                <w:szCs w:val="24"/>
              </w:rPr>
              <w:t>2</w:t>
            </w:r>
            <w:r w:rsidRPr="0061479B">
              <w:rPr>
                <w:rFonts w:ascii="宋体" w:eastAsia="宋体" w:hAnsi="宋体" w:cs="宋体" w:hint="eastAsia"/>
                <w:kern w:val="0"/>
                <w:sz w:val="24"/>
                <w:szCs w:val="24"/>
              </w:rPr>
              <w:t>）长度</w:t>
            </w:r>
          </w:p>
        </w:tc>
        <w:tc>
          <w:tcPr>
            <w:tcW w:w="1156" w:type="dxa"/>
            <w:vMerge w:val="restart"/>
            <w:shd w:val="clear" w:color="auto" w:fill="auto"/>
            <w:vAlign w:val="center"/>
          </w:tcPr>
          <w:p w:rsidR="00EC6118" w:rsidRPr="0061479B" w:rsidRDefault="00EC6118" w:rsidP="007E768B">
            <w:pPr>
              <w:widowControl/>
              <w:spacing w:line="360" w:lineRule="atLeast"/>
              <w:ind w:leftChars="-1" w:left="-2" w:firstLineChars="5" w:firstLine="12"/>
              <w:rPr>
                <w:rFonts w:ascii="宋体" w:eastAsia="宋体" w:hAnsi="宋体" w:cs="宋体"/>
                <w:kern w:val="0"/>
                <w:sz w:val="24"/>
                <w:szCs w:val="24"/>
              </w:rPr>
            </w:pPr>
            <w:r w:rsidRPr="0061479B">
              <w:rPr>
                <w:rFonts w:ascii="宋体" w:eastAsia="宋体" w:hAnsi="宋体" w:cs="宋体"/>
                <w:kern w:val="0"/>
                <w:sz w:val="24"/>
                <w:szCs w:val="24"/>
              </w:rPr>
              <w:t>竣工检验</w:t>
            </w:r>
          </w:p>
        </w:tc>
      </w:tr>
      <w:tr w:rsidR="00EC6118" w:rsidRPr="0061479B" w:rsidTr="007E768B">
        <w:trPr>
          <w:trHeight w:val="360"/>
          <w:tblCellSpacing w:w="0" w:type="dxa"/>
        </w:trPr>
        <w:tc>
          <w:tcPr>
            <w:tcW w:w="1276" w:type="dxa"/>
            <w:vMerge/>
            <w:vAlign w:val="center"/>
          </w:tcPr>
          <w:p w:rsidR="00EC6118" w:rsidRPr="0061479B" w:rsidRDefault="00EC6118" w:rsidP="007E768B">
            <w:pPr>
              <w:widowControl/>
              <w:spacing w:line="360" w:lineRule="atLeast"/>
              <w:ind w:leftChars="-1" w:left="-2" w:firstLine="2"/>
              <w:rPr>
                <w:rFonts w:ascii="宋体" w:eastAsia="宋体" w:hAnsi="宋体" w:cs="宋体"/>
                <w:kern w:val="0"/>
                <w:sz w:val="24"/>
                <w:szCs w:val="24"/>
              </w:rPr>
            </w:pPr>
          </w:p>
        </w:tc>
        <w:tc>
          <w:tcPr>
            <w:tcW w:w="1985" w:type="dxa"/>
            <w:vMerge/>
            <w:vAlign w:val="center"/>
          </w:tcPr>
          <w:p w:rsidR="00EC6118" w:rsidRPr="0061479B" w:rsidRDefault="00EC6118" w:rsidP="007E768B">
            <w:pPr>
              <w:widowControl/>
              <w:spacing w:line="360" w:lineRule="atLeast"/>
              <w:ind w:leftChars="-1" w:left="-2" w:firstLineChars="295" w:firstLine="708"/>
              <w:rPr>
                <w:rFonts w:ascii="宋体" w:eastAsia="宋体" w:hAnsi="宋体" w:cs="宋体"/>
                <w:kern w:val="0"/>
                <w:sz w:val="24"/>
                <w:szCs w:val="24"/>
              </w:rPr>
            </w:pPr>
          </w:p>
        </w:tc>
        <w:tc>
          <w:tcPr>
            <w:tcW w:w="3663" w:type="dxa"/>
            <w:vMerge/>
            <w:vAlign w:val="center"/>
          </w:tcPr>
          <w:p w:rsidR="00EC6118" w:rsidRPr="0061479B" w:rsidRDefault="00EC6118" w:rsidP="007E768B">
            <w:pPr>
              <w:widowControl/>
              <w:spacing w:line="360" w:lineRule="atLeast"/>
              <w:ind w:leftChars="-1" w:left="-2" w:firstLineChars="295" w:firstLine="708"/>
              <w:rPr>
                <w:rFonts w:ascii="宋体" w:eastAsia="宋体" w:hAnsi="宋体" w:cs="宋体"/>
                <w:kern w:val="0"/>
                <w:sz w:val="24"/>
                <w:szCs w:val="24"/>
              </w:rPr>
            </w:pPr>
          </w:p>
        </w:tc>
        <w:tc>
          <w:tcPr>
            <w:tcW w:w="1156" w:type="dxa"/>
            <w:vMerge/>
            <w:vAlign w:val="center"/>
          </w:tcPr>
          <w:p w:rsidR="00EC6118" w:rsidRPr="0061479B" w:rsidRDefault="00EC6118" w:rsidP="007E768B">
            <w:pPr>
              <w:widowControl/>
              <w:spacing w:line="360" w:lineRule="atLeast"/>
              <w:ind w:leftChars="-1" w:left="-2" w:firstLineChars="295" w:firstLine="708"/>
              <w:rPr>
                <w:rFonts w:ascii="宋体" w:eastAsia="宋体" w:hAnsi="宋体" w:cs="宋体"/>
                <w:kern w:val="0"/>
                <w:sz w:val="24"/>
                <w:szCs w:val="24"/>
              </w:rPr>
            </w:pPr>
          </w:p>
        </w:tc>
      </w:tr>
      <w:tr w:rsidR="00EC6118" w:rsidRPr="0061479B" w:rsidTr="007E768B">
        <w:trPr>
          <w:tblCellSpacing w:w="0" w:type="dxa"/>
        </w:trPr>
        <w:tc>
          <w:tcPr>
            <w:tcW w:w="1276" w:type="dxa"/>
            <w:vMerge w:val="restart"/>
            <w:shd w:val="clear" w:color="auto" w:fill="auto"/>
            <w:vAlign w:val="center"/>
          </w:tcPr>
          <w:p w:rsidR="00EC6118" w:rsidRPr="0061479B" w:rsidRDefault="00EC6118" w:rsidP="007E768B">
            <w:pPr>
              <w:widowControl/>
              <w:spacing w:line="360" w:lineRule="atLeast"/>
              <w:ind w:leftChars="-1" w:left="-2" w:firstLine="2"/>
              <w:rPr>
                <w:rFonts w:ascii="宋体" w:eastAsia="宋体" w:hAnsi="宋体" w:cs="宋体"/>
                <w:kern w:val="0"/>
                <w:sz w:val="24"/>
                <w:szCs w:val="24"/>
              </w:rPr>
            </w:pPr>
            <w:r w:rsidRPr="0061479B">
              <w:rPr>
                <w:rFonts w:ascii="宋体" w:eastAsia="宋体" w:hAnsi="宋体" w:cs="宋体"/>
                <w:kern w:val="0"/>
                <w:sz w:val="24"/>
                <w:szCs w:val="24"/>
              </w:rPr>
              <w:t>工程总验收</w:t>
            </w:r>
          </w:p>
        </w:tc>
        <w:tc>
          <w:tcPr>
            <w:tcW w:w="1985" w:type="dxa"/>
            <w:shd w:val="clear" w:color="auto" w:fill="auto"/>
            <w:vAlign w:val="center"/>
          </w:tcPr>
          <w:p w:rsidR="00EC6118" w:rsidRPr="0061479B" w:rsidRDefault="00EC6118" w:rsidP="007E768B">
            <w:pPr>
              <w:widowControl/>
              <w:spacing w:line="360" w:lineRule="atLeast"/>
              <w:ind w:leftChars="-1" w:left="-2" w:firstLine="2"/>
              <w:rPr>
                <w:rFonts w:ascii="宋体" w:eastAsia="宋体" w:hAnsi="宋体" w:cs="宋体"/>
                <w:kern w:val="0"/>
                <w:sz w:val="24"/>
                <w:szCs w:val="24"/>
              </w:rPr>
            </w:pPr>
            <w:r w:rsidRPr="0061479B">
              <w:rPr>
                <w:rFonts w:ascii="宋体" w:eastAsia="宋体" w:hAnsi="宋体" w:cs="宋体"/>
                <w:kern w:val="0"/>
                <w:sz w:val="24"/>
                <w:szCs w:val="24"/>
              </w:rPr>
              <w:t>竣工技术文件</w:t>
            </w:r>
          </w:p>
        </w:tc>
        <w:tc>
          <w:tcPr>
            <w:tcW w:w="3663" w:type="dxa"/>
            <w:shd w:val="clear" w:color="auto" w:fill="auto"/>
            <w:vAlign w:val="center"/>
          </w:tcPr>
          <w:p w:rsidR="00EC6118" w:rsidRPr="0061479B" w:rsidRDefault="00EC6118" w:rsidP="007E768B">
            <w:pPr>
              <w:widowControl/>
              <w:spacing w:line="360" w:lineRule="atLeast"/>
              <w:ind w:leftChars="-6" w:left="-3" w:hangingChars="4" w:hanging="10"/>
              <w:rPr>
                <w:rFonts w:ascii="宋体" w:eastAsia="宋体" w:hAnsi="宋体" w:cs="宋体"/>
                <w:kern w:val="0"/>
                <w:sz w:val="24"/>
                <w:szCs w:val="24"/>
              </w:rPr>
            </w:pPr>
            <w:r w:rsidRPr="0061479B">
              <w:rPr>
                <w:rFonts w:ascii="宋体" w:eastAsia="宋体" w:hAnsi="宋体" w:cs="宋体"/>
                <w:kern w:val="0"/>
                <w:sz w:val="24"/>
                <w:szCs w:val="24"/>
              </w:rPr>
              <w:t>清点、交接技术文件</w:t>
            </w:r>
          </w:p>
        </w:tc>
        <w:tc>
          <w:tcPr>
            <w:tcW w:w="1156" w:type="dxa"/>
            <w:vMerge w:val="restart"/>
            <w:shd w:val="clear" w:color="auto" w:fill="auto"/>
            <w:vAlign w:val="center"/>
          </w:tcPr>
          <w:p w:rsidR="00EC6118" w:rsidRPr="0061479B" w:rsidRDefault="00EC6118" w:rsidP="007E768B">
            <w:pPr>
              <w:widowControl/>
              <w:spacing w:line="360" w:lineRule="atLeast"/>
              <w:ind w:leftChars="-1" w:left="-2" w:firstLine="2"/>
              <w:rPr>
                <w:rFonts w:ascii="宋体" w:eastAsia="宋体" w:hAnsi="宋体" w:cs="宋体"/>
                <w:kern w:val="0"/>
                <w:sz w:val="24"/>
                <w:szCs w:val="24"/>
              </w:rPr>
            </w:pPr>
            <w:r w:rsidRPr="0061479B">
              <w:rPr>
                <w:rFonts w:ascii="宋体" w:eastAsia="宋体" w:hAnsi="宋体" w:cs="宋体"/>
                <w:kern w:val="0"/>
                <w:sz w:val="24"/>
                <w:szCs w:val="24"/>
              </w:rPr>
              <w:t>竣工检验</w:t>
            </w:r>
          </w:p>
        </w:tc>
      </w:tr>
      <w:tr w:rsidR="00EC6118" w:rsidRPr="0061479B" w:rsidTr="007E768B">
        <w:trPr>
          <w:tblCellSpacing w:w="0" w:type="dxa"/>
        </w:trPr>
        <w:tc>
          <w:tcPr>
            <w:tcW w:w="1276" w:type="dxa"/>
            <w:vMerge/>
            <w:vAlign w:val="center"/>
          </w:tcPr>
          <w:p w:rsidR="00EC6118" w:rsidRPr="0061479B" w:rsidRDefault="00EC6118" w:rsidP="007E768B">
            <w:pPr>
              <w:widowControl/>
              <w:spacing w:line="360" w:lineRule="atLeast"/>
              <w:ind w:leftChars="-1" w:left="-2" w:firstLineChars="295" w:firstLine="708"/>
              <w:rPr>
                <w:rFonts w:ascii="宋体" w:eastAsia="宋体" w:hAnsi="宋体" w:cs="宋体"/>
                <w:kern w:val="0"/>
                <w:sz w:val="24"/>
                <w:szCs w:val="24"/>
              </w:rPr>
            </w:pPr>
          </w:p>
        </w:tc>
        <w:tc>
          <w:tcPr>
            <w:tcW w:w="1985" w:type="dxa"/>
            <w:shd w:val="clear" w:color="auto" w:fill="auto"/>
            <w:vAlign w:val="center"/>
          </w:tcPr>
          <w:p w:rsidR="00EC6118" w:rsidRPr="0061479B" w:rsidRDefault="00EC6118" w:rsidP="007E768B">
            <w:pPr>
              <w:widowControl/>
              <w:spacing w:line="360" w:lineRule="atLeast"/>
              <w:rPr>
                <w:rFonts w:ascii="宋体" w:eastAsia="宋体" w:hAnsi="宋体" w:cs="宋体"/>
                <w:kern w:val="0"/>
                <w:sz w:val="24"/>
                <w:szCs w:val="24"/>
              </w:rPr>
            </w:pPr>
            <w:r w:rsidRPr="0061479B">
              <w:rPr>
                <w:rFonts w:ascii="宋体" w:eastAsia="宋体" w:hAnsi="宋体" w:cs="宋体"/>
                <w:kern w:val="0"/>
                <w:sz w:val="24"/>
                <w:szCs w:val="24"/>
              </w:rPr>
              <w:t>工程验收评价</w:t>
            </w:r>
          </w:p>
        </w:tc>
        <w:tc>
          <w:tcPr>
            <w:tcW w:w="3663" w:type="dxa"/>
            <w:shd w:val="clear" w:color="auto" w:fill="auto"/>
          </w:tcPr>
          <w:p w:rsidR="00EC6118" w:rsidRPr="0061479B" w:rsidRDefault="00EC6118" w:rsidP="0091696D">
            <w:pPr>
              <w:widowControl/>
              <w:spacing w:line="360" w:lineRule="atLeast"/>
              <w:ind w:leftChars="-1" w:left="-2" w:firstLine="2"/>
              <w:jc w:val="left"/>
              <w:rPr>
                <w:rFonts w:ascii="宋体" w:eastAsia="宋体" w:hAnsi="宋体" w:cs="宋体"/>
                <w:kern w:val="0"/>
                <w:sz w:val="24"/>
                <w:szCs w:val="24"/>
              </w:rPr>
            </w:pPr>
            <w:r w:rsidRPr="0061479B">
              <w:rPr>
                <w:rFonts w:ascii="宋体" w:eastAsia="宋体" w:hAnsi="宋体" w:cs="宋体"/>
                <w:kern w:val="0"/>
                <w:sz w:val="24"/>
                <w:szCs w:val="24"/>
              </w:rPr>
              <w:t>考核工程质量，确认验收结果</w:t>
            </w:r>
          </w:p>
        </w:tc>
        <w:tc>
          <w:tcPr>
            <w:tcW w:w="1156" w:type="dxa"/>
            <w:vMerge/>
            <w:vAlign w:val="center"/>
          </w:tcPr>
          <w:p w:rsidR="00EC6118" w:rsidRPr="0061479B" w:rsidRDefault="00EC6118" w:rsidP="0091696D">
            <w:pPr>
              <w:widowControl/>
              <w:spacing w:line="360" w:lineRule="atLeast"/>
              <w:ind w:leftChars="-1" w:left="-2" w:firstLineChars="295" w:firstLine="708"/>
              <w:jc w:val="left"/>
              <w:rPr>
                <w:rFonts w:ascii="宋体" w:eastAsia="宋体" w:hAnsi="宋体" w:cs="宋体"/>
                <w:kern w:val="0"/>
                <w:sz w:val="24"/>
                <w:szCs w:val="24"/>
              </w:rPr>
            </w:pPr>
          </w:p>
        </w:tc>
      </w:tr>
    </w:tbl>
    <w:p w:rsidR="00EC6118" w:rsidRPr="0061479B" w:rsidRDefault="00EC6118" w:rsidP="00EC6118">
      <w:pPr>
        <w:widowControl/>
        <w:spacing w:line="360" w:lineRule="atLeast"/>
        <w:ind w:leftChars="-1" w:left="-2" w:firstLineChars="295" w:firstLine="711"/>
        <w:jc w:val="left"/>
        <w:rPr>
          <w:rFonts w:ascii="宋体" w:eastAsia="宋体" w:hAnsi="宋体" w:cs="宋体"/>
          <w:b/>
          <w:bCs/>
          <w:kern w:val="0"/>
          <w:sz w:val="24"/>
          <w:szCs w:val="24"/>
        </w:rPr>
      </w:pPr>
      <w:r w:rsidRPr="0061479B">
        <w:rPr>
          <w:rFonts w:ascii="宋体" w:eastAsia="宋体" w:hAnsi="宋体" w:cs="宋体"/>
          <w:b/>
          <w:bCs/>
          <w:kern w:val="0"/>
          <w:sz w:val="24"/>
          <w:szCs w:val="24"/>
        </w:rPr>
        <w:t> </w:t>
      </w:r>
    </w:p>
    <w:p w:rsidR="00EC6118" w:rsidRPr="0061479B" w:rsidRDefault="00EC6118" w:rsidP="00083331">
      <w:pPr>
        <w:widowControl/>
        <w:spacing w:line="360" w:lineRule="atLeast"/>
        <w:jc w:val="left"/>
        <w:rPr>
          <w:rFonts w:ascii="宋体" w:eastAsia="宋体" w:hAnsi="宋体" w:cs="宋体"/>
          <w:kern w:val="0"/>
          <w:sz w:val="24"/>
          <w:szCs w:val="24"/>
        </w:rPr>
      </w:pPr>
      <w:r w:rsidRPr="0061479B">
        <w:rPr>
          <w:rFonts w:ascii="宋体" w:eastAsia="宋体" w:hAnsi="宋体" w:cs="宋体" w:hint="eastAsia"/>
          <w:bCs/>
          <w:kern w:val="0"/>
          <w:sz w:val="24"/>
          <w:szCs w:val="24"/>
        </w:rPr>
        <w:t>（二）</w:t>
      </w:r>
      <w:r w:rsidRPr="0061479B">
        <w:rPr>
          <w:rFonts w:ascii="宋体" w:eastAsia="宋体" w:hAnsi="宋体" w:cs="宋体"/>
          <w:bCs/>
          <w:kern w:val="0"/>
          <w:sz w:val="24"/>
          <w:szCs w:val="24"/>
        </w:rPr>
        <w:t>综合布线系统工程电气测试方法及测试内容</w:t>
      </w:r>
    </w:p>
    <w:p w:rsidR="00EC6118" w:rsidRPr="0061479B" w:rsidRDefault="00EC6118" w:rsidP="00EC6118">
      <w:pPr>
        <w:widowControl/>
        <w:spacing w:line="360" w:lineRule="atLeast"/>
        <w:ind w:leftChars="-1" w:left="-2" w:firstLineChars="295" w:firstLine="708"/>
        <w:jc w:val="left"/>
        <w:rPr>
          <w:rFonts w:ascii="宋体" w:eastAsia="宋体" w:hAnsi="宋体" w:cs="宋体"/>
          <w:kern w:val="0"/>
          <w:sz w:val="24"/>
          <w:szCs w:val="24"/>
        </w:rPr>
      </w:pPr>
      <w:r w:rsidRPr="0061479B">
        <w:rPr>
          <w:rFonts w:ascii="宋体" w:eastAsia="宋体" w:hAnsi="宋体" w:cs="宋体"/>
          <w:kern w:val="0"/>
          <w:sz w:val="24"/>
          <w:szCs w:val="24"/>
        </w:rPr>
        <w:t xml:space="preserve">测试包括以下内容： </w:t>
      </w:r>
    </w:p>
    <w:p w:rsidR="00EC6118" w:rsidRPr="0061479B" w:rsidRDefault="00EC6118" w:rsidP="00D84F42">
      <w:pPr>
        <w:pStyle w:val="ab"/>
        <w:widowControl/>
        <w:numPr>
          <w:ilvl w:val="0"/>
          <w:numId w:val="13"/>
        </w:numPr>
        <w:spacing w:line="360" w:lineRule="atLeast"/>
        <w:ind w:left="0" w:firstLineChars="0" w:firstLine="851"/>
        <w:jc w:val="left"/>
        <w:rPr>
          <w:rFonts w:ascii="宋体" w:eastAsia="宋体" w:hAnsi="宋体" w:cs="宋体"/>
          <w:kern w:val="0"/>
          <w:sz w:val="24"/>
          <w:szCs w:val="24"/>
        </w:rPr>
      </w:pPr>
      <w:r w:rsidRPr="0061479B">
        <w:rPr>
          <w:rFonts w:ascii="宋体" w:eastAsia="宋体" w:hAnsi="宋体" w:cs="宋体"/>
          <w:kern w:val="0"/>
          <w:sz w:val="24"/>
          <w:szCs w:val="24"/>
        </w:rPr>
        <w:t xml:space="preserve">接线图的测试，主要测试水平电缆终接工作区8位模块式通用插座及交换间配线设备接插件接线端子间的安装连接正确或错误，具体如图B.0.2所示。 </w:t>
      </w:r>
    </w:p>
    <w:p w:rsidR="00EC6118" w:rsidRPr="0061479B" w:rsidRDefault="00EC6118" w:rsidP="00D84F42">
      <w:pPr>
        <w:pStyle w:val="ab"/>
        <w:widowControl/>
        <w:numPr>
          <w:ilvl w:val="0"/>
          <w:numId w:val="13"/>
        </w:numPr>
        <w:spacing w:line="360" w:lineRule="atLeast"/>
        <w:ind w:left="0" w:firstLineChars="0" w:firstLine="851"/>
        <w:jc w:val="left"/>
        <w:rPr>
          <w:rFonts w:ascii="宋体" w:eastAsia="宋体" w:hAnsi="宋体" w:cs="宋体"/>
          <w:kern w:val="0"/>
          <w:sz w:val="24"/>
          <w:szCs w:val="24"/>
        </w:rPr>
      </w:pPr>
      <w:r w:rsidRPr="0061479B">
        <w:rPr>
          <w:rFonts w:ascii="宋体" w:eastAsia="宋体" w:hAnsi="宋体" w:cs="宋体"/>
          <w:kern w:val="0"/>
          <w:sz w:val="24"/>
          <w:szCs w:val="24"/>
        </w:rPr>
        <w:t xml:space="preserve">测试长度应在测试连接图所要求的范围之内。 </w:t>
      </w:r>
    </w:p>
    <w:p w:rsidR="00EC6118" w:rsidRPr="0061479B" w:rsidRDefault="00EC6118" w:rsidP="00D84F42">
      <w:pPr>
        <w:pStyle w:val="ab"/>
        <w:widowControl/>
        <w:numPr>
          <w:ilvl w:val="0"/>
          <w:numId w:val="13"/>
        </w:numPr>
        <w:spacing w:line="360" w:lineRule="atLeast"/>
        <w:ind w:left="0" w:firstLineChars="0" w:firstLine="851"/>
        <w:jc w:val="left"/>
        <w:rPr>
          <w:rFonts w:ascii="宋体" w:eastAsia="宋体" w:hAnsi="宋体" w:cs="宋体"/>
          <w:kern w:val="0"/>
          <w:sz w:val="24"/>
          <w:szCs w:val="24"/>
        </w:rPr>
      </w:pPr>
      <w:r w:rsidRPr="0061479B">
        <w:rPr>
          <w:rFonts w:ascii="宋体" w:eastAsia="宋体" w:hAnsi="宋体" w:cs="宋体"/>
          <w:kern w:val="0"/>
          <w:sz w:val="24"/>
          <w:szCs w:val="24"/>
        </w:rPr>
        <w:t>在选定的某一频率上信道和基本链路衰减量应符合表B.0.2-1和表B.0.2-2的要求，信道的衰减包括</w:t>
      </w:r>
      <w:smartTag w:uri="urn:schemas-microsoft-com:office:smarttags" w:element="chmetcnv">
        <w:smartTagPr>
          <w:attr w:name="UnitName" w:val="m"/>
          <w:attr w:name="SourceValue" w:val="10"/>
          <w:attr w:name="HasSpace" w:val="False"/>
          <w:attr w:name="Negative" w:val="False"/>
          <w:attr w:name="NumberType" w:val="1"/>
          <w:attr w:name="TCSC" w:val="0"/>
        </w:smartTagPr>
        <w:r w:rsidRPr="0061479B">
          <w:rPr>
            <w:rFonts w:ascii="宋体" w:eastAsia="宋体" w:hAnsi="宋体" w:cs="宋体"/>
            <w:kern w:val="0"/>
            <w:sz w:val="24"/>
            <w:szCs w:val="24"/>
          </w:rPr>
          <w:t>10m</w:t>
        </w:r>
      </w:smartTag>
      <w:r w:rsidRPr="0061479B">
        <w:rPr>
          <w:rFonts w:ascii="宋体" w:eastAsia="宋体" w:hAnsi="宋体" w:cs="宋体"/>
          <w:kern w:val="0"/>
          <w:sz w:val="24"/>
          <w:szCs w:val="24"/>
        </w:rPr>
        <w:t xml:space="preserve">（跳线、设备连接线之和）及各电缆段、接插件的衰减量的总和。 </w:t>
      </w:r>
    </w:p>
    <w:p w:rsidR="00EC6118" w:rsidRPr="0061479B" w:rsidRDefault="00EC6118" w:rsidP="00EC6118">
      <w:pPr>
        <w:widowControl/>
        <w:spacing w:line="360" w:lineRule="atLeast"/>
        <w:ind w:leftChars="-1" w:left="-2" w:firstLineChars="295" w:firstLine="708"/>
        <w:jc w:val="left"/>
        <w:rPr>
          <w:rFonts w:ascii="宋体" w:eastAsia="宋体" w:hAnsi="宋体" w:cs="宋体"/>
          <w:kern w:val="0"/>
          <w:sz w:val="24"/>
          <w:szCs w:val="24"/>
        </w:rPr>
      </w:pPr>
      <w:r w:rsidRPr="0061479B">
        <w:rPr>
          <w:rFonts w:ascii="宋体" w:eastAsia="宋体" w:hAnsi="宋体" w:cs="宋体"/>
          <w:kern w:val="0"/>
          <w:sz w:val="24"/>
          <w:szCs w:val="24"/>
        </w:rPr>
        <w:t xml:space="preserve">表B.0.2-1信道衰减量 </w:t>
      </w:r>
    </w:p>
    <w:tbl>
      <w:tblPr>
        <w:tblW w:w="0" w:type="auto"/>
        <w:tblCellSpacing w:w="0"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829"/>
        <w:gridCol w:w="1890"/>
        <w:gridCol w:w="1995"/>
      </w:tblGrid>
      <w:tr w:rsidR="00EC6118" w:rsidRPr="0061479B" w:rsidTr="0091696D">
        <w:trPr>
          <w:tblCellSpacing w:w="0" w:type="dxa"/>
        </w:trPr>
        <w:tc>
          <w:tcPr>
            <w:tcW w:w="1829" w:type="dxa"/>
            <w:shd w:val="clear" w:color="auto" w:fill="auto"/>
          </w:tcPr>
          <w:p w:rsidR="00EC6118" w:rsidRPr="0061479B" w:rsidRDefault="00EC6118" w:rsidP="0091696D">
            <w:pPr>
              <w:widowControl/>
              <w:spacing w:line="360" w:lineRule="atLeast"/>
              <w:ind w:leftChars="-1" w:left="-2" w:firstLineChars="295" w:firstLine="708"/>
              <w:jc w:val="left"/>
              <w:rPr>
                <w:rFonts w:ascii="宋体" w:eastAsia="宋体" w:hAnsi="宋体" w:cs="宋体"/>
                <w:kern w:val="0"/>
                <w:sz w:val="24"/>
                <w:szCs w:val="24"/>
              </w:rPr>
            </w:pPr>
            <w:r w:rsidRPr="0061479B">
              <w:rPr>
                <w:rFonts w:ascii="宋体" w:eastAsia="宋体" w:hAnsi="宋体" w:cs="宋体"/>
                <w:kern w:val="0"/>
                <w:sz w:val="24"/>
                <w:szCs w:val="24"/>
              </w:rPr>
              <w:t>频率(MHz)</w:t>
            </w:r>
          </w:p>
        </w:tc>
        <w:tc>
          <w:tcPr>
            <w:tcW w:w="1890" w:type="dxa"/>
            <w:shd w:val="clear" w:color="auto" w:fill="auto"/>
          </w:tcPr>
          <w:p w:rsidR="00EC6118" w:rsidRPr="0061479B" w:rsidRDefault="00EC6118" w:rsidP="0091696D">
            <w:pPr>
              <w:widowControl/>
              <w:spacing w:line="360" w:lineRule="atLeast"/>
              <w:ind w:leftChars="-1" w:left="-2" w:firstLineChars="295" w:firstLine="708"/>
              <w:jc w:val="left"/>
              <w:rPr>
                <w:rFonts w:ascii="宋体" w:eastAsia="宋体" w:hAnsi="宋体" w:cs="宋体"/>
                <w:kern w:val="0"/>
                <w:sz w:val="24"/>
                <w:szCs w:val="24"/>
              </w:rPr>
            </w:pPr>
            <w:r w:rsidRPr="0061479B">
              <w:rPr>
                <w:rFonts w:ascii="宋体" w:eastAsia="宋体" w:hAnsi="宋体" w:cs="宋体"/>
                <w:kern w:val="0"/>
                <w:sz w:val="24"/>
                <w:szCs w:val="24"/>
              </w:rPr>
              <w:t>3类(dB)</w:t>
            </w:r>
          </w:p>
        </w:tc>
        <w:tc>
          <w:tcPr>
            <w:tcW w:w="1995" w:type="dxa"/>
            <w:shd w:val="clear" w:color="auto" w:fill="auto"/>
          </w:tcPr>
          <w:p w:rsidR="00EC6118" w:rsidRPr="0061479B" w:rsidRDefault="00EC6118" w:rsidP="0091696D">
            <w:pPr>
              <w:widowControl/>
              <w:spacing w:line="360" w:lineRule="atLeast"/>
              <w:ind w:leftChars="-1" w:left="-2" w:firstLineChars="295" w:firstLine="708"/>
              <w:jc w:val="left"/>
              <w:rPr>
                <w:rFonts w:ascii="宋体" w:eastAsia="宋体" w:hAnsi="宋体" w:cs="宋体"/>
                <w:kern w:val="0"/>
                <w:sz w:val="24"/>
                <w:szCs w:val="24"/>
              </w:rPr>
            </w:pPr>
            <w:r w:rsidRPr="0061479B">
              <w:rPr>
                <w:rFonts w:ascii="宋体" w:eastAsia="宋体" w:hAnsi="宋体" w:cs="宋体"/>
                <w:kern w:val="0"/>
                <w:sz w:val="24"/>
                <w:szCs w:val="24"/>
              </w:rPr>
              <w:t>5类(dB)</w:t>
            </w:r>
          </w:p>
        </w:tc>
      </w:tr>
      <w:tr w:rsidR="00EC6118" w:rsidRPr="0061479B" w:rsidTr="0091696D">
        <w:trPr>
          <w:tblCellSpacing w:w="0" w:type="dxa"/>
        </w:trPr>
        <w:tc>
          <w:tcPr>
            <w:tcW w:w="1829" w:type="dxa"/>
            <w:shd w:val="clear" w:color="auto" w:fill="auto"/>
          </w:tcPr>
          <w:p w:rsidR="00EC6118" w:rsidRPr="0061479B" w:rsidRDefault="00EC6118" w:rsidP="0091696D">
            <w:pPr>
              <w:widowControl/>
              <w:spacing w:line="360" w:lineRule="atLeast"/>
              <w:ind w:leftChars="-1" w:left="-2" w:firstLineChars="295" w:firstLine="708"/>
              <w:jc w:val="left"/>
              <w:rPr>
                <w:rFonts w:ascii="宋体" w:eastAsia="宋体" w:hAnsi="宋体" w:cs="宋体"/>
                <w:kern w:val="0"/>
                <w:sz w:val="24"/>
                <w:szCs w:val="24"/>
              </w:rPr>
            </w:pPr>
            <w:r w:rsidRPr="0061479B">
              <w:rPr>
                <w:rFonts w:ascii="宋体" w:eastAsia="宋体" w:hAnsi="宋体" w:cs="宋体"/>
                <w:kern w:val="0"/>
                <w:sz w:val="24"/>
                <w:szCs w:val="24"/>
              </w:rPr>
              <w:t>16.00</w:t>
            </w:r>
          </w:p>
        </w:tc>
        <w:tc>
          <w:tcPr>
            <w:tcW w:w="1890" w:type="dxa"/>
            <w:shd w:val="clear" w:color="auto" w:fill="auto"/>
          </w:tcPr>
          <w:p w:rsidR="00EC6118" w:rsidRPr="0061479B" w:rsidRDefault="00EC6118" w:rsidP="0091696D">
            <w:pPr>
              <w:widowControl/>
              <w:spacing w:line="360" w:lineRule="atLeast"/>
              <w:ind w:leftChars="-1" w:left="-2" w:firstLineChars="295" w:firstLine="708"/>
              <w:jc w:val="left"/>
              <w:rPr>
                <w:rFonts w:ascii="宋体" w:eastAsia="宋体" w:hAnsi="宋体" w:cs="宋体"/>
                <w:kern w:val="0"/>
                <w:sz w:val="24"/>
                <w:szCs w:val="24"/>
              </w:rPr>
            </w:pPr>
            <w:r w:rsidRPr="0061479B">
              <w:rPr>
                <w:rFonts w:ascii="宋体" w:eastAsia="宋体" w:hAnsi="宋体" w:cs="宋体"/>
                <w:kern w:val="0"/>
                <w:sz w:val="24"/>
                <w:szCs w:val="24"/>
              </w:rPr>
              <w:t>14.9</w:t>
            </w:r>
          </w:p>
        </w:tc>
        <w:tc>
          <w:tcPr>
            <w:tcW w:w="1995" w:type="dxa"/>
            <w:shd w:val="clear" w:color="auto" w:fill="auto"/>
          </w:tcPr>
          <w:p w:rsidR="00EC6118" w:rsidRPr="0061479B" w:rsidRDefault="00EC6118" w:rsidP="0091696D">
            <w:pPr>
              <w:widowControl/>
              <w:spacing w:line="360" w:lineRule="atLeast"/>
              <w:ind w:leftChars="-1" w:left="-2" w:firstLineChars="295" w:firstLine="708"/>
              <w:jc w:val="left"/>
              <w:rPr>
                <w:rFonts w:ascii="宋体" w:eastAsia="宋体" w:hAnsi="宋体" w:cs="宋体"/>
                <w:kern w:val="0"/>
                <w:sz w:val="24"/>
                <w:szCs w:val="24"/>
              </w:rPr>
            </w:pPr>
            <w:r w:rsidRPr="0061479B">
              <w:rPr>
                <w:rFonts w:ascii="宋体" w:eastAsia="宋体" w:hAnsi="宋体" w:cs="宋体"/>
                <w:kern w:val="0"/>
                <w:sz w:val="24"/>
                <w:szCs w:val="24"/>
              </w:rPr>
              <w:t>9.2</w:t>
            </w:r>
          </w:p>
        </w:tc>
      </w:tr>
      <w:tr w:rsidR="00EC6118" w:rsidRPr="0061479B" w:rsidTr="0091696D">
        <w:trPr>
          <w:tblCellSpacing w:w="0" w:type="dxa"/>
        </w:trPr>
        <w:tc>
          <w:tcPr>
            <w:tcW w:w="1829" w:type="dxa"/>
            <w:shd w:val="clear" w:color="auto" w:fill="auto"/>
          </w:tcPr>
          <w:p w:rsidR="00EC6118" w:rsidRPr="0061479B" w:rsidRDefault="00EC6118" w:rsidP="0091696D">
            <w:pPr>
              <w:widowControl/>
              <w:spacing w:line="360" w:lineRule="atLeast"/>
              <w:ind w:leftChars="-1" w:left="-2" w:firstLineChars="295" w:firstLine="708"/>
              <w:jc w:val="left"/>
              <w:rPr>
                <w:rFonts w:ascii="宋体" w:eastAsia="宋体" w:hAnsi="宋体" w:cs="宋体"/>
                <w:kern w:val="0"/>
                <w:sz w:val="24"/>
                <w:szCs w:val="24"/>
              </w:rPr>
            </w:pPr>
            <w:r w:rsidRPr="0061479B">
              <w:rPr>
                <w:rFonts w:ascii="宋体" w:eastAsia="宋体" w:hAnsi="宋体" w:cs="宋体"/>
                <w:kern w:val="0"/>
                <w:sz w:val="24"/>
                <w:szCs w:val="24"/>
              </w:rPr>
              <w:t>20.00</w:t>
            </w:r>
          </w:p>
        </w:tc>
        <w:tc>
          <w:tcPr>
            <w:tcW w:w="1890" w:type="dxa"/>
            <w:shd w:val="clear" w:color="auto" w:fill="auto"/>
          </w:tcPr>
          <w:p w:rsidR="00EC6118" w:rsidRPr="0061479B" w:rsidRDefault="00EC6118" w:rsidP="0091696D">
            <w:pPr>
              <w:widowControl/>
              <w:spacing w:line="360" w:lineRule="atLeast"/>
              <w:ind w:leftChars="-1" w:left="-2" w:firstLineChars="295" w:firstLine="708"/>
              <w:jc w:val="left"/>
              <w:rPr>
                <w:rFonts w:ascii="宋体" w:eastAsia="宋体" w:hAnsi="宋体" w:cs="宋体"/>
                <w:kern w:val="0"/>
                <w:sz w:val="24"/>
                <w:szCs w:val="24"/>
              </w:rPr>
            </w:pPr>
            <w:r w:rsidRPr="0061479B">
              <w:rPr>
                <w:rFonts w:ascii="宋体" w:eastAsia="宋体" w:hAnsi="宋体" w:cs="宋体"/>
                <w:kern w:val="0"/>
                <w:sz w:val="24"/>
                <w:szCs w:val="24"/>
              </w:rPr>
              <w:t>-</w:t>
            </w:r>
          </w:p>
        </w:tc>
        <w:tc>
          <w:tcPr>
            <w:tcW w:w="1995" w:type="dxa"/>
            <w:shd w:val="clear" w:color="auto" w:fill="auto"/>
          </w:tcPr>
          <w:p w:rsidR="00EC6118" w:rsidRPr="0061479B" w:rsidRDefault="00EC6118" w:rsidP="0091696D">
            <w:pPr>
              <w:widowControl/>
              <w:spacing w:line="360" w:lineRule="atLeast"/>
              <w:ind w:leftChars="-1" w:left="-2" w:firstLineChars="295" w:firstLine="708"/>
              <w:jc w:val="left"/>
              <w:rPr>
                <w:rFonts w:ascii="宋体" w:eastAsia="宋体" w:hAnsi="宋体" w:cs="宋体"/>
                <w:kern w:val="0"/>
                <w:sz w:val="24"/>
                <w:szCs w:val="24"/>
              </w:rPr>
            </w:pPr>
            <w:r w:rsidRPr="0061479B">
              <w:rPr>
                <w:rFonts w:ascii="宋体" w:eastAsia="宋体" w:hAnsi="宋体" w:cs="宋体"/>
                <w:kern w:val="0"/>
                <w:sz w:val="24"/>
                <w:szCs w:val="24"/>
              </w:rPr>
              <w:t>10.3</w:t>
            </w:r>
          </w:p>
        </w:tc>
      </w:tr>
      <w:tr w:rsidR="00EC6118" w:rsidRPr="0061479B" w:rsidTr="0091696D">
        <w:trPr>
          <w:tblCellSpacing w:w="0" w:type="dxa"/>
        </w:trPr>
        <w:tc>
          <w:tcPr>
            <w:tcW w:w="1829" w:type="dxa"/>
            <w:shd w:val="clear" w:color="auto" w:fill="auto"/>
          </w:tcPr>
          <w:p w:rsidR="00EC6118" w:rsidRPr="0061479B" w:rsidRDefault="00EC6118" w:rsidP="0091696D">
            <w:pPr>
              <w:widowControl/>
              <w:spacing w:line="360" w:lineRule="atLeast"/>
              <w:ind w:leftChars="-1" w:left="-2" w:firstLineChars="295" w:firstLine="708"/>
              <w:jc w:val="left"/>
              <w:rPr>
                <w:rFonts w:ascii="宋体" w:eastAsia="宋体" w:hAnsi="宋体" w:cs="宋体"/>
                <w:kern w:val="0"/>
                <w:sz w:val="24"/>
                <w:szCs w:val="24"/>
              </w:rPr>
            </w:pPr>
            <w:r w:rsidRPr="0061479B">
              <w:rPr>
                <w:rFonts w:ascii="宋体" w:eastAsia="宋体" w:hAnsi="宋体" w:cs="宋体"/>
                <w:kern w:val="0"/>
                <w:sz w:val="24"/>
                <w:szCs w:val="24"/>
              </w:rPr>
              <w:t>25.00</w:t>
            </w:r>
          </w:p>
        </w:tc>
        <w:tc>
          <w:tcPr>
            <w:tcW w:w="1890" w:type="dxa"/>
            <w:shd w:val="clear" w:color="auto" w:fill="auto"/>
          </w:tcPr>
          <w:p w:rsidR="00EC6118" w:rsidRPr="0061479B" w:rsidRDefault="00EC6118" w:rsidP="0091696D">
            <w:pPr>
              <w:widowControl/>
              <w:spacing w:line="360" w:lineRule="atLeast"/>
              <w:ind w:leftChars="-1" w:left="-2" w:firstLineChars="295" w:firstLine="708"/>
              <w:jc w:val="left"/>
              <w:rPr>
                <w:rFonts w:ascii="宋体" w:eastAsia="宋体" w:hAnsi="宋体" w:cs="宋体"/>
                <w:kern w:val="0"/>
                <w:sz w:val="24"/>
                <w:szCs w:val="24"/>
              </w:rPr>
            </w:pPr>
            <w:r w:rsidRPr="0061479B">
              <w:rPr>
                <w:rFonts w:ascii="宋体" w:eastAsia="宋体" w:hAnsi="宋体" w:cs="宋体"/>
                <w:kern w:val="0"/>
                <w:sz w:val="24"/>
                <w:szCs w:val="24"/>
              </w:rPr>
              <w:t>-</w:t>
            </w:r>
          </w:p>
        </w:tc>
        <w:tc>
          <w:tcPr>
            <w:tcW w:w="1995" w:type="dxa"/>
            <w:shd w:val="clear" w:color="auto" w:fill="auto"/>
          </w:tcPr>
          <w:p w:rsidR="00EC6118" w:rsidRPr="0061479B" w:rsidRDefault="00EC6118" w:rsidP="0091696D">
            <w:pPr>
              <w:widowControl/>
              <w:spacing w:line="360" w:lineRule="atLeast"/>
              <w:ind w:leftChars="-1" w:left="-2" w:firstLineChars="295" w:firstLine="708"/>
              <w:jc w:val="left"/>
              <w:rPr>
                <w:rFonts w:ascii="宋体" w:eastAsia="宋体" w:hAnsi="宋体" w:cs="宋体"/>
                <w:kern w:val="0"/>
                <w:sz w:val="24"/>
                <w:szCs w:val="24"/>
              </w:rPr>
            </w:pPr>
            <w:r w:rsidRPr="0061479B">
              <w:rPr>
                <w:rFonts w:ascii="宋体" w:eastAsia="宋体" w:hAnsi="宋体" w:cs="宋体"/>
                <w:kern w:val="0"/>
                <w:sz w:val="24"/>
                <w:szCs w:val="24"/>
              </w:rPr>
              <w:t>11.4</w:t>
            </w:r>
          </w:p>
        </w:tc>
      </w:tr>
      <w:tr w:rsidR="00EC6118" w:rsidRPr="0061479B" w:rsidTr="0091696D">
        <w:trPr>
          <w:tblCellSpacing w:w="0" w:type="dxa"/>
        </w:trPr>
        <w:tc>
          <w:tcPr>
            <w:tcW w:w="1829" w:type="dxa"/>
            <w:shd w:val="clear" w:color="auto" w:fill="auto"/>
          </w:tcPr>
          <w:p w:rsidR="00EC6118" w:rsidRPr="0061479B" w:rsidRDefault="00EC6118" w:rsidP="0091696D">
            <w:pPr>
              <w:widowControl/>
              <w:spacing w:line="360" w:lineRule="atLeast"/>
              <w:ind w:leftChars="-1" w:left="-2" w:firstLineChars="295" w:firstLine="708"/>
              <w:jc w:val="left"/>
              <w:rPr>
                <w:rFonts w:ascii="宋体" w:eastAsia="宋体" w:hAnsi="宋体" w:cs="宋体"/>
                <w:kern w:val="0"/>
                <w:sz w:val="24"/>
                <w:szCs w:val="24"/>
              </w:rPr>
            </w:pPr>
            <w:r w:rsidRPr="0061479B">
              <w:rPr>
                <w:rFonts w:ascii="宋体" w:eastAsia="宋体" w:hAnsi="宋体" w:cs="宋体"/>
                <w:kern w:val="0"/>
                <w:sz w:val="24"/>
                <w:szCs w:val="24"/>
              </w:rPr>
              <w:t>31.25</w:t>
            </w:r>
          </w:p>
        </w:tc>
        <w:tc>
          <w:tcPr>
            <w:tcW w:w="1890" w:type="dxa"/>
            <w:shd w:val="clear" w:color="auto" w:fill="auto"/>
          </w:tcPr>
          <w:p w:rsidR="00EC6118" w:rsidRPr="0061479B" w:rsidRDefault="00EC6118" w:rsidP="0091696D">
            <w:pPr>
              <w:widowControl/>
              <w:spacing w:line="360" w:lineRule="atLeast"/>
              <w:ind w:leftChars="-1" w:left="-2" w:firstLineChars="295" w:firstLine="708"/>
              <w:jc w:val="left"/>
              <w:rPr>
                <w:rFonts w:ascii="宋体" w:eastAsia="宋体" w:hAnsi="宋体" w:cs="宋体"/>
                <w:kern w:val="0"/>
                <w:sz w:val="24"/>
                <w:szCs w:val="24"/>
              </w:rPr>
            </w:pPr>
            <w:r w:rsidRPr="0061479B">
              <w:rPr>
                <w:rFonts w:ascii="宋体" w:eastAsia="宋体" w:hAnsi="宋体" w:cs="宋体"/>
                <w:kern w:val="0"/>
                <w:sz w:val="24"/>
                <w:szCs w:val="24"/>
              </w:rPr>
              <w:t>-</w:t>
            </w:r>
          </w:p>
        </w:tc>
        <w:tc>
          <w:tcPr>
            <w:tcW w:w="1995" w:type="dxa"/>
            <w:shd w:val="clear" w:color="auto" w:fill="auto"/>
          </w:tcPr>
          <w:p w:rsidR="00EC6118" w:rsidRPr="0061479B" w:rsidRDefault="00EC6118" w:rsidP="0091696D">
            <w:pPr>
              <w:widowControl/>
              <w:spacing w:line="360" w:lineRule="atLeast"/>
              <w:ind w:leftChars="-1" w:left="-2" w:firstLineChars="295" w:firstLine="708"/>
              <w:jc w:val="left"/>
              <w:rPr>
                <w:rFonts w:ascii="宋体" w:eastAsia="宋体" w:hAnsi="宋体" w:cs="宋体"/>
                <w:kern w:val="0"/>
                <w:sz w:val="24"/>
                <w:szCs w:val="24"/>
              </w:rPr>
            </w:pPr>
            <w:r w:rsidRPr="0061479B">
              <w:rPr>
                <w:rFonts w:ascii="宋体" w:eastAsia="宋体" w:hAnsi="宋体" w:cs="宋体"/>
                <w:kern w:val="0"/>
                <w:sz w:val="24"/>
                <w:szCs w:val="24"/>
              </w:rPr>
              <w:t>12.8</w:t>
            </w:r>
          </w:p>
        </w:tc>
      </w:tr>
      <w:tr w:rsidR="00EC6118" w:rsidRPr="0061479B" w:rsidTr="0091696D">
        <w:trPr>
          <w:tblCellSpacing w:w="0" w:type="dxa"/>
        </w:trPr>
        <w:tc>
          <w:tcPr>
            <w:tcW w:w="1829" w:type="dxa"/>
            <w:shd w:val="clear" w:color="auto" w:fill="auto"/>
          </w:tcPr>
          <w:p w:rsidR="00EC6118" w:rsidRPr="0061479B" w:rsidRDefault="00EC6118" w:rsidP="0091696D">
            <w:pPr>
              <w:widowControl/>
              <w:spacing w:line="360" w:lineRule="atLeast"/>
              <w:ind w:leftChars="-1" w:left="-2" w:firstLineChars="295" w:firstLine="708"/>
              <w:jc w:val="left"/>
              <w:rPr>
                <w:rFonts w:ascii="宋体" w:eastAsia="宋体" w:hAnsi="宋体" w:cs="宋体"/>
                <w:kern w:val="0"/>
                <w:sz w:val="24"/>
                <w:szCs w:val="24"/>
              </w:rPr>
            </w:pPr>
            <w:r w:rsidRPr="0061479B">
              <w:rPr>
                <w:rFonts w:ascii="宋体" w:eastAsia="宋体" w:hAnsi="宋体" w:cs="宋体"/>
                <w:kern w:val="0"/>
                <w:sz w:val="24"/>
                <w:szCs w:val="24"/>
              </w:rPr>
              <w:lastRenderedPageBreak/>
              <w:t>62.50</w:t>
            </w:r>
          </w:p>
        </w:tc>
        <w:tc>
          <w:tcPr>
            <w:tcW w:w="1890" w:type="dxa"/>
            <w:shd w:val="clear" w:color="auto" w:fill="auto"/>
          </w:tcPr>
          <w:p w:rsidR="00EC6118" w:rsidRPr="0061479B" w:rsidRDefault="00EC6118" w:rsidP="0091696D">
            <w:pPr>
              <w:widowControl/>
              <w:spacing w:line="360" w:lineRule="atLeast"/>
              <w:ind w:leftChars="-1" w:left="-2" w:firstLineChars="295" w:firstLine="708"/>
              <w:jc w:val="left"/>
              <w:rPr>
                <w:rFonts w:ascii="宋体" w:eastAsia="宋体" w:hAnsi="宋体" w:cs="宋体"/>
                <w:kern w:val="0"/>
                <w:sz w:val="24"/>
                <w:szCs w:val="24"/>
              </w:rPr>
            </w:pPr>
            <w:r w:rsidRPr="0061479B">
              <w:rPr>
                <w:rFonts w:ascii="宋体" w:eastAsia="宋体" w:hAnsi="宋体" w:cs="宋体"/>
                <w:kern w:val="0"/>
                <w:sz w:val="24"/>
                <w:szCs w:val="24"/>
              </w:rPr>
              <w:t>-</w:t>
            </w:r>
          </w:p>
        </w:tc>
        <w:tc>
          <w:tcPr>
            <w:tcW w:w="1995" w:type="dxa"/>
            <w:shd w:val="clear" w:color="auto" w:fill="auto"/>
          </w:tcPr>
          <w:p w:rsidR="00EC6118" w:rsidRPr="0061479B" w:rsidRDefault="00EC6118" w:rsidP="0091696D">
            <w:pPr>
              <w:widowControl/>
              <w:spacing w:line="360" w:lineRule="atLeast"/>
              <w:ind w:leftChars="-1" w:left="-2" w:firstLineChars="295" w:firstLine="708"/>
              <w:jc w:val="left"/>
              <w:rPr>
                <w:rFonts w:ascii="宋体" w:eastAsia="宋体" w:hAnsi="宋体" w:cs="宋体"/>
                <w:kern w:val="0"/>
                <w:sz w:val="24"/>
                <w:szCs w:val="24"/>
              </w:rPr>
            </w:pPr>
            <w:r w:rsidRPr="0061479B">
              <w:rPr>
                <w:rFonts w:ascii="宋体" w:eastAsia="宋体" w:hAnsi="宋体" w:cs="宋体"/>
                <w:kern w:val="0"/>
                <w:sz w:val="24"/>
                <w:szCs w:val="24"/>
              </w:rPr>
              <w:t>18.5</w:t>
            </w:r>
          </w:p>
        </w:tc>
      </w:tr>
      <w:tr w:rsidR="00EC6118" w:rsidRPr="0061479B" w:rsidTr="0091696D">
        <w:trPr>
          <w:tblCellSpacing w:w="0" w:type="dxa"/>
        </w:trPr>
        <w:tc>
          <w:tcPr>
            <w:tcW w:w="1829" w:type="dxa"/>
            <w:shd w:val="clear" w:color="auto" w:fill="auto"/>
          </w:tcPr>
          <w:p w:rsidR="00EC6118" w:rsidRPr="0061479B" w:rsidRDefault="00EC6118" w:rsidP="0091696D">
            <w:pPr>
              <w:widowControl/>
              <w:spacing w:line="360" w:lineRule="atLeast"/>
              <w:ind w:leftChars="-1" w:left="-2" w:firstLineChars="295" w:firstLine="708"/>
              <w:jc w:val="left"/>
              <w:rPr>
                <w:rFonts w:ascii="宋体" w:eastAsia="宋体" w:hAnsi="宋体" w:cs="宋体"/>
                <w:kern w:val="0"/>
                <w:sz w:val="24"/>
                <w:szCs w:val="24"/>
              </w:rPr>
            </w:pPr>
            <w:r w:rsidRPr="0061479B">
              <w:rPr>
                <w:rFonts w:ascii="宋体" w:eastAsia="宋体" w:hAnsi="宋体" w:cs="宋体"/>
                <w:kern w:val="0"/>
                <w:sz w:val="24"/>
                <w:szCs w:val="24"/>
              </w:rPr>
              <w:t>100.00</w:t>
            </w:r>
          </w:p>
        </w:tc>
        <w:tc>
          <w:tcPr>
            <w:tcW w:w="1890" w:type="dxa"/>
            <w:shd w:val="clear" w:color="auto" w:fill="auto"/>
          </w:tcPr>
          <w:p w:rsidR="00EC6118" w:rsidRPr="0061479B" w:rsidRDefault="00EC6118" w:rsidP="0091696D">
            <w:pPr>
              <w:widowControl/>
              <w:spacing w:line="360" w:lineRule="atLeast"/>
              <w:ind w:leftChars="-1" w:left="-2" w:firstLineChars="295" w:firstLine="708"/>
              <w:jc w:val="left"/>
              <w:rPr>
                <w:rFonts w:ascii="宋体" w:eastAsia="宋体" w:hAnsi="宋体" w:cs="宋体"/>
                <w:kern w:val="0"/>
                <w:sz w:val="24"/>
                <w:szCs w:val="24"/>
              </w:rPr>
            </w:pPr>
            <w:r w:rsidRPr="0061479B">
              <w:rPr>
                <w:rFonts w:ascii="宋体" w:eastAsia="宋体" w:hAnsi="宋体" w:cs="宋体"/>
                <w:kern w:val="0"/>
                <w:sz w:val="24"/>
                <w:szCs w:val="24"/>
              </w:rPr>
              <w:t>-</w:t>
            </w:r>
          </w:p>
        </w:tc>
        <w:tc>
          <w:tcPr>
            <w:tcW w:w="1995" w:type="dxa"/>
            <w:shd w:val="clear" w:color="auto" w:fill="auto"/>
          </w:tcPr>
          <w:p w:rsidR="00EC6118" w:rsidRPr="0061479B" w:rsidRDefault="00EC6118" w:rsidP="0091696D">
            <w:pPr>
              <w:widowControl/>
              <w:spacing w:line="360" w:lineRule="atLeast"/>
              <w:ind w:leftChars="-1" w:left="-2" w:firstLineChars="295" w:firstLine="708"/>
              <w:jc w:val="left"/>
              <w:rPr>
                <w:rFonts w:ascii="宋体" w:eastAsia="宋体" w:hAnsi="宋体" w:cs="宋体"/>
                <w:kern w:val="0"/>
                <w:sz w:val="24"/>
                <w:szCs w:val="24"/>
              </w:rPr>
            </w:pPr>
            <w:r w:rsidRPr="0061479B">
              <w:rPr>
                <w:rFonts w:ascii="宋体" w:eastAsia="宋体" w:hAnsi="宋体" w:cs="宋体"/>
                <w:kern w:val="0"/>
                <w:sz w:val="24"/>
                <w:szCs w:val="24"/>
              </w:rPr>
              <w:t>24.0</w:t>
            </w:r>
          </w:p>
        </w:tc>
      </w:tr>
    </w:tbl>
    <w:p w:rsidR="00EC6118" w:rsidRPr="0061479B" w:rsidRDefault="00EC6118" w:rsidP="00EC6118">
      <w:pPr>
        <w:widowControl/>
        <w:spacing w:line="360" w:lineRule="atLeast"/>
        <w:ind w:leftChars="-1" w:left="-2" w:firstLineChars="295" w:firstLine="708"/>
        <w:jc w:val="left"/>
        <w:rPr>
          <w:rFonts w:ascii="宋体" w:eastAsia="宋体" w:hAnsi="宋体" w:cs="宋体"/>
          <w:kern w:val="0"/>
          <w:sz w:val="24"/>
          <w:szCs w:val="24"/>
        </w:rPr>
      </w:pPr>
      <w:r w:rsidRPr="0061479B">
        <w:rPr>
          <w:rFonts w:ascii="宋体" w:eastAsia="宋体" w:hAnsi="宋体" w:cs="宋体"/>
          <w:kern w:val="0"/>
          <w:sz w:val="24"/>
          <w:szCs w:val="24"/>
        </w:rPr>
        <w:t xml:space="preserve">注：总长度为100以内。 </w:t>
      </w:r>
    </w:p>
    <w:p w:rsidR="00EC6118" w:rsidRPr="0061479B" w:rsidRDefault="00EC6118" w:rsidP="00EC6118">
      <w:pPr>
        <w:widowControl/>
        <w:spacing w:line="360" w:lineRule="atLeast"/>
        <w:ind w:leftChars="-1" w:left="-2" w:firstLineChars="295" w:firstLine="708"/>
        <w:jc w:val="left"/>
        <w:rPr>
          <w:rFonts w:ascii="宋体" w:eastAsia="宋体" w:hAnsi="宋体" w:cs="宋体"/>
          <w:kern w:val="0"/>
          <w:sz w:val="24"/>
          <w:szCs w:val="24"/>
        </w:rPr>
      </w:pPr>
      <w:r w:rsidRPr="0061479B">
        <w:rPr>
          <w:rFonts w:ascii="宋体" w:eastAsia="宋体" w:hAnsi="宋体" w:cs="宋体"/>
          <w:noProof/>
          <w:kern w:val="0"/>
          <w:sz w:val="24"/>
          <w:szCs w:val="24"/>
        </w:rPr>
        <w:drawing>
          <wp:anchor distT="0" distB="0" distL="114300" distR="114300" simplePos="0" relativeHeight="251654144" behindDoc="1" locked="1" layoutInCell="1" allowOverlap="1">
            <wp:simplePos x="0" y="0"/>
            <wp:positionH relativeFrom="column">
              <wp:posOffset>2946400</wp:posOffset>
            </wp:positionH>
            <wp:positionV relativeFrom="paragraph">
              <wp:posOffset>5740400</wp:posOffset>
            </wp:positionV>
            <wp:extent cx="838200" cy="825500"/>
            <wp:effectExtent l="0" t="0" r="0" b="0"/>
            <wp:wrapNone/>
            <wp:docPr id="8" name="图片 8"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66"/>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38200" cy="825500"/>
                    </a:xfrm>
                    <a:prstGeom prst="rect">
                      <a:avLst/>
                    </a:prstGeom>
                    <a:noFill/>
                    <a:ln>
                      <a:noFill/>
                    </a:ln>
                  </pic:spPr>
                </pic:pic>
              </a:graphicData>
            </a:graphic>
          </wp:anchor>
        </w:drawing>
      </w:r>
      <w:r w:rsidRPr="0061479B">
        <w:rPr>
          <w:rFonts w:ascii="宋体" w:eastAsia="宋体" w:hAnsi="宋体" w:cs="宋体"/>
          <w:kern w:val="0"/>
          <w:sz w:val="24"/>
          <w:szCs w:val="24"/>
        </w:rPr>
        <w:t xml:space="preserve">表B.0.2-2基本链路衰减量 </w:t>
      </w:r>
    </w:p>
    <w:tbl>
      <w:tblPr>
        <w:tblW w:w="0" w:type="auto"/>
        <w:tblCellSpacing w:w="0" w:type="dxa"/>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934"/>
        <w:gridCol w:w="1995"/>
        <w:gridCol w:w="1995"/>
      </w:tblGrid>
      <w:tr w:rsidR="00EC6118" w:rsidRPr="0061479B" w:rsidTr="0091696D">
        <w:trPr>
          <w:tblCellSpacing w:w="0" w:type="dxa"/>
        </w:trPr>
        <w:tc>
          <w:tcPr>
            <w:tcW w:w="1934" w:type="dxa"/>
            <w:shd w:val="clear" w:color="auto" w:fill="auto"/>
          </w:tcPr>
          <w:p w:rsidR="00EC6118" w:rsidRPr="0061479B" w:rsidRDefault="00EC6118" w:rsidP="0091696D">
            <w:pPr>
              <w:widowControl/>
              <w:spacing w:line="360" w:lineRule="atLeast"/>
              <w:ind w:leftChars="-1" w:left="-2" w:firstLineChars="295" w:firstLine="708"/>
              <w:jc w:val="left"/>
              <w:rPr>
                <w:rFonts w:ascii="宋体" w:eastAsia="宋体" w:hAnsi="宋体" w:cs="宋体"/>
                <w:kern w:val="0"/>
                <w:sz w:val="24"/>
                <w:szCs w:val="24"/>
              </w:rPr>
            </w:pPr>
            <w:r w:rsidRPr="0061479B">
              <w:rPr>
                <w:rFonts w:ascii="宋体" w:eastAsia="宋体" w:hAnsi="宋体" w:cs="宋体"/>
                <w:kern w:val="0"/>
                <w:sz w:val="24"/>
                <w:szCs w:val="24"/>
              </w:rPr>
              <w:t>频率(MHz)</w:t>
            </w:r>
          </w:p>
        </w:tc>
        <w:tc>
          <w:tcPr>
            <w:tcW w:w="1995" w:type="dxa"/>
            <w:shd w:val="clear" w:color="auto" w:fill="auto"/>
          </w:tcPr>
          <w:p w:rsidR="00EC6118" w:rsidRPr="0061479B" w:rsidRDefault="00EC6118" w:rsidP="0091696D">
            <w:pPr>
              <w:widowControl/>
              <w:spacing w:line="360" w:lineRule="atLeast"/>
              <w:ind w:leftChars="-1" w:left="-2" w:firstLineChars="295" w:firstLine="708"/>
              <w:jc w:val="left"/>
              <w:rPr>
                <w:rFonts w:ascii="宋体" w:eastAsia="宋体" w:hAnsi="宋体" w:cs="宋体"/>
                <w:kern w:val="0"/>
                <w:sz w:val="24"/>
                <w:szCs w:val="24"/>
              </w:rPr>
            </w:pPr>
            <w:r w:rsidRPr="0061479B">
              <w:rPr>
                <w:rFonts w:ascii="宋体" w:eastAsia="宋体" w:hAnsi="宋体" w:cs="宋体"/>
                <w:kern w:val="0"/>
                <w:sz w:val="24"/>
                <w:szCs w:val="24"/>
              </w:rPr>
              <w:t>3类(dB)</w:t>
            </w:r>
          </w:p>
        </w:tc>
        <w:tc>
          <w:tcPr>
            <w:tcW w:w="1995" w:type="dxa"/>
            <w:shd w:val="clear" w:color="auto" w:fill="auto"/>
          </w:tcPr>
          <w:p w:rsidR="00EC6118" w:rsidRPr="0061479B" w:rsidRDefault="00EC6118" w:rsidP="0091696D">
            <w:pPr>
              <w:widowControl/>
              <w:spacing w:line="360" w:lineRule="atLeast"/>
              <w:ind w:leftChars="-1" w:left="-2" w:firstLineChars="295" w:firstLine="708"/>
              <w:jc w:val="left"/>
              <w:rPr>
                <w:rFonts w:ascii="宋体" w:eastAsia="宋体" w:hAnsi="宋体" w:cs="宋体"/>
                <w:kern w:val="0"/>
                <w:sz w:val="24"/>
                <w:szCs w:val="24"/>
              </w:rPr>
            </w:pPr>
            <w:r w:rsidRPr="0061479B">
              <w:rPr>
                <w:rFonts w:ascii="宋体" w:eastAsia="宋体" w:hAnsi="宋体" w:cs="宋体"/>
                <w:kern w:val="0"/>
                <w:sz w:val="24"/>
                <w:szCs w:val="24"/>
              </w:rPr>
              <w:t>5类(dB)</w:t>
            </w:r>
          </w:p>
        </w:tc>
      </w:tr>
      <w:tr w:rsidR="00EC6118" w:rsidRPr="0061479B" w:rsidTr="0091696D">
        <w:trPr>
          <w:tblCellSpacing w:w="0" w:type="dxa"/>
        </w:trPr>
        <w:tc>
          <w:tcPr>
            <w:tcW w:w="1934" w:type="dxa"/>
            <w:shd w:val="clear" w:color="auto" w:fill="auto"/>
          </w:tcPr>
          <w:p w:rsidR="00EC6118" w:rsidRPr="0061479B" w:rsidRDefault="00EC6118" w:rsidP="0091696D">
            <w:pPr>
              <w:widowControl/>
              <w:spacing w:line="360" w:lineRule="atLeast"/>
              <w:ind w:leftChars="-1" w:left="-2" w:firstLineChars="295" w:firstLine="708"/>
              <w:jc w:val="left"/>
              <w:rPr>
                <w:rFonts w:ascii="宋体" w:eastAsia="宋体" w:hAnsi="宋体" w:cs="宋体"/>
                <w:kern w:val="0"/>
                <w:sz w:val="24"/>
                <w:szCs w:val="24"/>
              </w:rPr>
            </w:pPr>
            <w:r w:rsidRPr="0061479B">
              <w:rPr>
                <w:rFonts w:ascii="宋体" w:eastAsia="宋体" w:hAnsi="宋体" w:cs="宋体"/>
                <w:kern w:val="0"/>
                <w:sz w:val="24"/>
                <w:szCs w:val="24"/>
              </w:rPr>
              <w:t>16.00</w:t>
            </w:r>
          </w:p>
        </w:tc>
        <w:tc>
          <w:tcPr>
            <w:tcW w:w="1995" w:type="dxa"/>
            <w:shd w:val="clear" w:color="auto" w:fill="auto"/>
          </w:tcPr>
          <w:p w:rsidR="00EC6118" w:rsidRPr="0061479B" w:rsidRDefault="00EC6118" w:rsidP="0091696D">
            <w:pPr>
              <w:widowControl/>
              <w:spacing w:line="360" w:lineRule="atLeast"/>
              <w:ind w:leftChars="-1" w:left="-2" w:firstLineChars="295" w:firstLine="708"/>
              <w:jc w:val="left"/>
              <w:rPr>
                <w:rFonts w:ascii="宋体" w:eastAsia="宋体" w:hAnsi="宋体" w:cs="宋体"/>
                <w:kern w:val="0"/>
                <w:sz w:val="24"/>
                <w:szCs w:val="24"/>
              </w:rPr>
            </w:pPr>
            <w:r w:rsidRPr="0061479B">
              <w:rPr>
                <w:rFonts w:ascii="宋体" w:eastAsia="宋体" w:hAnsi="宋体" w:cs="宋体"/>
                <w:kern w:val="0"/>
                <w:sz w:val="24"/>
                <w:szCs w:val="24"/>
              </w:rPr>
              <w:t>13.2</w:t>
            </w:r>
          </w:p>
        </w:tc>
        <w:tc>
          <w:tcPr>
            <w:tcW w:w="1995" w:type="dxa"/>
            <w:shd w:val="clear" w:color="auto" w:fill="auto"/>
          </w:tcPr>
          <w:p w:rsidR="00EC6118" w:rsidRPr="0061479B" w:rsidRDefault="00EC6118" w:rsidP="0091696D">
            <w:pPr>
              <w:widowControl/>
              <w:spacing w:line="360" w:lineRule="atLeast"/>
              <w:ind w:leftChars="-1" w:left="-2" w:firstLineChars="295" w:firstLine="708"/>
              <w:jc w:val="left"/>
              <w:rPr>
                <w:rFonts w:ascii="宋体" w:eastAsia="宋体" w:hAnsi="宋体" w:cs="宋体"/>
                <w:kern w:val="0"/>
                <w:sz w:val="24"/>
                <w:szCs w:val="24"/>
              </w:rPr>
            </w:pPr>
            <w:r w:rsidRPr="0061479B">
              <w:rPr>
                <w:rFonts w:ascii="宋体" w:eastAsia="宋体" w:hAnsi="宋体" w:cs="宋体"/>
                <w:kern w:val="0"/>
                <w:sz w:val="24"/>
                <w:szCs w:val="24"/>
              </w:rPr>
              <w:t>8.2</w:t>
            </w:r>
          </w:p>
        </w:tc>
      </w:tr>
      <w:tr w:rsidR="00EC6118" w:rsidRPr="0061479B" w:rsidTr="0091696D">
        <w:trPr>
          <w:tblCellSpacing w:w="0" w:type="dxa"/>
        </w:trPr>
        <w:tc>
          <w:tcPr>
            <w:tcW w:w="1934" w:type="dxa"/>
            <w:shd w:val="clear" w:color="auto" w:fill="auto"/>
          </w:tcPr>
          <w:p w:rsidR="00EC6118" w:rsidRPr="0061479B" w:rsidRDefault="00EC6118" w:rsidP="0091696D">
            <w:pPr>
              <w:widowControl/>
              <w:spacing w:line="360" w:lineRule="atLeast"/>
              <w:ind w:leftChars="-1" w:left="-2" w:firstLineChars="295" w:firstLine="708"/>
              <w:jc w:val="left"/>
              <w:rPr>
                <w:rFonts w:ascii="宋体" w:eastAsia="宋体" w:hAnsi="宋体" w:cs="宋体"/>
                <w:kern w:val="0"/>
                <w:sz w:val="24"/>
                <w:szCs w:val="24"/>
              </w:rPr>
            </w:pPr>
            <w:r w:rsidRPr="0061479B">
              <w:rPr>
                <w:rFonts w:ascii="宋体" w:eastAsia="宋体" w:hAnsi="宋体" w:cs="宋体"/>
                <w:kern w:val="0"/>
                <w:sz w:val="24"/>
                <w:szCs w:val="24"/>
              </w:rPr>
              <w:t>20.00</w:t>
            </w:r>
          </w:p>
        </w:tc>
        <w:tc>
          <w:tcPr>
            <w:tcW w:w="1995" w:type="dxa"/>
            <w:shd w:val="clear" w:color="auto" w:fill="auto"/>
          </w:tcPr>
          <w:p w:rsidR="00EC6118" w:rsidRPr="0061479B" w:rsidRDefault="00EC6118" w:rsidP="0091696D">
            <w:pPr>
              <w:widowControl/>
              <w:spacing w:line="360" w:lineRule="atLeast"/>
              <w:ind w:leftChars="-1" w:left="-2" w:firstLineChars="295" w:firstLine="708"/>
              <w:jc w:val="left"/>
              <w:rPr>
                <w:rFonts w:ascii="宋体" w:eastAsia="宋体" w:hAnsi="宋体" w:cs="宋体"/>
                <w:kern w:val="0"/>
                <w:sz w:val="24"/>
                <w:szCs w:val="24"/>
              </w:rPr>
            </w:pPr>
            <w:r w:rsidRPr="0061479B">
              <w:rPr>
                <w:rFonts w:ascii="宋体" w:eastAsia="宋体" w:hAnsi="宋体" w:cs="宋体"/>
                <w:kern w:val="0"/>
                <w:sz w:val="24"/>
                <w:szCs w:val="24"/>
              </w:rPr>
              <w:t>-</w:t>
            </w:r>
          </w:p>
        </w:tc>
        <w:tc>
          <w:tcPr>
            <w:tcW w:w="1995" w:type="dxa"/>
            <w:shd w:val="clear" w:color="auto" w:fill="auto"/>
          </w:tcPr>
          <w:p w:rsidR="00EC6118" w:rsidRPr="0061479B" w:rsidRDefault="00EC6118" w:rsidP="0091696D">
            <w:pPr>
              <w:widowControl/>
              <w:spacing w:line="360" w:lineRule="atLeast"/>
              <w:ind w:leftChars="-1" w:left="-2" w:firstLineChars="295" w:firstLine="708"/>
              <w:jc w:val="left"/>
              <w:rPr>
                <w:rFonts w:ascii="宋体" w:eastAsia="宋体" w:hAnsi="宋体" w:cs="宋体"/>
                <w:kern w:val="0"/>
                <w:sz w:val="24"/>
                <w:szCs w:val="24"/>
              </w:rPr>
            </w:pPr>
            <w:r w:rsidRPr="0061479B">
              <w:rPr>
                <w:rFonts w:ascii="宋体" w:eastAsia="宋体" w:hAnsi="宋体" w:cs="宋体"/>
                <w:kern w:val="0"/>
                <w:sz w:val="24"/>
                <w:szCs w:val="24"/>
              </w:rPr>
              <w:t>9.2</w:t>
            </w:r>
          </w:p>
        </w:tc>
      </w:tr>
      <w:tr w:rsidR="00EC6118" w:rsidRPr="0061479B" w:rsidTr="0091696D">
        <w:trPr>
          <w:tblCellSpacing w:w="0" w:type="dxa"/>
        </w:trPr>
        <w:tc>
          <w:tcPr>
            <w:tcW w:w="1934" w:type="dxa"/>
            <w:shd w:val="clear" w:color="auto" w:fill="auto"/>
          </w:tcPr>
          <w:p w:rsidR="00EC6118" w:rsidRPr="0061479B" w:rsidRDefault="00EC6118" w:rsidP="0091696D">
            <w:pPr>
              <w:widowControl/>
              <w:spacing w:line="360" w:lineRule="atLeast"/>
              <w:ind w:leftChars="-1" w:left="-2" w:firstLineChars="295" w:firstLine="708"/>
              <w:jc w:val="left"/>
              <w:rPr>
                <w:rFonts w:ascii="宋体" w:eastAsia="宋体" w:hAnsi="宋体" w:cs="宋体"/>
                <w:kern w:val="0"/>
                <w:sz w:val="24"/>
                <w:szCs w:val="24"/>
              </w:rPr>
            </w:pPr>
            <w:r w:rsidRPr="0061479B">
              <w:rPr>
                <w:rFonts w:ascii="宋体" w:eastAsia="宋体" w:hAnsi="宋体" w:cs="宋体"/>
                <w:kern w:val="0"/>
                <w:sz w:val="24"/>
                <w:szCs w:val="24"/>
              </w:rPr>
              <w:t>25.00</w:t>
            </w:r>
          </w:p>
        </w:tc>
        <w:tc>
          <w:tcPr>
            <w:tcW w:w="1995" w:type="dxa"/>
            <w:shd w:val="clear" w:color="auto" w:fill="auto"/>
          </w:tcPr>
          <w:p w:rsidR="00EC6118" w:rsidRPr="0061479B" w:rsidRDefault="00EC6118" w:rsidP="0091696D">
            <w:pPr>
              <w:widowControl/>
              <w:spacing w:line="360" w:lineRule="atLeast"/>
              <w:ind w:leftChars="-1" w:left="-2" w:firstLineChars="295" w:firstLine="708"/>
              <w:jc w:val="left"/>
              <w:rPr>
                <w:rFonts w:ascii="宋体" w:eastAsia="宋体" w:hAnsi="宋体" w:cs="宋体"/>
                <w:kern w:val="0"/>
                <w:sz w:val="24"/>
                <w:szCs w:val="24"/>
              </w:rPr>
            </w:pPr>
            <w:r w:rsidRPr="0061479B">
              <w:rPr>
                <w:rFonts w:ascii="宋体" w:eastAsia="宋体" w:hAnsi="宋体" w:cs="宋体"/>
                <w:kern w:val="0"/>
                <w:sz w:val="24"/>
                <w:szCs w:val="24"/>
              </w:rPr>
              <w:t>-</w:t>
            </w:r>
          </w:p>
        </w:tc>
        <w:tc>
          <w:tcPr>
            <w:tcW w:w="1995" w:type="dxa"/>
            <w:shd w:val="clear" w:color="auto" w:fill="auto"/>
          </w:tcPr>
          <w:p w:rsidR="00EC6118" w:rsidRPr="0061479B" w:rsidRDefault="00EC6118" w:rsidP="0091696D">
            <w:pPr>
              <w:widowControl/>
              <w:spacing w:line="360" w:lineRule="atLeast"/>
              <w:ind w:leftChars="-1" w:left="-2" w:firstLineChars="295" w:firstLine="708"/>
              <w:jc w:val="left"/>
              <w:rPr>
                <w:rFonts w:ascii="宋体" w:eastAsia="宋体" w:hAnsi="宋体" w:cs="宋体"/>
                <w:kern w:val="0"/>
                <w:sz w:val="24"/>
                <w:szCs w:val="24"/>
              </w:rPr>
            </w:pPr>
            <w:r w:rsidRPr="0061479B">
              <w:rPr>
                <w:rFonts w:ascii="宋体" w:eastAsia="宋体" w:hAnsi="宋体" w:cs="宋体"/>
                <w:kern w:val="0"/>
                <w:sz w:val="24"/>
                <w:szCs w:val="24"/>
              </w:rPr>
              <w:t>10.3</w:t>
            </w:r>
          </w:p>
        </w:tc>
      </w:tr>
      <w:tr w:rsidR="00EC6118" w:rsidRPr="0061479B" w:rsidTr="0091696D">
        <w:trPr>
          <w:tblCellSpacing w:w="0" w:type="dxa"/>
        </w:trPr>
        <w:tc>
          <w:tcPr>
            <w:tcW w:w="1934" w:type="dxa"/>
            <w:shd w:val="clear" w:color="auto" w:fill="auto"/>
          </w:tcPr>
          <w:p w:rsidR="00EC6118" w:rsidRPr="0061479B" w:rsidRDefault="00EC6118" w:rsidP="0091696D">
            <w:pPr>
              <w:widowControl/>
              <w:spacing w:line="360" w:lineRule="atLeast"/>
              <w:ind w:leftChars="-1" w:left="-2" w:firstLineChars="295" w:firstLine="708"/>
              <w:jc w:val="left"/>
              <w:rPr>
                <w:rFonts w:ascii="宋体" w:eastAsia="宋体" w:hAnsi="宋体" w:cs="宋体"/>
                <w:kern w:val="0"/>
                <w:sz w:val="24"/>
                <w:szCs w:val="24"/>
              </w:rPr>
            </w:pPr>
            <w:r w:rsidRPr="0061479B">
              <w:rPr>
                <w:rFonts w:ascii="宋体" w:eastAsia="宋体" w:hAnsi="宋体" w:cs="宋体"/>
                <w:kern w:val="0"/>
                <w:sz w:val="24"/>
                <w:szCs w:val="24"/>
              </w:rPr>
              <w:t>31.25</w:t>
            </w:r>
          </w:p>
        </w:tc>
        <w:tc>
          <w:tcPr>
            <w:tcW w:w="1995" w:type="dxa"/>
            <w:shd w:val="clear" w:color="auto" w:fill="auto"/>
          </w:tcPr>
          <w:p w:rsidR="00EC6118" w:rsidRPr="0061479B" w:rsidRDefault="00EC6118" w:rsidP="0091696D">
            <w:pPr>
              <w:widowControl/>
              <w:spacing w:line="360" w:lineRule="atLeast"/>
              <w:ind w:leftChars="-1" w:left="-2" w:firstLineChars="295" w:firstLine="708"/>
              <w:jc w:val="left"/>
              <w:rPr>
                <w:rFonts w:ascii="宋体" w:eastAsia="宋体" w:hAnsi="宋体" w:cs="宋体"/>
                <w:kern w:val="0"/>
                <w:sz w:val="24"/>
                <w:szCs w:val="24"/>
              </w:rPr>
            </w:pPr>
            <w:r w:rsidRPr="0061479B">
              <w:rPr>
                <w:rFonts w:ascii="宋体" w:eastAsia="宋体" w:hAnsi="宋体" w:cs="宋体"/>
                <w:kern w:val="0"/>
                <w:sz w:val="24"/>
                <w:szCs w:val="24"/>
              </w:rPr>
              <w:t>-</w:t>
            </w:r>
          </w:p>
        </w:tc>
        <w:tc>
          <w:tcPr>
            <w:tcW w:w="1995" w:type="dxa"/>
            <w:shd w:val="clear" w:color="auto" w:fill="auto"/>
          </w:tcPr>
          <w:p w:rsidR="00EC6118" w:rsidRPr="0061479B" w:rsidRDefault="00EC6118" w:rsidP="0091696D">
            <w:pPr>
              <w:widowControl/>
              <w:spacing w:line="360" w:lineRule="atLeast"/>
              <w:ind w:leftChars="-1" w:left="-2" w:firstLineChars="295" w:firstLine="708"/>
              <w:jc w:val="left"/>
              <w:rPr>
                <w:rFonts w:ascii="宋体" w:eastAsia="宋体" w:hAnsi="宋体" w:cs="宋体"/>
                <w:kern w:val="0"/>
                <w:sz w:val="24"/>
                <w:szCs w:val="24"/>
              </w:rPr>
            </w:pPr>
            <w:r w:rsidRPr="0061479B">
              <w:rPr>
                <w:rFonts w:ascii="宋体" w:eastAsia="宋体" w:hAnsi="宋体" w:cs="宋体"/>
                <w:kern w:val="0"/>
                <w:sz w:val="24"/>
                <w:szCs w:val="24"/>
              </w:rPr>
              <w:t>11.5</w:t>
            </w:r>
          </w:p>
        </w:tc>
      </w:tr>
      <w:tr w:rsidR="00EC6118" w:rsidRPr="0061479B" w:rsidTr="0091696D">
        <w:trPr>
          <w:tblCellSpacing w:w="0" w:type="dxa"/>
        </w:trPr>
        <w:tc>
          <w:tcPr>
            <w:tcW w:w="1934" w:type="dxa"/>
            <w:shd w:val="clear" w:color="auto" w:fill="auto"/>
          </w:tcPr>
          <w:p w:rsidR="00EC6118" w:rsidRPr="0061479B" w:rsidRDefault="00EC6118" w:rsidP="0091696D">
            <w:pPr>
              <w:widowControl/>
              <w:spacing w:line="360" w:lineRule="atLeast"/>
              <w:ind w:leftChars="-1" w:left="-2" w:firstLineChars="295" w:firstLine="708"/>
              <w:jc w:val="left"/>
              <w:rPr>
                <w:rFonts w:ascii="宋体" w:eastAsia="宋体" w:hAnsi="宋体" w:cs="宋体"/>
                <w:kern w:val="0"/>
                <w:sz w:val="24"/>
                <w:szCs w:val="24"/>
              </w:rPr>
            </w:pPr>
            <w:r w:rsidRPr="0061479B">
              <w:rPr>
                <w:rFonts w:ascii="宋体" w:eastAsia="宋体" w:hAnsi="宋体" w:cs="宋体"/>
                <w:kern w:val="0"/>
                <w:sz w:val="24"/>
                <w:szCs w:val="24"/>
              </w:rPr>
              <w:t>62.50</w:t>
            </w:r>
          </w:p>
        </w:tc>
        <w:tc>
          <w:tcPr>
            <w:tcW w:w="1995" w:type="dxa"/>
            <w:shd w:val="clear" w:color="auto" w:fill="auto"/>
          </w:tcPr>
          <w:p w:rsidR="00EC6118" w:rsidRPr="0061479B" w:rsidRDefault="00EC6118" w:rsidP="0091696D">
            <w:pPr>
              <w:widowControl/>
              <w:spacing w:line="360" w:lineRule="atLeast"/>
              <w:ind w:leftChars="-1" w:left="-2" w:firstLineChars="295" w:firstLine="708"/>
              <w:jc w:val="left"/>
              <w:rPr>
                <w:rFonts w:ascii="宋体" w:eastAsia="宋体" w:hAnsi="宋体" w:cs="宋体"/>
                <w:kern w:val="0"/>
                <w:sz w:val="24"/>
                <w:szCs w:val="24"/>
              </w:rPr>
            </w:pPr>
            <w:r w:rsidRPr="0061479B">
              <w:rPr>
                <w:rFonts w:ascii="宋体" w:eastAsia="宋体" w:hAnsi="宋体" w:cs="宋体"/>
                <w:kern w:val="0"/>
                <w:sz w:val="24"/>
                <w:szCs w:val="24"/>
              </w:rPr>
              <w:t>-</w:t>
            </w:r>
          </w:p>
        </w:tc>
        <w:tc>
          <w:tcPr>
            <w:tcW w:w="1995" w:type="dxa"/>
            <w:shd w:val="clear" w:color="auto" w:fill="auto"/>
          </w:tcPr>
          <w:p w:rsidR="00EC6118" w:rsidRPr="0061479B" w:rsidRDefault="00EC6118" w:rsidP="0091696D">
            <w:pPr>
              <w:widowControl/>
              <w:spacing w:line="360" w:lineRule="atLeast"/>
              <w:ind w:leftChars="-1" w:left="-2" w:firstLineChars="295" w:firstLine="708"/>
              <w:jc w:val="left"/>
              <w:rPr>
                <w:rFonts w:ascii="宋体" w:eastAsia="宋体" w:hAnsi="宋体" w:cs="宋体"/>
                <w:kern w:val="0"/>
                <w:sz w:val="24"/>
                <w:szCs w:val="24"/>
              </w:rPr>
            </w:pPr>
            <w:r w:rsidRPr="0061479B">
              <w:rPr>
                <w:rFonts w:ascii="宋体" w:eastAsia="宋体" w:hAnsi="宋体" w:cs="宋体"/>
                <w:kern w:val="0"/>
                <w:sz w:val="24"/>
                <w:szCs w:val="24"/>
              </w:rPr>
              <w:t>16.7</w:t>
            </w:r>
          </w:p>
        </w:tc>
      </w:tr>
      <w:tr w:rsidR="00EC6118" w:rsidRPr="0061479B" w:rsidTr="0091696D">
        <w:trPr>
          <w:tblCellSpacing w:w="0" w:type="dxa"/>
        </w:trPr>
        <w:tc>
          <w:tcPr>
            <w:tcW w:w="1934" w:type="dxa"/>
            <w:shd w:val="clear" w:color="auto" w:fill="auto"/>
          </w:tcPr>
          <w:p w:rsidR="00EC6118" w:rsidRPr="0061479B" w:rsidRDefault="00EC6118" w:rsidP="0091696D">
            <w:pPr>
              <w:widowControl/>
              <w:spacing w:line="360" w:lineRule="atLeast"/>
              <w:ind w:leftChars="-1" w:left="-2" w:firstLineChars="295" w:firstLine="708"/>
              <w:jc w:val="left"/>
              <w:rPr>
                <w:rFonts w:ascii="宋体" w:eastAsia="宋体" w:hAnsi="宋体" w:cs="宋体"/>
                <w:kern w:val="0"/>
                <w:sz w:val="24"/>
                <w:szCs w:val="24"/>
              </w:rPr>
            </w:pPr>
            <w:r w:rsidRPr="0061479B">
              <w:rPr>
                <w:rFonts w:ascii="宋体" w:eastAsia="宋体" w:hAnsi="宋体" w:cs="宋体"/>
                <w:kern w:val="0"/>
                <w:sz w:val="24"/>
                <w:szCs w:val="24"/>
              </w:rPr>
              <w:t>100.00</w:t>
            </w:r>
          </w:p>
        </w:tc>
        <w:tc>
          <w:tcPr>
            <w:tcW w:w="1995" w:type="dxa"/>
            <w:shd w:val="clear" w:color="auto" w:fill="auto"/>
          </w:tcPr>
          <w:p w:rsidR="00EC6118" w:rsidRPr="0061479B" w:rsidRDefault="00EC6118" w:rsidP="0091696D">
            <w:pPr>
              <w:widowControl/>
              <w:spacing w:line="360" w:lineRule="atLeast"/>
              <w:ind w:leftChars="-1" w:left="-2" w:firstLineChars="295" w:firstLine="708"/>
              <w:jc w:val="left"/>
              <w:rPr>
                <w:rFonts w:ascii="宋体" w:eastAsia="宋体" w:hAnsi="宋体" w:cs="宋体"/>
                <w:kern w:val="0"/>
                <w:sz w:val="24"/>
                <w:szCs w:val="24"/>
              </w:rPr>
            </w:pPr>
            <w:r w:rsidRPr="0061479B">
              <w:rPr>
                <w:rFonts w:ascii="宋体" w:eastAsia="宋体" w:hAnsi="宋体" w:cs="宋体"/>
                <w:kern w:val="0"/>
                <w:sz w:val="24"/>
                <w:szCs w:val="24"/>
              </w:rPr>
              <w:t>-</w:t>
            </w:r>
          </w:p>
        </w:tc>
        <w:tc>
          <w:tcPr>
            <w:tcW w:w="1995" w:type="dxa"/>
            <w:shd w:val="clear" w:color="auto" w:fill="auto"/>
          </w:tcPr>
          <w:p w:rsidR="00EC6118" w:rsidRPr="0061479B" w:rsidRDefault="00EC6118" w:rsidP="0091696D">
            <w:pPr>
              <w:widowControl/>
              <w:spacing w:line="360" w:lineRule="atLeast"/>
              <w:ind w:leftChars="-1" w:left="-2" w:firstLineChars="295" w:firstLine="708"/>
              <w:jc w:val="left"/>
              <w:rPr>
                <w:rFonts w:ascii="宋体" w:eastAsia="宋体" w:hAnsi="宋体" w:cs="宋体"/>
                <w:kern w:val="0"/>
                <w:sz w:val="24"/>
                <w:szCs w:val="24"/>
              </w:rPr>
            </w:pPr>
            <w:r w:rsidRPr="0061479B">
              <w:rPr>
                <w:rFonts w:ascii="宋体" w:eastAsia="宋体" w:hAnsi="宋体" w:cs="宋体"/>
                <w:kern w:val="0"/>
                <w:sz w:val="24"/>
                <w:szCs w:val="24"/>
              </w:rPr>
              <w:t>21.6</w:t>
            </w:r>
          </w:p>
        </w:tc>
      </w:tr>
    </w:tbl>
    <w:p w:rsidR="00EC6118" w:rsidRPr="0061479B" w:rsidRDefault="00EC6118" w:rsidP="00EC6118">
      <w:pPr>
        <w:widowControl/>
        <w:spacing w:line="360" w:lineRule="atLeast"/>
        <w:ind w:leftChars="-1" w:left="-2" w:firstLineChars="295" w:firstLine="708"/>
        <w:jc w:val="left"/>
        <w:rPr>
          <w:rFonts w:ascii="宋体" w:eastAsia="宋体" w:hAnsi="宋体" w:cs="宋体"/>
          <w:kern w:val="0"/>
          <w:sz w:val="24"/>
          <w:szCs w:val="24"/>
        </w:rPr>
      </w:pPr>
      <w:r w:rsidRPr="0061479B">
        <w:rPr>
          <w:rFonts w:ascii="宋体" w:eastAsia="宋体" w:hAnsi="宋体" w:cs="宋体"/>
          <w:kern w:val="0"/>
          <w:sz w:val="24"/>
          <w:szCs w:val="24"/>
        </w:rPr>
        <w:t>注：总长度为</w:t>
      </w:r>
      <w:smartTag w:uri="urn:schemas-microsoft-com:office:smarttags" w:element="chmetcnv">
        <w:smartTagPr>
          <w:attr w:name="TCSC" w:val="0"/>
          <w:attr w:name="NumberType" w:val="1"/>
          <w:attr w:name="Negative" w:val="False"/>
          <w:attr w:name="HasSpace" w:val="False"/>
          <w:attr w:name="SourceValue" w:val="94"/>
          <w:attr w:name="UnitName" w:val="m"/>
        </w:smartTagPr>
        <w:r w:rsidRPr="0061479B">
          <w:rPr>
            <w:rFonts w:ascii="宋体" w:eastAsia="宋体" w:hAnsi="宋体" w:cs="宋体"/>
            <w:kern w:val="0"/>
            <w:sz w:val="24"/>
            <w:szCs w:val="24"/>
          </w:rPr>
          <w:t>94m</w:t>
        </w:r>
      </w:smartTag>
      <w:r w:rsidRPr="0061479B">
        <w:rPr>
          <w:rFonts w:ascii="宋体" w:eastAsia="宋体" w:hAnsi="宋体" w:cs="宋体"/>
          <w:kern w:val="0"/>
          <w:sz w:val="24"/>
          <w:szCs w:val="24"/>
        </w:rPr>
        <w:t xml:space="preserve">以内。 </w:t>
      </w:r>
    </w:p>
    <w:p w:rsidR="00EC6118" w:rsidRPr="0061479B" w:rsidRDefault="00EC6118" w:rsidP="00EC6118">
      <w:pPr>
        <w:widowControl/>
        <w:spacing w:line="360" w:lineRule="atLeast"/>
        <w:ind w:leftChars="-1" w:left="-2" w:firstLineChars="295" w:firstLine="708"/>
        <w:jc w:val="left"/>
        <w:rPr>
          <w:rFonts w:ascii="宋体" w:eastAsia="宋体" w:hAnsi="宋体" w:cs="宋体"/>
          <w:kern w:val="0"/>
          <w:sz w:val="24"/>
          <w:szCs w:val="24"/>
        </w:rPr>
      </w:pPr>
      <w:r w:rsidRPr="0061479B">
        <w:rPr>
          <w:rFonts w:ascii="宋体" w:eastAsia="宋体" w:hAnsi="宋体" w:cs="宋体"/>
          <w:kern w:val="0"/>
          <w:sz w:val="24"/>
          <w:szCs w:val="24"/>
        </w:rPr>
        <w:t>以上测试是以</w:t>
      </w:r>
      <w:smartTag w:uri="urn:schemas-microsoft-com:office:smarttags" w:element="chmetcnv">
        <w:smartTagPr>
          <w:attr w:name="UnitName" w:val="摄氏度"/>
          <w:attr w:name="SourceValue" w:val="20"/>
          <w:attr w:name="HasSpace" w:val="False"/>
          <w:attr w:name="Negative" w:val="False"/>
          <w:attr w:name="NumberType" w:val="1"/>
          <w:attr w:name="TCSC" w:val="0"/>
        </w:smartTagPr>
        <w:r w:rsidRPr="0061479B">
          <w:rPr>
            <w:rFonts w:ascii="宋体" w:eastAsia="宋体" w:hAnsi="宋体" w:cs="宋体"/>
            <w:kern w:val="0"/>
            <w:sz w:val="24"/>
            <w:szCs w:val="24"/>
          </w:rPr>
          <w:t>20摄氏度</w:t>
        </w:r>
      </w:smartTag>
      <w:r w:rsidRPr="0061479B">
        <w:rPr>
          <w:rFonts w:ascii="宋体" w:eastAsia="宋体" w:hAnsi="宋体" w:cs="宋体"/>
          <w:kern w:val="0"/>
          <w:sz w:val="24"/>
          <w:szCs w:val="24"/>
        </w:rPr>
        <w:t>为准，在3类对绞电缆时，每增加</w:t>
      </w:r>
      <w:smartTag w:uri="urn:schemas-microsoft-com:office:smarttags" w:element="chmetcnv">
        <w:smartTagPr>
          <w:attr w:name="UnitName" w:val="摄氏度"/>
          <w:attr w:name="SourceValue" w:val="1"/>
          <w:attr w:name="HasSpace" w:val="False"/>
          <w:attr w:name="Negative" w:val="False"/>
          <w:attr w:name="NumberType" w:val="1"/>
          <w:attr w:name="TCSC" w:val="0"/>
        </w:smartTagPr>
        <w:r w:rsidRPr="0061479B">
          <w:rPr>
            <w:rFonts w:ascii="宋体" w:eastAsia="宋体" w:hAnsi="宋体" w:cs="宋体"/>
            <w:kern w:val="0"/>
            <w:sz w:val="24"/>
            <w:szCs w:val="24"/>
          </w:rPr>
          <w:t>1摄氏度</w:t>
        </w:r>
      </w:smartTag>
      <w:r w:rsidRPr="0061479B">
        <w:rPr>
          <w:rFonts w:ascii="宋体" w:eastAsia="宋体" w:hAnsi="宋体" w:cs="宋体"/>
          <w:kern w:val="0"/>
          <w:sz w:val="24"/>
          <w:szCs w:val="24"/>
        </w:rPr>
        <w:t xml:space="preserve">则衰减量增加工1.5%,对5类对绞电缆，则每增加1度会有0.4%的变化。 近端串音是对绞电缆内，二条线对间信号的感应。对近端串音的测试，必须对每对线在两端进行测量。某一频率上，线对间近端串音应符合表B.0.2-3和表B.0.2-4的要求。 </w:t>
      </w:r>
    </w:p>
    <w:p w:rsidR="00EC6118" w:rsidRPr="0061479B" w:rsidRDefault="00EC6118" w:rsidP="00EC6118">
      <w:pPr>
        <w:widowControl/>
        <w:spacing w:line="360" w:lineRule="atLeast"/>
        <w:ind w:leftChars="-1" w:left="-2" w:firstLineChars="295" w:firstLine="708"/>
        <w:jc w:val="left"/>
        <w:rPr>
          <w:rFonts w:ascii="宋体" w:eastAsia="宋体" w:hAnsi="宋体" w:cs="宋体"/>
          <w:kern w:val="0"/>
          <w:sz w:val="24"/>
          <w:szCs w:val="24"/>
        </w:rPr>
      </w:pPr>
      <w:r w:rsidRPr="0061479B">
        <w:rPr>
          <w:rFonts w:ascii="宋体" w:eastAsia="宋体" w:hAnsi="宋体" w:cs="宋体"/>
          <w:kern w:val="0"/>
          <w:sz w:val="24"/>
          <w:szCs w:val="24"/>
        </w:rPr>
        <w:t>表B．0．2-3信道近端串音（最差线间）</w:t>
      </w:r>
    </w:p>
    <w:tbl>
      <w:tblPr>
        <w:tblW w:w="0" w:type="auto"/>
        <w:tblCellSpacing w:w="0"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829"/>
        <w:gridCol w:w="1995"/>
        <w:gridCol w:w="2310"/>
      </w:tblGrid>
      <w:tr w:rsidR="00EC6118" w:rsidRPr="0061479B" w:rsidTr="0091696D">
        <w:trPr>
          <w:tblCellSpacing w:w="0" w:type="dxa"/>
        </w:trPr>
        <w:tc>
          <w:tcPr>
            <w:tcW w:w="1829" w:type="dxa"/>
            <w:shd w:val="clear" w:color="auto" w:fill="auto"/>
          </w:tcPr>
          <w:p w:rsidR="00EC6118" w:rsidRPr="0061479B" w:rsidRDefault="00EC6118" w:rsidP="0091696D">
            <w:pPr>
              <w:widowControl/>
              <w:spacing w:line="360" w:lineRule="atLeast"/>
              <w:ind w:leftChars="-1" w:left="-2" w:firstLineChars="295" w:firstLine="708"/>
              <w:jc w:val="left"/>
              <w:rPr>
                <w:rFonts w:ascii="宋体" w:eastAsia="宋体" w:hAnsi="宋体" w:cs="宋体"/>
                <w:kern w:val="0"/>
                <w:sz w:val="24"/>
                <w:szCs w:val="24"/>
              </w:rPr>
            </w:pPr>
            <w:r w:rsidRPr="0061479B">
              <w:rPr>
                <w:rFonts w:ascii="宋体" w:eastAsia="宋体" w:hAnsi="宋体" w:cs="宋体"/>
                <w:kern w:val="0"/>
                <w:sz w:val="24"/>
                <w:szCs w:val="24"/>
              </w:rPr>
              <w:t>频率(MHz)</w:t>
            </w:r>
          </w:p>
        </w:tc>
        <w:tc>
          <w:tcPr>
            <w:tcW w:w="1995" w:type="dxa"/>
            <w:shd w:val="clear" w:color="auto" w:fill="auto"/>
          </w:tcPr>
          <w:p w:rsidR="00EC6118" w:rsidRPr="0061479B" w:rsidRDefault="00EC6118" w:rsidP="0091696D">
            <w:pPr>
              <w:widowControl/>
              <w:spacing w:line="360" w:lineRule="atLeast"/>
              <w:ind w:leftChars="-1" w:left="-2" w:firstLineChars="295" w:firstLine="708"/>
              <w:jc w:val="left"/>
              <w:rPr>
                <w:rFonts w:ascii="宋体" w:eastAsia="宋体" w:hAnsi="宋体" w:cs="宋体"/>
                <w:kern w:val="0"/>
                <w:sz w:val="24"/>
                <w:szCs w:val="24"/>
              </w:rPr>
            </w:pPr>
            <w:r w:rsidRPr="0061479B">
              <w:rPr>
                <w:rFonts w:ascii="宋体" w:eastAsia="宋体" w:hAnsi="宋体" w:cs="宋体"/>
                <w:kern w:val="0"/>
                <w:sz w:val="24"/>
                <w:szCs w:val="24"/>
              </w:rPr>
              <w:t>3类(dB)</w:t>
            </w:r>
          </w:p>
        </w:tc>
        <w:tc>
          <w:tcPr>
            <w:tcW w:w="2310" w:type="dxa"/>
            <w:shd w:val="clear" w:color="auto" w:fill="auto"/>
          </w:tcPr>
          <w:p w:rsidR="00EC6118" w:rsidRPr="0061479B" w:rsidRDefault="00EC6118" w:rsidP="0091696D">
            <w:pPr>
              <w:widowControl/>
              <w:spacing w:line="360" w:lineRule="atLeast"/>
              <w:ind w:leftChars="-1" w:left="-2" w:firstLineChars="295" w:firstLine="708"/>
              <w:jc w:val="left"/>
              <w:rPr>
                <w:rFonts w:ascii="宋体" w:eastAsia="宋体" w:hAnsi="宋体" w:cs="宋体"/>
                <w:kern w:val="0"/>
                <w:sz w:val="24"/>
                <w:szCs w:val="24"/>
              </w:rPr>
            </w:pPr>
            <w:r w:rsidRPr="0061479B">
              <w:rPr>
                <w:rFonts w:ascii="宋体" w:eastAsia="宋体" w:hAnsi="宋体" w:cs="宋体"/>
                <w:kern w:val="0"/>
                <w:sz w:val="24"/>
                <w:szCs w:val="24"/>
              </w:rPr>
              <w:t>5类(dB)</w:t>
            </w:r>
          </w:p>
        </w:tc>
      </w:tr>
      <w:tr w:rsidR="00EC6118" w:rsidRPr="0061479B" w:rsidTr="0091696D">
        <w:trPr>
          <w:tblCellSpacing w:w="0" w:type="dxa"/>
        </w:trPr>
        <w:tc>
          <w:tcPr>
            <w:tcW w:w="1829" w:type="dxa"/>
            <w:shd w:val="clear" w:color="auto" w:fill="auto"/>
          </w:tcPr>
          <w:p w:rsidR="00EC6118" w:rsidRPr="0061479B" w:rsidRDefault="00EC6118" w:rsidP="0091696D">
            <w:pPr>
              <w:widowControl/>
              <w:spacing w:line="360" w:lineRule="atLeast"/>
              <w:ind w:leftChars="-1" w:left="-2" w:firstLineChars="295" w:firstLine="708"/>
              <w:jc w:val="left"/>
              <w:rPr>
                <w:rFonts w:ascii="宋体" w:eastAsia="宋体" w:hAnsi="宋体" w:cs="宋体"/>
                <w:kern w:val="0"/>
                <w:sz w:val="24"/>
                <w:szCs w:val="24"/>
              </w:rPr>
            </w:pPr>
            <w:r w:rsidRPr="0061479B">
              <w:rPr>
                <w:rFonts w:ascii="宋体" w:eastAsia="宋体" w:hAnsi="宋体" w:cs="宋体"/>
                <w:kern w:val="0"/>
                <w:sz w:val="24"/>
                <w:szCs w:val="24"/>
              </w:rPr>
              <w:t>16．00</w:t>
            </w:r>
          </w:p>
        </w:tc>
        <w:tc>
          <w:tcPr>
            <w:tcW w:w="1995" w:type="dxa"/>
            <w:shd w:val="clear" w:color="auto" w:fill="auto"/>
          </w:tcPr>
          <w:p w:rsidR="00EC6118" w:rsidRPr="0061479B" w:rsidRDefault="00EC6118" w:rsidP="0091696D">
            <w:pPr>
              <w:widowControl/>
              <w:spacing w:line="360" w:lineRule="atLeast"/>
              <w:ind w:leftChars="-1" w:left="-2" w:firstLineChars="295" w:firstLine="708"/>
              <w:jc w:val="left"/>
              <w:rPr>
                <w:rFonts w:ascii="宋体" w:eastAsia="宋体" w:hAnsi="宋体" w:cs="宋体"/>
                <w:kern w:val="0"/>
                <w:sz w:val="24"/>
                <w:szCs w:val="24"/>
              </w:rPr>
            </w:pPr>
            <w:r w:rsidRPr="0061479B">
              <w:rPr>
                <w:rFonts w:ascii="宋体" w:eastAsia="宋体" w:hAnsi="宋体" w:cs="宋体"/>
                <w:kern w:val="0"/>
                <w:sz w:val="24"/>
                <w:szCs w:val="24"/>
              </w:rPr>
              <w:t>19．3</w:t>
            </w:r>
          </w:p>
        </w:tc>
        <w:tc>
          <w:tcPr>
            <w:tcW w:w="2310" w:type="dxa"/>
            <w:shd w:val="clear" w:color="auto" w:fill="auto"/>
          </w:tcPr>
          <w:p w:rsidR="00EC6118" w:rsidRPr="0061479B" w:rsidRDefault="00EC6118" w:rsidP="0091696D">
            <w:pPr>
              <w:widowControl/>
              <w:spacing w:line="360" w:lineRule="atLeast"/>
              <w:ind w:leftChars="-1" w:left="-2" w:firstLineChars="295" w:firstLine="708"/>
              <w:jc w:val="left"/>
              <w:rPr>
                <w:rFonts w:ascii="宋体" w:eastAsia="宋体" w:hAnsi="宋体" w:cs="宋体"/>
                <w:kern w:val="0"/>
                <w:sz w:val="24"/>
                <w:szCs w:val="24"/>
              </w:rPr>
            </w:pPr>
            <w:r w:rsidRPr="0061479B">
              <w:rPr>
                <w:rFonts w:ascii="宋体" w:eastAsia="宋体" w:hAnsi="宋体" w:cs="宋体"/>
                <w:kern w:val="0"/>
                <w:sz w:val="24"/>
                <w:szCs w:val="24"/>
              </w:rPr>
              <w:t>40．6</w:t>
            </w:r>
          </w:p>
        </w:tc>
      </w:tr>
      <w:tr w:rsidR="00EC6118" w:rsidRPr="0061479B" w:rsidTr="0091696D">
        <w:trPr>
          <w:tblCellSpacing w:w="0" w:type="dxa"/>
        </w:trPr>
        <w:tc>
          <w:tcPr>
            <w:tcW w:w="1829" w:type="dxa"/>
            <w:shd w:val="clear" w:color="auto" w:fill="auto"/>
          </w:tcPr>
          <w:p w:rsidR="00EC6118" w:rsidRPr="0061479B" w:rsidRDefault="00EC6118" w:rsidP="0091696D">
            <w:pPr>
              <w:widowControl/>
              <w:spacing w:line="360" w:lineRule="atLeast"/>
              <w:ind w:leftChars="-1" w:left="-2" w:firstLineChars="295" w:firstLine="708"/>
              <w:jc w:val="left"/>
              <w:rPr>
                <w:rFonts w:ascii="宋体" w:eastAsia="宋体" w:hAnsi="宋体" w:cs="宋体"/>
                <w:kern w:val="0"/>
                <w:sz w:val="24"/>
                <w:szCs w:val="24"/>
              </w:rPr>
            </w:pPr>
            <w:r w:rsidRPr="0061479B">
              <w:rPr>
                <w:rFonts w:ascii="宋体" w:eastAsia="宋体" w:hAnsi="宋体" w:cs="宋体"/>
                <w:kern w:val="0"/>
                <w:sz w:val="24"/>
                <w:szCs w:val="24"/>
              </w:rPr>
              <w:t>20．00</w:t>
            </w:r>
          </w:p>
        </w:tc>
        <w:tc>
          <w:tcPr>
            <w:tcW w:w="1995" w:type="dxa"/>
            <w:shd w:val="clear" w:color="auto" w:fill="auto"/>
          </w:tcPr>
          <w:p w:rsidR="00EC6118" w:rsidRPr="0061479B" w:rsidRDefault="00EC6118" w:rsidP="0091696D">
            <w:pPr>
              <w:widowControl/>
              <w:spacing w:line="360" w:lineRule="atLeast"/>
              <w:ind w:leftChars="-1" w:left="-2" w:firstLineChars="295" w:firstLine="708"/>
              <w:jc w:val="left"/>
              <w:rPr>
                <w:rFonts w:ascii="宋体" w:eastAsia="宋体" w:hAnsi="宋体" w:cs="宋体"/>
                <w:kern w:val="0"/>
                <w:sz w:val="24"/>
                <w:szCs w:val="24"/>
              </w:rPr>
            </w:pPr>
            <w:r w:rsidRPr="0061479B">
              <w:rPr>
                <w:rFonts w:ascii="宋体" w:eastAsia="宋体" w:hAnsi="宋体" w:cs="宋体"/>
                <w:kern w:val="0"/>
                <w:sz w:val="24"/>
                <w:szCs w:val="24"/>
              </w:rPr>
              <w:t>-</w:t>
            </w:r>
          </w:p>
        </w:tc>
        <w:tc>
          <w:tcPr>
            <w:tcW w:w="2310" w:type="dxa"/>
            <w:shd w:val="clear" w:color="auto" w:fill="auto"/>
          </w:tcPr>
          <w:p w:rsidR="00EC6118" w:rsidRPr="0061479B" w:rsidRDefault="00EC6118" w:rsidP="0091696D">
            <w:pPr>
              <w:widowControl/>
              <w:spacing w:line="360" w:lineRule="atLeast"/>
              <w:ind w:leftChars="-1" w:left="-2" w:firstLineChars="295" w:firstLine="708"/>
              <w:jc w:val="left"/>
              <w:rPr>
                <w:rFonts w:ascii="宋体" w:eastAsia="宋体" w:hAnsi="宋体" w:cs="宋体"/>
                <w:kern w:val="0"/>
                <w:sz w:val="24"/>
                <w:szCs w:val="24"/>
              </w:rPr>
            </w:pPr>
            <w:r w:rsidRPr="0061479B">
              <w:rPr>
                <w:rFonts w:ascii="宋体" w:eastAsia="宋体" w:hAnsi="宋体" w:cs="宋体"/>
                <w:kern w:val="0"/>
                <w:sz w:val="24"/>
                <w:szCs w:val="24"/>
              </w:rPr>
              <w:t>39．0</w:t>
            </w:r>
          </w:p>
        </w:tc>
      </w:tr>
      <w:tr w:rsidR="00EC6118" w:rsidRPr="0061479B" w:rsidTr="0091696D">
        <w:trPr>
          <w:tblCellSpacing w:w="0" w:type="dxa"/>
        </w:trPr>
        <w:tc>
          <w:tcPr>
            <w:tcW w:w="1829" w:type="dxa"/>
            <w:shd w:val="clear" w:color="auto" w:fill="auto"/>
          </w:tcPr>
          <w:p w:rsidR="00EC6118" w:rsidRPr="0061479B" w:rsidRDefault="00EC6118" w:rsidP="0091696D">
            <w:pPr>
              <w:widowControl/>
              <w:spacing w:line="360" w:lineRule="atLeast"/>
              <w:ind w:leftChars="-1" w:left="-2" w:firstLineChars="295" w:firstLine="708"/>
              <w:jc w:val="left"/>
              <w:rPr>
                <w:rFonts w:ascii="宋体" w:eastAsia="宋体" w:hAnsi="宋体" w:cs="宋体"/>
                <w:kern w:val="0"/>
                <w:sz w:val="24"/>
                <w:szCs w:val="24"/>
              </w:rPr>
            </w:pPr>
            <w:r w:rsidRPr="0061479B">
              <w:rPr>
                <w:rFonts w:ascii="宋体" w:eastAsia="宋体" w:hAnsi="宋体" w:cs="宋体"/>
                <w:kern w:val="0"/>
                <w:sz w:val="24"/>
                <w:szCs w:val="24"/>
              </w:rPr>
              <w:t>25.00</w:t>
            </w:r>
          </w:p>
        </w:tc>
        <w:tc>
          <w:tcPr>
            <w:tcW w:w="1995" w:type="dxa"/>
            <w:shd w:val="clear" w:color="auto" w:fill="auto"/>
          </w:tcPr>
          <w:p w:rsidR="00EC6118" w:rsidRPr="0061479B" w:rsidRDefault="00EC6118" w:rsidP="0091696D">
            <w:pPr>
              <w:widowControl/>
              <w:spacing w:line="360" w:lineRule="atLeast"/>
              <w:ind w:leftChars="-1" w:left="-2" w:firstLineChars="295" w:firstLine="708"/>
              <w:jc w:val="left"/>
              <w:rPr>
                <w:rFonts w:ascii="宋体" w:eastAsia="宋体" w:hAnsi="宋体" w:cs="宋体"/>
                <w:kern w:val="0"/>
                <w:sz w:val="24"/>
                <w:szCs w:val="24"/>
              </w:rPr>
            </w:pPr>
            <w:r w:rsidRPr="0061479B">
              <w:rPr>
                <w:rFonts w:ascii="宋体" w:eastAsia="宋体" w:hAnsi="宋体" w:cs="宋体"/>
                <w:kern w:val="0"/>
                <w:sz w:val="24"/>
                <w:szCs w:val="24"/>
              </w:rPr>
              <w:t>—</w:t>
            </w:r>
          </w:p>
        </w:tc>
        <w:tc>
          <w:tcPr>
            <w:tcW w:w="2310" w:type="dxa"/>
            <w:shd w:val="clear" w:color="auto" w:fill="auto"/>
          </w:tcPr>
          <w:p w:rsidR="00EC6118" w:rsidRPr="0061479B" w:rsidRDefault="00EC6118" w:rsidP="0091696D">
            <w:pPr>
              <w:widowControl/>
              <w:spacing w:line="360" w:lineRule="atLeast"/>
              <w:ind w:leftChars="-1" w:left="-2" w:firstLineChars="295" w:firstLine="708"/>
              <w:jc w:val="left"/>
              <w:rPr>
                <w:rFonts w:ascii="宋体" w:eastAsia="宋体" w:hAnsi="宋体" w:cs="宋体"/>
                <w:kern w:val="0"/>
                <w:sz w:val="24"/>
                <w:szCs w:val="24"/>
              </w:rPr>
            </w:pPr>
            <w:r w:rsidRPr="0061479B">
              <w:rPr>
                <w:rFonts w:ascii="宋体" w:eastAsia="宋体" w:hAnsi="宋体" w:cs="宋体"/>
                <w:kern w:val="0"/>
                <w:sz w:val="24"/>
                <w:szCs w:val="24"/>
              </w:rPr>
              <w:t>37.4</w:t>
            </w:r>
          </w:p>
        </w:tc>
      </w:tr>
      <w:tr w:rsidR="00EC6118" w:rsidRPr="0061479B" w:rsidTr="0091696D">
        <w:trPr>
          <w:tblCellSpacing w:w="0" w:type="dxa"/>
        </w:trPr>
        <w:tc>
          <w:tcPr>
            <w:tcW w:w="1829" w:type="dxa"/>
            <w:shd w:val="clear" w:color="auto" w:fill="auto"/>
          </w:tcPr>
          <w:p w:rsidR="00EC6118" w:rsidRPr="0061479B" w:rsidRDefault="00EC6118" w:rsidP="0091696D">
            <w:pPr>
              <w:widowControl/>
              <w:spacing w:line="360" w:lineRule="atLeast"/>
              <w:ind w:leftChars="-1" w:left="-2" w:firstLineChars="295" w:firstLine="708"/>
              <w:jc w:val="left"/>
              <w:rPr>
                <w:rFonts w:ascii="宋体" w:eastAsia="宋体" w:hAnsi="宋体" w:cs="宋体"/>
                <w:kern w:val="0"/>
                <w:sz w:val="24"/>
                <w:szCs w:val="24"/>
              </w:rPr>
            </w:pPr>
            <w:r w:rsidRPr="0061479B">
              <w:rPr>
                <w:rFonts w:ascii="宋体" w:eastAsia="宋体" w:hAnsi="宋体" w:cs="宋体"/>
                <w:kern w:val="0"/>
                <w:sz w:val="24"/>
                <w:szCs w:val="24"/>
              </w:rPr>
              <w:t>31．25</w:t>
            </w:r>
          </w:p>
        </w:tc>
        <w:tc>
          <w:tcPr>
            <w:tcW w:w="1995" w:type="dxa"/>
            <w:shd w:val="clear" w:color="auto" w:fill="auto"/>
          </w:tcPr>
          <w:p w:rsidR="00EC6118" w:rsidRPr="0061479B" w:rsidRDefault="00EC6118" w:rsidP="0091696D">
            <w:pPr>
              <w:widowControl/>
              <w:spacing w:line="360" w:lineRule="atLeast"/>
              <w:ind w:leftChars="-1" w:left="-2" w:firstLineChars="295" w:firstLine="708"/>
              <w:jc w:val="left"/>
              <w:rPr>
                <w:rFonts w:ascii="宋体" w:eastAsia="宋体" w:hAnsi="宋体" w:cs="宋体"/>
                <w:kern w:val="0"/>
                <w:sz w:val="24"/>
                <w:szCs w:val="24"/>
              </w:rPr>
            </w:pPr>
            <w:r w:rsidRPr="0061479B">
              <w:rPr>
                <w:rFonts w:ascii="宋体" w:eastAsia="宋体" w:hAnsi="宋体" w:cs="宋体"/>
                <w:kern w:val="0"/>
                <w:sz w:val="24"/>
                <w:szCs w:val="24"/>
              </w:rPr>
              <w:t>-</w:t>
            </w:r>
          </w:p>
        </w:tc>
        <w:tc>
          <w:tcPr>
            <w:tcW w:w="2310" w:type="dxa"/>
            <w:shd w:val="clear" w:color="auto" w:fill="auto"/>
          </w:tcPr>
          <w:p w:rsidR="00EC6118" w:rsidRPr="0061479B" w:rsidRDefault="00EC6118" w:rsidP="0091696D">
            <w:pPr>
              <w:widowControl/>
              <w:spacing w:line="360" w:lineRule="atLeast"/>
              <w:ind w:leftChars="-1" w:left="-2" w:firstLineChars="295" w:firstLine="708"/>
              <w:jc w:val="left"/>
              <w:rPr>
                <w:rFonts w:ascii="宋体" w:eastAsia="宋体" w:hAnsi="宋体" w:cs="宋体"/>
                <w:kern w:val="0"/>
                <w:sz w:val="24"/>
                <w:szCs w:val="24"/>
              </w:rPr>
            </w:pPr>
            <w:r w:rsidRPr="0061479B">
              <w:rPr>
                <w:rFonts w:ascii="宋体" w:eastAsia="宋体" w:hAnsi="宋体" w:cs="宋体"/>
                <w:kern w:val="0"/>
                <w:sz w:val="24"/>
                <w:szCs w:val="24"/>
              </w:rPr>
              <w:t>37．4</w:t>
            </w:r>
          </w:p>
        </w:tc>
      </w:tr>
      <w:tr w:rsidR="00EC6118" w:rsidRPr="0061479B" w:rsidTr="0091696D">
        <w:trPr>
          <w:tblCellSpacing w:w="0" w:type="dxa"/>
        </w:trPr>
        <w:tc>
          <w:tcPr>
            <w:tcW w:w="1829" w:type="dxa"/>
            <w:shd w:val="clear" w:color="auto" w:fill="auto"/>
          </w:tcPr>
          <w:p w:rsidR="00EC6118" w:rsidRPr="0061479B" w:rsidRDefault="00EC6118" w:rsidP="0091696D">
            <w:pPr>
              <w:widowControl/>
              <w:spacing w:line="360" w:lineRule="atLeast"/>
              <w:ind w:leftChars="-1" w:left="-2" w:firstLineChars="295" w:firstLine="708"/>
              <w:jc w:val="left"/>
              <w:rPr>
                <w:rFonts w:ascii="宋体" w:eastAsia="宋体" w:hAnsi="宋体" w:cs="宋体"/>
                <w:kern w:val="0"/>
                <w:sz w:val="24"/>
                <w:szCs w:val="24"/>
              </w:rPr>
            </w:pPr>
            <w:r w:rsidRPr="0061479B">
              <w:rPr>
                <w:rFonts w:ascii="宋体" w:eastAsia="宋体" w:hAnsi="宋体" w:cs="宋体"/>
                <w:kern w:val="0"/>
                <w:sz w:val="24"/>
                <w:szCs w:val="24"/>
              </w:rPr>
              <w:t>62．50</w:t>
            </w:r>
          </w:p>
        </w:tc>
        <w:tc>
          <w:tcPr>
            <w:tcW w:w="1995" w:type="dxa"/>
            <w:shd w:val="clear" w:color="auto" w:fill="auto"/>
          </w:tcPr>
          <w:p w:rsidR="00EC6118" w:rsidRPr="0061479B" w:rsidRDefault="00EC6118" w:rsidP="0091696D">
            <w:pPr>
              <w:widowControl/>
              <w:spacing w:line="360" w:lineRule="atLeast"/>
              <w:ind w:leftChars="-1" w:left="-2" w:firstLineChars="295" w:firstLine="708"/>
              <w:jc w:val="left"/>
              <w:rPr>
                <w:rFonts w:ascii="宋体" w:eastAsia="宋体" w:hAnsi="宋体" w:cs="宋体"/>
                <w:kern w:val="0"/>
                <w:sz w:val="24"/>
                <w:szCs w:val="24"/>
              </w:rPr>
            </w:pPr>
            <w:r w:rsidRPr="0061479B">
              <w:rPr>
                <w:rFonts w:ascii="宋体" w:eastAsia="宋体" w:hAnsi="宋体" w:cs="宋体"/>
                <w:kern w:val="0"/>
                <w:sz w:val="24"/>
                <w:szCs w:val="24"/>
              </w:rPr>
              <w:t>-</w:t>
            </w:r>
          </w:p>
        </w:tc>
        <w:tc>
          <w:tcPr>
            <w:tcW w:w="2310" w:type="dxa"/>
            <w:shd w:val="clear" w:color="auto" w:fill="auto"/>
          </w:tcPr>
          <w:p w:rsidR="00EC6118" w:rsidRPr="0061479B" w:rsidRDefault="00EC6118" w:rsidP="0091696D">
            <w:pPr>
              <w:widowControl/>
              <w:spacing w:line="360" w:lineRule="atLeast"/>
              <w:ind w:leftChars="-1" w:left="-2" w:firstLineChars="295" w:firstLine="708"/>
              <w:jc w:val="left"/>
              <w:rPr>
                <w:rFonts w:ascii="宋体" w:eastAsia="宋体" w:hAnsi="宋体" w:cs="宋体"/>
                <w:kern w:val="0"/>
                <w:sz w:val="24"/>
                <w:szCs w:val="24"/>
              </w:rPr>
            </w:pPr>
            <w:r w:rsidRPr="0061479B">
              <w:rPr>
                <w:rFonts w:ascii="宋体" w:eastAsia="宋体" w:hAnsi="宋体" w:cs="宋体"/>
                <w:kern w:val="0"/>
                <w:sz w:val="24"/>
                <w:szCs w:val="24"/>
              </w:rPr>
              <w:t>35．7</w:t>
            </w:r>
          </w:p>
        </w:tc>
      </w:tr>
      <w:tr w:rsidR="00EC6118" w:rsidRPr="0061479B" w:rsidTr="0091696D">
        <w:trPr>
          <w:tblCellSpacing w:w="0" w:type="dxa"/>
        </w:trPr>
        <w:tc>
          <w:tcPr>
            <w:tcW w:w="1829" w:type="dxa"/>
            <w:shd w:val="clear" w:color="auto" w:fill="auto"/>
          </w:tcPr>
          <w:p w:rsidR="00EC6118" w:rsidRPr="0061479B" w:rsidRDefault="00EC6118" w:rsidP="0091696D">
            <w:pPr>
              <w:widowControl/>
              <w:spacing w:line="360" w:lineRule="atLeast"/>
              <w:ind w:leftChars="-1" w:left="-2" w:firstLineChars="295" w:firstLine="708"/>
              <w:jc w:val="left"/>
              <w:rPr>
                <w:rFonts w:ascii="宋体" w:eastAsia="宋体" w:hAnsi="宋体" w:cs="宋体"/>
                <w:kern w:val="0"/>
                <w:sz w:val="24"/>
                <w:szCs w:val="24"/>
              </w:rPr>
            </w:pPr>
            <w:r w:rsidRPr="0061479B">
              <w:rPr>
                <w:rFonts w:ascii="宋体" w:eastAsia="宋体" w:hAnsi="宋体" w:cs="宋体"/>
                <w:kern w:val="0"/>
                <w:sz w:val="24"/>
                <w:szCs w:val="24"/>
              </w:rPr>
              <w:t>100．00</w:t>
            </w:r>
          </w:p>
        </w:tc>
        <w:tc>
          <w:tcPr>
            <w:tcW w:w="1995" w:type="dxa"/>
            <w:shd w:val="clear" w:color="auto" w:fill="auto"/>
          </w:tcPr>
          <w:p w:rsidR="00EC6118" w:rsidRPr="0061479B" w:rsidRDefault="00EC6118" w:rsidP="0091696D">
            <w:pPr>
              <w:widowControl/>
              <w:spacing w:line="360" w:lineRule="atLeast"/>
              <w:ind w:leftChars="-1" w:left="-2" w:firstLineChars="295" w:firstLine="708"/>
              <w:jc w:val="left"/>
              <w:rPr>
                <w:rFonts w:ascii="宋体" w:eastAsia="宋体" w:hAnsi="宋体" w:cs="宋体"/>
                <w:kern w:val="0"/>
                <w:sz w:val="24"/>
                <w:szCs w:val="24"/>
              </w:rPr>
            </w:pPr>
            <w:r w:rsidRPr="0061479B">
              <w:rPr>
                <w:rFonts w:ascii="宋体" w:eastAsia="宋体" w:hAnsi="宋体" w:cs="宋体"/>
                <w:kern w:val="0"/>
                <w:sz w:val="24"/>
                <w:szCs w:val="24"/>
              </w:rPr>
              <w:t>-</w:t>
            </w:r>
          </w:p>
        </w:tc>
        <w:tc>
          <w:tcPr>
            <w:tcW w:w="2310" w:type="dxa"/>
            <w:shd w:val="clear" w:color="auto" w:fill="auto"/>
          </w:tcPr>
          <w:p w:rsidR="00EC6118" w:rsidRPr="0061479B" w:rsidRDefault="00EC6118" w:rsidP="0091696D">
            <w:pPr>
              <w:widowControl/>
              <w:spacing w:line="360" w:lineRule="atLeast"/>
              <w:ind w:leftChars="-1" w:left="-2" w:firstLineChars="295" w:firstLine="708"/>
              <w:jc w:val="left"/>
              <w:rPr>
                <w:rFonts w:ascii="宋体" w:eastAsia="宋体" w:hAnsi="宋体" w:cs="宋体"/>
                <w:kern w:val="0"/>
                <w:sz w:val="24"/>
                <w:szCs w:val="24"/>
              </w:rPr>
            </w:pPr>
            <w:r w:rsidRPr="0061479B">
              <w:rPr>
                <w:rFonts w:ascii="宋体" w:eastAsia="宋体" w:hAnsi="宋体" w:cs="宋体"/>
                <w:kern w:val="0"/>
                <w:sz w:val="24"/>
                <w:szCs w:val="24"/>
              </w:rPr>
              <w:t>30．6</w:t>
            </w:r>
          </w:p>
        </w:tc>
      </w:tr>
      <w:tr w:rsidR="00EC6118" w:rsidRPr="0061479B" w:rsidTr="0091696D">
        <w:trPr>
          <w:tblCellSpacing w:w="0" w:type="dxa"/>
        </w:trPr>
        <w:tc>
          <w:tcPr>
            <w:tcW w:w="1829" w:type="dxa"/>
            <w:shd w:val="clear" w:color="auto" w:fill="auto"/>
          </w:tcPr>
          <w:p w:rsidR="00EC6118" w:rsidRPr="0061479B" w:rsidRDefault="00EC6118" w:rsidP="0091696D">
            <w:pPr>
              <w:widowControl/>
              <w:spacing w:line="360" w:lineRule="atLeast"/>
              <w:ind w:leftChars="-1" w:left="-2" w:firstLineChars="295" w:firstLine="708"/>
              <w:jc w:val="left"/>
              <w:rPr>
                <w:rFonts w:ascii="宋体" w:eastAsia="宋体" w:hAnsi="宋体" w:cs="宋体"/>
                <w:kern w:val="0"/>
                <w:sz w:val="24"/>
                <w:szCs w:val="24"/>
              </w:rPr>
            </w:pPr>
            <w:r w:rsidRPr="0061479B">
              <w:rPr>
                <w:rFonts w:ascii="宋体" w:eastAsia="宋体" w:hAnsi="宋体" w:cs="宋体"/>
                <w:kern w:val="0"/>
                <w:sz w:val="24"/>
                <w:szCs w:val="24"/>
              </w:rPr>
              <w:t xml:space="preserve">  </w:t>
            </w:r>
          </w:p>
        </w:tc>
        <w:tc>
          <w:tcPr>
            <w:tcW w:w="1995" w:type="dxa"/>
            <w:shd w:val="clear" w:color="auto" w:fill="auto"/>
          </w:tcPr>
          <w:p w:rsidR="00EC6118" w:rsidRPr="0061479B" w:rsidRDefault="00EC6118" w:rsidP="0091696D">
            <w:pPr>
              <w:widowControl/>
              <w:spacing w:line="360" w:lineRule="atLeast"/>
              <w:ind w:leftChars="-1" w:left="-2" w:firstLineChars="295" w:firstLine="708"/>
              <w:jc w:val="left"/>
              <w:rPr>
                <w:rFonts w:ascii="宋体" w:eastAsia="宋体" w:hAnsi="宋体" w:cs="宋体"/>
                <w:kern w:val="0"/>
                <w:sz w:val="24"/>
                <w:szCs w:val="24"/>
              </w:rPr>
            </w:pPr>
            <w:r w:rsidRPr="0061479B">
              <w:rPr>
                <w:rFonts w:ascii="宋体" w:eastAsia="宋体" w:hAnsi="宋体" w:cs="宋体"/>
                <w:kern w:val="0"/>
                <w:sz w:val="24"/>
                <w:szCs w:val="24"/>
              </w:rPr>
              <w:t>-</w:t>
            </w:r>
          </w:p>
        </w:tc>
        <w:tc>
          <w:tcPr>
            <w:tcW w:w="2310" w:type="dxa"/>
            <w:shd w:val="clear" w:color="auto" w:fill="auto"/>
          </w:tcPr>
          <w:p w:rsidR="00EC6118" w:rsidRPr="0061479B" w:rsidRDefault="00EC6118" w:rsidP="0091696D">
            <w:pPr>
              <w:widowControl/>
              <w:spacing w:line="360" w:lineRule="atLeast"/>
              <w:ind w:leftChars="-1" w:left="-2" w:firstLineChars="295" w:firstLine="708"/>
              <w:jc w:val="left"/>
              <w:rPr>
                <w:rFonts w:ascii="宋体" w:eastAsia="宋体" w:hAnsi="宋体" w:cs="宋体"/>
                <w:kern w:val="0"/>
                <w:sz w:val="24"/>
                <w:szCs w:val="24"/>
              </w:rPr>
            </w:pPr>
            <w:r w:rsidRPr="0061479B">
              <w:rPr>
                <w:rFonts w:ascii="宋体" w:eastAsia="宋体" w:hAnsi="宋体" w:cs="宋体"/>
                <w:kern w:val="0"/>
                <w:sz w:val="24"/>
                <w:szCs w:val="24"/>
              </w:rPr>
              <w:t>27．1</w:t>
            </w:r>
          </w:p>
        </w:tc>
      </w:tr>
    </w:tbl>
    <w:p w:rsidR="00EC6118" w:rsidRPr="0061479B" w:rsidRDefault="00EC6118" w:rsidP="00EC6118">
      <w:pPr>
        <w:widowControl/>
        <w:spacing w:line="360" w:lineRule="atLeast"/>
        <w:ind w:leftChars="-1" w:left="-2" w:firstLineChars="295" w:firstLine="708"/>
        <w:jc w:val="left"/>
        <w:rPr>
          <w:rFonts w:ascii="宋体" w:eastAsia="宋体" w:hAnsi="宋体" w:cs="宋体"/>
          <w:kern w:val="0"/>
          <w:sz w:val="24"/>
          <w:szCs w:val="24"/>
        </w:rPr>
      </w:pPr>
      <w:r w:rsidRPr="0061479B">
        <w:rPr>
          <w:rFonts w:ascii="宋体" w:eastAsia="宋体" w:hAnsi="宋体" w:cs="宋体"/>
          <w:kern w:val="0"/>
          <w:sz w:val="24"/>
          <w:szCs w:val="24"/>
        </w:rPr>
        <w:t>注：最差值限于60dB</w:t>
      </w:r>
      <w:r w:rsidRPr="0061479B">
        <w:rPr>
          <w:rFonts w:ascii="宋体" w:eastAsia="宋体" w:hAnsi="宋体" w:cs="宋体" w:hint="eastAsia"/>
          <w:kern w:val="0"/>
          <w:sz w:val="24"/>
          <w:szCs w:val="24"/>
        </w:rPr>
        <w:t>。</w:t>
      </w:r>
    </w:p>
    <w:p w:rsidR="00EC6118" w:rsidRPr="0061479B" w:rsidRDefault="00EC6118" w:rsidP="00EC6118">
      <w:pPr>
        <w:widowControl/>
        <w:spacing w:line="360" w:lineRule="atLeast"/>
        <w:ind w:leftChars="-1" w:left="-2" w:firstLineChars="295" w:firstLine="708"/>
        <w:jc w:val="left"/>
        <w:rPr>
          <w:rFonts w:ascii="宋体" w:eastAsia="宋体" w:hAnsi="宋体" w:cs="宋体"/>
          <w:kern w:val="0"/>
          <w:sz w:val="24"/>
          <w:szCs w:val="24"/>
        </w:rPr>
      </w:pPr>
      <w:r w:rsidRPr="0061479B">
        <w:rPr>
          <w:rFonts w:ascii="宋体" w:eastAsia="宋体" w:hAnsi="宋体" w:cs="宋体"/>
          <w:kern w:val="0"/>
          <w:sz w:val="24"/>
          <w:szCs w:val="24"/>
        </w:rPr>
        <w:t>B．0．3所有测试结果应有记录，并纳入文档管理。</w:t>
      </w:r>
    </w:p>
    <w:p w:rsidR="00EC6118" w:rsidRPr="0061479B" w:rsidRDefault="00EC6118" w:rsidP="00EC6118">
      <w:pPr>
        <w:widowControl/>
        <w:spacing w:line="360" w:lineRule="atLeast"/>
        <w:ind w:leftChars="-1" w:left="-2" w:firstLineChars="295" w:firstLine="708"/>
        <w:jc w:val="left"/>
        <w:rPr>
          <w:rFonts w:ascii="宋体" w:eastAsia="宋体" w:hAnsi="宋体" w:cs="宋体"/>
          <w:kern w:val="0"/>
          <w:sz w:val="24"/>
          <w:szCs w:val="24"/>
        </w:rPr>
      </w:pPr>
      <w:r w:rsidRPr="0061479B">
        <w:rPr>
          <w:rFonts w:ascii="宋体" w:eastAsia="宋体" w:hAnsi="宋体" w:cs="宋体"/>
          <w:kern w:val="0"/>
          <w:sz w:val="24"/>
          <w:szCs w:val="24"/>
        </w:rPr>
        <w:t>表B.0.2-4 基本链路近端串音（最差线间）</w:t>
      </w:r>
    </w:p>
    <w:tbl>
      <w:tblPr>
        <w:tblW w:w="0" w:type="auto"/>
        <w:tblCellSpacing w:w="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829"/>
        <w:gridCol w:w="2100"/>
        <w:gridCol w:w="2100"/>
      </w:tblGrid>
      <w:tr w:rsidR="00EC6118" w:rsidRPr="0061479B" w:rsidTr="0091696D">
        <w:trPr>
          <w:tblCellSpacing w:w="0" w:type="dxa"/>
        </w:trPr>
        <w:tc>
          <w:tcPr>
            <w:tcW w:w="1829" w:type="dxa"/>
            <w:shd w:val="clear" w:color="auto" w:fill="auto"/>
          </w:tcPr>
          <w:p w:rsidR="00EC6118" w:rsidRPr="0061479B" w:rsidRDefault="00EC6118" w:rsidP="0091696D">
            <w:pPr>
              <w:widowControl/>
              <w:spacing w:line="360" w:lineRule="atLeast"/>
              <w:ind w:leftChars="-1" w:left="-2" w:firstLineChars="295" w:firstLine="708"/>
              <w:jc w:val="left"/>
              <w:rPr>
                <w:rFonts w:ascii="宋体" w:eastAsia="宋体" w:hAnsi="宋体" w:cs="宋体"/>
                <w:kern w:val="0"/>
                <w:sz w:val="24"/>
                <w:szCs w:val="24"/>
              </w:rPr>
            </w:pPr>
            <w:r w:rsidRPr="0061479B">
              <w:rPr>
                <w:rFonts w:ascii="宋体" w:eastAsia="宋体" w:hAnsi="宋体" w:cs="宋体"/>
                <w:kern w:val="0"/>
                <w:sz w:val="24"/>
                <w:szCs w:val="24"/>
              </w:rPr>
              <w:t>频率(MHz)</w:t>
            </w:r>
          </w:p>
        </w:tc>
        <w:tc>
          <w:tcPr>
            <w:tcW w:w="2100" w:type="dxa"/>
            <w:shd w:val="clear" w:color="auto" w:fill="auto"/>
          </w:tcPr>
          <w:p w:rsidR="00EC6118" w:rsidRPr="0061479B" w:rsidRDefault="00EC6118" w:rsidP="0091696D">
            <w:pPr>
              <w:widowControl/>
              <w:spacing w:line="360" w:lineRule="atLeast"/>
              <w:ind w:leftChars="-1" w:left="-2" w:firstLineChars="295" w:firstLine="708"/>
              <w:jc w:val="left"/>
              <w:rPr>
                <w:rFonts w:ascii="宋体" w:eastAsia="宋体" w:hAnsi="宋体" w:cs="宋体"/>
                <w:kern w:val="0"/>
                <w:sz w:val="24"/>
                <w:szCs w:val="24"/>
              </w:rPr>
            </w:pPr>
            <w:r w:rsidRPr="0061479B">
              <w:rPr>
                <w:rFonts w:ascii="宋体" w:eastAsia="宋体" w:hAnsi="宋体" w:cs="宋体"/>
                <w:kern w:val="0"/>
                <w:sz w:val="24"/>
                <w:szCs w:val="24"/>
              </w:rPr>
              <w:t>3类(dB)</w:t>
            </w:r>
          </w:p>
        </w:tc>
        <w:tc>
          <w:tcPr>
            <w:tcW w:w="2100" w:type="dxa"/>
            <w:shd w:val="clear" w:color="auto" w:fill="auto"/>
          </w:tcPr>
          <w:p w:rsidR="00EC6118" w:rsidRPr="0061479B" w:rsidRDefault="00EC6118" w:rsidP="0091696D">
            <w:pPr>
              <w:widowControl/>
              <w:spacing w:line="360" w:lineRule="atLeast"/>
              <w:ind w:leftChars="-1" w:left="-2" w:firstLineChars="295" w:firstLine="708"/>
              <w:jc w:val="left"/>
              <w:rPr>
                <w:rFonts w:ascii="宋体" w:eastAsia="宋体" w:hAnsi="宋体" w:cs="宋体"/>
                <w:kern w:val="0"/>
                <w:sz w:val="24"/>
                <w:szCs w:val="24"/>
              </w:rPr>
            </w:pPr>
            <w:r w:rsidRPr="0061479B">
              <w:rPr>
                <w:rFonts w:ascii="宋体" w:eastAsia="宋体" w:hAnsi="宋体" w:cs="宋体"/>
                <w:kern w:val="0"/>
                <w:sz w:val="24"/>
                <w:szCs w:val="24"/>
              </w:rPr>
              <w:t>5类(dB)</w:t>
            </w:r>
          </w:p>
        </w:tc>
      </w:tr>
      <w:tr w:rsidR="00EC6118" w:rsidRPr="0061479B" w:rsidTr="0091696D">
        <w:trPr>
          <w:tblCellSpacing w:w="0" w:type="dxa"/>
        </w:trPr>
        <w:tc>
          <w:tcPr>
            <w:tcW w:w="1829" w:type="dxa"/>
            <w:shd w:val="clear" w:color="auto" w:fill="auto"/>
          </w:tcPr>
          <w:p w:rsidR="00EC6118" w:rsidRPr="0061479B" w:rsidRDefault="00EC6118" w:rsidP="0091696D">
            <w:pPr>
              <w:widowControl/>
              <w:spacing w:line="360" w:lineRule="atLeast"/>
              <w:ind w:leftChars="-1" w:left="-2" w:firstLineChars="295" w:firstLine="708"/>
              <w:jc w:val="left"/>
              <w:rPr>
                <w:rFonts w:ascii="宋体" w:eastAsia="宋体" w:hAnsi="宋体" w:cs="宋体"/>
                <w:kern w:val="0"/>
                <w:sz w:val="24"/>
                <w:szCs w:val="24"/>
              </w:rPr>
            </w:pPr>
            <w:r w:rsidRPr="0061479B">
              <w:rPr>
                <w:rFonts w:ascii="宋体" w:eastAsia="宋体" w:hAnsi="宋体" w:cs="宋体"/>
                <w:kern w:val="0"/>
                <w:sz w:val="24"/>
                <w:szCs w:val="24"/>
              </w:rPr>
              <w:t>16.00</w:t>
            </w:r>
          </w:p>
        </w:tc>
        <w:tc>
          <w:tcPr>
            <w:tcW w:w="2100" w:type="dxa"/>
            <w:shd w:val="clear" w:color="auto" w:fill="auto"/>
          </w:tcPr>
          <w:p w:rsidR="00EC6118" w:rsidRPr="0061479B" w:rsidRDefault="00EC6118" w:rsidP="0091696D">
            <w:pPr>
              <w:widowControl/>
              <w:spacing w:line="360" w:lineRule="atLeast"/>
              <w:ind w:leftChars="-1" w:left="-2" w:firstLineChars="295" w:firstLine="708"/>
              <w:jc w:val="left"/>
              <w:rPr>
                <w:rFonts w:ascii="宋体" w:eastAsia="宋体" w:hAnsi="宋体" w:cs="宋体"/>
                <w:kern w:val="0"/>
                <w:sz w:val="24"/>
                <w:szCs w:val="24"/>
              </w:rPr>
            </w:pPr>
            <w:r w:rsidRPr="0061479B">
              <w:rPr>
                <w:rFonts w:ascii="宋体" w:eastAsia="宋体" w:hAnsi="宋体" w:cs="宋体"/>
                <w:kern w:val="0"/>
                <w:sz w:val="24"/>
                <w:szCs w:val="24"/>
              </w:rPr>
              <w:t>21.0</w:t>
            </w:r>
          </w:p>
        </w:tc>
        <w:tc>
          <w:tcPr>
            <w:tcW w:w="2100" w:type="dxa"/>
            <w:shd w:val="clear" w:color="auto" w:fill="auto"/>
          </w:tcPr>
          <w:p w:rsidR="00EC6118" w:rsidRPr="0061479B" w:rsidRDefault="00EC6118" w:rsidP="0091696D">
            <w:pPr>
              <w:widowControl/>
              <w:spacing w:line="360" w:lineRule="atLeast"/>
              <w:ind w:leftChars="-1" w:left="-2" w:firstLineChars="295" w:firstLine="708"/>
              <w:jc w:val="left"/>
              <w:rPr>
                <w:rFonts w:ascii="宋体" w:eastAsia="宋体" w:hAnsi="宋体" w:cs="宋体"/>
                <w:kern w:val="0"/>
                <w:sz w:val="24"/>
                <w:szCs w:val="24"/>
              </w:rPr>
            </w:pPr>
            <w:r w:rsidRPr="0061479B">
              <w:rPr>
                <w:rFonts w:ascii="宋体" w:eastAsia="宋体" w:hAnsi="宋体" w:cs="宋体"/>
                <w:kern w:val="0"/>
                <w:sz w:val="24"/>
                <w:szCs w:val="24"/>
              </w:rPr>
              <w:t>42.3</w:t>
            </w:r>
          </w:p>
        </w:tc>
      </w:tr>
      <w:tr w:rsidR="00EC6118" w:rsidRPr="0061479B" w:rsidTr="0091696D">
        <w:trPr>
          <w:tblCellSpacing w:w="0" w:type="dxa"/>
        </w:trPr>
        <w:tc>
          <w:tcPr>
            <w:tcW w:w="1829" w:type="dxa"/>
            <w:shd w:val="clear" w:color="auto" w:fill="auto"/>
          </w:tcPr>
          <w:p w:rsidR="00EC6118" w:rsidRPr="0061479B" w:rsidRDefault="00EC6118" w:rsidP="0091696D">
            <w:pPr>
              <w:widowControl/>
              <w:spacing w:line="360" w:lineRule="atLeast"/>
              <w:ind w:leftChars="-1" w:left="-2" w:firstLineChars="295" w:firstLine="708"/>
              <w:jc w:val="left"/>
              <w:rPr>
                <w:rFonts w:ascii="宋体" w:eastAsia="宋体" w:hAnsi="宋体" w:cs="宋体"/>
                <w:kern w:val="0"/>
                <w:sz w:val="24"/>
                <w:szCs w:val="24"/>
              </w:rPr>
            </w:pPr>
            <w:r w:rsidRPr="0061479B">
              <w:rPr>
                <w:rFonts w:ascii="宋体" w:eastAsia="宋体" w:hAnsi="宋体" w:cs="宋体"/>
                <w:kern w:val="0"/>
                <w:sz w:val="24"/>
                <w:szCs w:val="24"/>
              </w:rPr>
              <w:t>20.00</w:t>
            </w:r>
          </w:p>
        </w:tc>
        <w:tc>
          <w:tcPr>
            <w:tcW w:w="2100" w:type="dxa"/>
            <w:shd w:val="clear" w:color="auto" w:fill="auto"/>
          </w:tcPr>
          <w:p w:rsidR="00EC6118" w:rsidRPr="0061479B" w:rsidRDefault="00EC6118" w:rsidP="0091696D">
            <w:pPr>
              <w:widowControl/>
              <w:spacing w:line="360" w:lineRule="atLeast"/>
              <w:ind w:leftChars="-1" w:left="-2" w:firstLineChars="295" w:firstLine="708"/>
              <w:jc w:val="left"/>
              <w:rPr>
                <w:rFonts w:ascii="宋体" w:eastAsia="宋体" w:hAnsi="宋体" w:cs="宋体"/>
                <w:kern w:val="0"/>
                <w:sz w:val="24"/>
                <w:szCs w:val="24"/>
              </w:rPr>
            </w:pPr>
            <w:r w:rsidRPr="0061479B">
              <w:rPr>
                <w:rFonts w:ascii="宋体" w:eastAsia="宋体" w:hAnsi="宋体" w:cs="宋体"/>
                <w:kern w:val="0"/>
                <w:sz w:val="24"/>
                <w:szCs w:val="24"/>
              </w:rPr>
              <w:t>-</w:t>
            </w:r>
          </w:p>
        </w:tc>
        <w:tc>
          <w:tcPr>
            <w:tcW w:w="2100" w:type="dxa"/>
            <w:shd w:val="clear" w:color="auto" w:fill="auto"/>
          </w:tcPr>
          <w:p w:rsidR="00EC6118" w:rsidRPr="0061479B" w:rsidRDefault="00EC6118" w:rsidP="0091696D">
            <w:pPr>
              <w:widowControl/>
              <w:spacing w:line="360" w:lineRule="atLeast"/>
              <w:ind w:leftChars="-1" w:left="-2" w:firstLineChars="295" w:firstLine="708"/>
              <w:jc w:val="left"/>
              <w:rPr>
                <w:rFonts w:ascii="宋体" w:eastAsia="宋体" w:hAnsi="宋体" w:cs="宋体"/>
                <w:kern w:val="0"/>
                <w:sz w:val="24"/>
                <w:szCs w:val="24"/>
              </w:rPr>
            </w:pPr>
            <w:r w:rsidRPr="0061479B">
              <w:rPr>
                <w:rFonts w:ascii="宋体" w:eastAsia="宋体" w:hAnsi="宋体" w:cs="宋体"/>
                <w:kern w:val="0"/>
                <w:sz w:val="24"/>
                <w:szCs w:val="24"/>
              </w:rPr>
              <w:t>40.7</w:t>
            </w:r>
          </w:p>
        </w:tc>
      </w:tr>
      <w:tr w:rsidR="00EC6118" w:rsidRPr="0061479B" w:rsidTr="0091696D">
        <w:trPr>
          <w:tblCellSpacing w:w="0" w:type="dxa"/>
        </w:trPr>
        <w:tc>
          <w:tcPr>
            <w:tcW w:w="1829" w:type="dxa"/>
            <w:shd w:val="clear" w:color="auto" w:fill="auto"/>
          </w:tcPr>
          <w:p w:rsidR="00EC6118" w:rsidRPr="0061479B" w:rsidRDefault="00EC6118" w:rsidP="0091696D">
            <w:pPr>
              <w:widowControl/>
              <w:spacing w:line="360" w:lineRule="atLeast"/>
              <w:ind w:leftChars="-1" w:left="-2" w:firstLineChars="295" w:firstLine="708"/>
              <w:jc w:val="left"/>
              <w:rPr>
                <w:rFonts w:ascii="宋体" w:eastAsia="宋体" w:hAnsi="宋体" w:cs="宋体"/>
                <w:kern w:val="0"/>
                <w:sz w:val="24"/>
                <w:szCs w:val="24"/>
              </w:rPr>
            </w:pPr>
            <w:r w:rsidRPr="0061479B">
              <w:rPr>
                <w:rFonts w:ascii="宋体" w:eastAsia="宋体" w:hAnsi="宋体" w:cs="宋体"/>
                <w:kern w:val="0"/>
                <w:sz w:val="24"/>
                <w:szCs w:val="24"/>
              </w:rPr>
              <w:t>25.00</w:t>
            </w:r>
          </w:p>
        </w:tc>
        <w:tc>
          <w:tcPr>
            <w:tcW w:w="2100" w:type="dxa"/>
            <w:shd w:val="clear" w:color="auto" w:fill="auto"/>
          </w:tcPr>
          <w:p w:rsidR="00EC6118" w:rsidRPr="0061479B" w:rsidRDefault="00EC6118" w:rsidP="0091696D">
            <w:pPr>
              <w:widowControl/>
              <w:spacing w:line="360" w:lineRule="atLeast"/>
              <w:ind w:leftChars="-1" w:left="-2" w:firstLineChars="295" w:firstLine="708"/>
              <w:jc w:val="left"/>
              <w:rPr>
                <w:rFonts w:ascii="宋体" w:eastAsia="宋体" w:hAnsi="宋体" w:cs="宋体"/>
                <w:kern w:val="0"/>
                <w:sz w:val="24"/>
                <w:szCs w:val="24"/>
              </w:rPr>
            </w:pPr>
            <w:r w:rsidRPr="0061479B">
              <w:rPr>
                <w:rFonts w:ascii="宋体" w:eastAsia="宋体" w:hAnsi="宋体" w:cs="宋体"/>
                <w:kern w:val="0"/>
                <w:sz w:val="24"/>
                <w:szCs w:val="24"/>
              </w:rPr>
              <w:t>-</w:t>
            </w:r>
          </w:p>
        </w:tc>
        <w:tc>
          <w:tcPr>
            <w:tcW w:w="2100" w:type="dxa"/>
            <w:shd w:val="clear" w:color="auto" w:fill="auto"/>
          </w:tcPr>
          <w:p w:rsidR="00EC6118" w:rsidRPr="0061479B" w:rsidRDefault="00EC6118" w:rsidP="0091696D">
            <w:pPr>
              <w:widowControl/>
              <w:spacing w:line="360" w:lineRule="atLeast"/>
              <w:ind w:leftChars="-1" w:left="-2" w:firstLineChars="295" w:firstLine="708"/>
              <w:jc w:val="left"/>
              <w:rPr>
                <w:rFonts w:ascii="宋体" w:eastAsia="宋体" w:hAnsi="宋体" w:cs="宋体"/>
                <w:kern w:val="0"/>
                <w:sz w:val="24"/>
                <w:szCs w:val="24"/>
              </w:rPr>
            </w:pPr>
            <w:r w:rsidRPr="0061479B">
              <w:rPr>
                <w:rFonts w:ascii="宋体" w:eastAsia="宋体" w:hAnsi="宋体" w:cs="宋体"/>
                <w:kern w:val="0"/>
                <w:sz w:val="24"/>
                <w:szCs w:val="24"/>
              </w:rPr>
              <w:t>39.1</w:t>
            </w:r>
          </w:p>
        </w:tc>
      </w:tr>
      <w:tr w:rsidR="00EC6118" w:rsidRPr="0061479B" w:rsidTr="0091696D">
        <w:trPr>
          <w:tblCellSpacing w:w="0" w:type="dxa"/>
        </w:trPr>
        <w:tc>
          <w:tcPr>
            <w:tcW w:w="1829" w:type="dxa"/>
            <w:shd w:val="clear" w:color="auto" w:fill="auto"/>
          </w:tcPr>
          <w:p w:rsidR="00EC6118" w:rsidRPr="0061479B" w:rsidRDefault="00EC6118" w:rsidP="0091696D">
            <w:pPr>
              <w:widowControl/>
              <w:spacing w:line="360" w:lineRule="atLeast"/>
              <w:ind w:leftChars="-1" w:left="-2" w:firstLineChars="295" w:firstLine="708"/>
              <w:jc w:val="left"/>
              <w:rPr>
                <w:rFonts w:ascii="宋体" w:eastAsia="宋体" w:hAnsi="宋体" w:cs="宋体"/>
                <w:kern w:val="0"/>
                <w:sz w:val="24"/>
                <w:szCs w:val="24"/>
              </w:rPr>
            </w:pPr>
            <w:r w:rsidRPr="0061479B">
              <w:rPr>
                <w:rFonts w:ascii="宋体" w:eastAsia="宋体" w:hAnsi="宋体" w:cs="宋体"/>
                <w:kern w:val="0"/>
                <w:sz w:val="24"/>
                <w:szCs w:val="24"/>
              </w:rPr>
              <w:t>31.25</w:t>
            </w:r>
          </w:p>
        </w:tc>
        <w:tc>
          <w:tcPr>
            <w:tcW w:w="2100" w:type="dxa"/>
            <w:shd w:val="clear" w:color="auto" w:fill="auto"/>
          </w:tcPr>
          <w:p w:rsidR="00EC6118" w:rsidRPr="0061479B" w:rsidRDefault="00EC6118" w:rsidP="0091696D">
            <w:pPr>
              <w:widowControl/>
              <w:spacing w:line="360" w:lineRule="atLeast"/>
              <w:ind w:leftChars="-1" w:left="-2" w:firstLineChars="295" w:firstLine="708"/>
              <w:jc w:val="left"/>
              <w:rPr>
                <w:rFonts w:ascii="宋体" w:eastAsia="宋体" w:hAnsi="宋体" w:cs="宋体"/>
                <w:kern w:val="0"/>
                <w:sz w:val="24"/>
                <w:szCs w:val="24"/>
              </w:rPr>
            </w:pPr>
            <w:r w:rsidRPr="0061479B">
              <w:rPr>
                <w:rFonts w:ascii="宋体" w:eastAsia="宋体" w:hAnsi="宋体" w:cs="宋体"/>
                <w:kern w:val="0"/>
                <w:sz w:val="24"/>
                <w:szCs w:val="24"/>
              </w:rPr>
              <w:t>-</w:t>
            </w:r>
          </w:p>
        </w:tc>
        <w:tc>
          <w:tcPr>
            <w:tcW w:w="2100" w:type="dxa"/>
            <w:shd w:val="clear" w:color="auto" w:fill="auto"/>
          </w:tcPr>
          <w:p w:rsidR="00EC6118" w:rsidRPr="0061479B" w:rsidRDefault="00EC6118" w:rsidP="0091696D">
            <w:pPr>
              <w:widowControl/>
              <w:spacing w:line="360" w:lineRule="atLeast"/>
              <w:ind w:leftChars="-1" w:left="-2" w:firstLineChars="295" w:firstLine="708"/>
              <w:jc w:val="left"/>
              <w:rPr>
                <w:rFonts w:ascii="宋体" w:eastAsia="宋体" w:hAnsi="宋体" w:cs="宋体"/>
                <w:kern w:val="0"/>
                <w:sz w:val="24"/>
                <w:szCs w:val="24"/>
              </w:rPr>
            </w:pPr>
            <w:r w:rsidRPr="0061479B">
              <w:rPr>
                <w:rFonts w:ascii="宋体" w:eastAsia="宋体" w:hAnsi="宋体" w:cs="宋体"/>
                <w:kern w:val="0"/>
                <w:sz w:val="24"/>
                <w:szCs w:val="24"/>
              </w:rPr>
              <w:t>37.6</w:t>
            </w:r>
          </w:p>
        </w:tc>
      </w:tr>
      <w:tr w:rsidR="00EC6118" w:rsidRPr="0061479B" w:rsidTr="0091696D">
        <w:trPr>
          <w:tblCellSpacing w:w="0" w:type="dxa"/>
        </w:trPr>
        <w:tc>
          <w:tcPr>
            <w:tcW w:w="1829" w:type="dxa"/>
            <w:shd w:val="clear" w:color="auto" w:fill="auto"/>
          </w:tcPr>
          <w:p w:rsidR="00EC6118" w:rsidRPr="0061479B" w:rsidRDefault="00EC6118" w:rsidP="0091696D">
            <w:pPr>
              <w:widowControl/>
              <w:spacing w:line="360" w:lineRule="atLeast"/>
              <w:ind w:leftChars="-1" w:left="-2" w:firstLineChars="295" w:firstLine="708"/>
              <w:jc w:val="left"/>
              <w:rPr>
                <w:rFonts w:ascii="宋体" w:eastAsia="宋体" w:hAnsi="宋体" w:cs="宋体"/>
                <w:kern w:val="0"/>
                <w:sz w:val="24"/>
                <w:szCs w:val="24"/>
              </w:rPr>
            </w:pPr>
            <w:r w:rsidRPr="0061479B">
              <w:rPr>
                <w:rFonts w:ascii="宋体" w:eastAsia="宋体" w:hAnsi="宋体" w:cs="宋体"/>
                <w:kern w:val="0"/>
                <w:sz w:val="24"/>
                <w:szCs w:val="24"/>
              </w:rPr>
              <w:t>62.50</w:t>
            </w:r>
          </w:p>
        </w:tc>
        <w:tc>
          <w:tcPr>
            <w:tcW w:w="2100" w:type="dxa"/>
            <w:shd w:val="clear" w:color="auto" w:fill="auto"/>
          </w:tcPr>
          <w:p w:rsidR="00EC6118" w:rsidRPr="0061479B" w:rsidRDefault="00EC6118" w:rsidP="0091696D">
            <w:pPr>
              <w:widowControl/>
              <w:spacing w:line="360" w:lineRule="atLeast"/>
              <w:ind w:leftChars="-1" w:left="-2" w:firstLineChars="295" w:firstLine="708"/>
              <w:jc w:val="left"/>
              <w:rPr>
                <w:rFonts w:ascii="宋体" w:eastAsia="宋体" w:hAnsi="宋体" w:cs="宋体"/>
                <w:kern w:val="0"/>
                <w:sz w:val="24"/>
                <w:szCs w:val="24"/>
              </w:rPr>
            </w:pPr>
            <w:r w:rsidRPr="0061479B">
              <w:rPr>
                <w:rFonts w:ascii="宋体" w:eastAsia="宋体" w:hAnsi="宋体" w:cs="宋体"/>
                <w:kern w:val="0"/>
                <w:sz w:val="24"/>
                <w:szCs w:val="24"/>
              </w:rPr>
              <w:t>-</w:t>
            </w:r>
          </w:p>
        </w:tc>
        <w:tc>
          <w:tcPr>
            <w:tcW w:w="2100" w:type="dxa"/>
            <w:shd w:val="clear" w:color="auto" w:fill="auto"/>
          </w:tcPr>
          <w:p w:rsidR="00EC6118" w:rsidRPr="0061479B" w:rsidRDefault="00EC6118" w:rsidP="0091696D">
            <w:pPr>
              <w:widowControl/>
              <w:spacing w:line="360" w:lineRule="atLeast"/>
              <w:ind w:leftChars="-1" w:left="-2" w:firstLineChars="295" w:firstLine="708"/>
              <w:jc w:val="left"/>
              <w:rPr>
                <w:rFonts w:ascii="宋体" w:eastAsia="宋体" w:hAnsi="宋体" w:cs="宋体"/>
                <w:kern w:val="0"/>
                <w:sz w:val="24"/>
                <w:szCs w:val="24"/>
              </w:rPr>
            </w:pPr>
            <w:r w:rsidRPr="0061479B">
              <w:rPr>
                <w:rFonts w:ascii="宋体" w:eastAsia="宋体" w:hAnsi="宋体" w:cs="宋体"/>
                <w:kern w:val="0"/>
                <w:sz w:val="24"/>
                <w:szCs w:val="24"/>
              </w:rPr>
              <w:t>32.7</w:t>
            </w:r>
          </w:p>
        </w:tc>
      </w:tr>
      <w:tr w:rsidR="00EC6118" w:rsidRPr="0061479B" w:rsidTr="0091696D">
        <w:trPr>
          <w:tblCellSpacing w:w="0" w:type="dxa"/>
        </w:trPr>
        <w:tc>
          <w:tcPr>
            <w:tcW w:w="1829" w:type="dxa"/>
            <w:shd w:val="clear" w:color="auto" w:fill="auto"/>
          </w:tcPr>
          <w:p w:rsidR="00EC6118" w:rsidRPr="0061479B" w:rsidRDefault="00EC6118" w:rsidP="0091696D">
            <w:pPr>
              <w:widowControl/>
              <w:spacing w:line="360" w:lineRule="atLeast"/>
              <w:ind w:leftChars="-1" w:left="-2" w:firstLineChars="295" w:firstLine="708"/>
              <w:jc w:val="left"/>
              <w:rPr>
                <w:rFonts w:ascii="宋体" w:eastAsia="宋体" w:hAnsi="宋体" w:cs="宋体"/>
                <w:kern w:val="0"/>
                <w:sz w:val="24"/>
                <w:szCs w:val="24"/>
              </w:rPr>
            </w:pPr>
            <w:r w:rsidRPr="0061479B">
              <w:rPr>
                <w:rFonts w:ascii="宋体" w:eastAsia="宋体" w:hAnsi="宋体" w:cs="宋体"/>
                <w:kern w:val="0"/>
                <w:sz w:val="24"/>
                <w:szCs w:val="24"/>
              </w:rPr>
              <w:t>100.00</w:t>
            </w:r>
          </w:p>
        </w:tc>
        <w:tc>
          <w:tcPr>
            <w:tcW w:w="2100" w:type="dxa"/>
            <w:shd w:val="clear" w:color="auto" w:fill="auto"/>
          </w:tcPr>
          <w:p w:rsidR="00EC6118" w:rsidRPr="0061479B" w:rsidRDefault="00EC6118" w:rsidP="0091696D">
            <w:pPr>
              <w:widowControl/>
              <w:spacing w:line="360" w:lineRule="atLeast"/>
              <w:ind w:leftChars="-1" w:left="-2" w:firstLineChars="295" w:firstLine="708"/>
              <w:jc w:val="left"/>
              <w:rPr>
                <w:rFonts w:ascii="宋体" w:eastAsia="宋体" w:hAnsi="宋体" w:cs="宋体"/>
                <w:kern w:val="0"/>
                <w:sz w:val="24"/>
                <w:szCs w:val="24"/>
              </w:rPr>
            </w:pPr>
            <w:r w:rsidRPr="0061479B">
              <w:rPr>
                <w:rFonts w:ascii="宋体" w:eastAsia="宋体" w:hAnsi="宋体" w:cs="宋体"/>
                <w:kern w:val="0"/>
                <w:sz w:val="24"/>
                <w:szCs w:val="24"/>
              </w:rPr>
              <w:t>-</w:t>
            </w:r>
          </w:p>
        </w:tc>
        <w:tc>
          <w:tcPr>
            <w:tcW w:w="2100" w:type="dxa"/>
            <w:shd w:val="clear" w:color="auto" w:fill="auto"/>
          </w:tcPr>
          <w:p w:rsidR="00EC6118" w:rsidRPr="0061479B" w:rsidRDefault="00EC6118" w:rsidP="0091696D">
            <w:pPr>
              <w:widowControl/>
              <w:spacing w:line="360" w:lineRule="atLeast"/>
              <w:ind w:leftChars="-1" w:left="-2" w:firstLineChars="295" w:firstLine="708"/>
              <w:jc w:val="left"/>
              <w:rPr>
                <w:rFonts w:ascii="宋体" w:eastAsia="宋体" w:hAnsi="宋体" w:cs="宋体"/>
                <w:kern w:val="0"/>
                <w:sz w:val="24"/>
                <w:szCs w:val="24"/>
              </w:rPr>
            </w:pPr>
            <w:r w:rsidRPr="0061479B">
              <w:rPr>
                <w:rFonts w:ascii="宋体" w:eastAsia="宋体" w:hAnsi="宋体" w:cs="宋体"/>
                <w:kern w:val="0"/>
                <w:sz w:val="24"/>
                <w:szCs w:val="24"/>
              </w:rPr>
              <w:t>29.3</w:t>
            </w:r>
          </w:p>
        </w:tc>
      </w:tr>
    </w:tbl>
    <w:p w:rsidR="00EC6118" w:rsidRPr="0061479B" w:rsidRDefault="00EC6118" w:rsidP="00EC6118">
      <w:pPr>
        <w:widowControl/>
        <w:spacing w:line="360" w:lineRule="atLeast"/>
        <w:ind w:leftChars="-1" w:left="-2" w:firstLineChars="295" w:firstLine="708"/>
        <w:jc w:val="left"/>
        <w:rPr>
          <w:rFonts w:ascii="宋体" w:eastAsia="宋体" w:hAnsi="宋体" w:cs="宋体"/>
          <w:kern w:val="0"/>
          <w:sz w:val="24"/>
          <w:szCs w:val="24"/>
        </w:rPr>
      </w:pPr>
      <w:r w:rsidRPr="0061479B">
        <w:rPr>
          <w:rFonts w:ascii="宋体" w:eastAsia="宋体" w:hAnsi="宋体" w:cs="宋体"/>
          <w:noProof/>
          <w:kern w:val="0"/>
          <w:sz w:val="24"/>
          <w:szCs w:val="24"/>
        </w:rPr>
        <w:drawing>
          <wp:anchor distT="0" distB="0" distL="114300" distR="114300" simplePos="0" relativeHeight="251656192" behindDoc="1" locked="1" layoutInCell="1" allowOverlap="1">
            <wp:simplePos x="0" y="0"/>
            <wp:positionH relativeFrom="column">
              <wp:posOffset>2438400</wp:posOffset>
            </wp:positionH>
            <wp:positionV relativeFrom="paragraph">
              <wp:posOffset>4673600</wp:posOffset>
            </wp:positionV>
            <wp:extent cx="1447800" cy="203200"/>
            <wp:effectExtent l="0" t="0" r="0" b="6350"/>
            <wp:wrapNone/>
            <wp:docPr id="7" name="图片 7" descr="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08"/>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47800" cy="203200"/>
                    </a:xfrm>
                    <a:prstGeom prst="rect">
                      <a:avLst/>
                    </a:prstGeom>
                    <a:noFill/>
                    <a:ln>
                      <a:noFill/>
                    </a:ln>
                  </pic:spPr>
                </pic:pic>
              </a:graphicData>
            </a:graphic>
          </wp:anchor>
        </w:drawing>
      </w:r>
      <w:r w:rsidRPr="0061479B">
        <w:rPr>
          <w:rFonts w:ascii="宋体" w:eastAsia="宋体" w:hAnsi="宋体" w:cs="宋体"/>
          <w:kern w:val="0"/>
          <w:sz w:val="24"/>
          <w:szCs w:val="24"/>
        </w:rPr>
        <w:t xml:space="preserve">注：最差值限于60dB </w:t>
      </w:r>
    </w:p>
    <w:p w:rsidR="00EC6118" w:rsidRPr="0061479B" w:rsidRDefault="00EC6118" w:rsidP="00083331">
      <w:pPr>
        <w:widowControl/>
        <w:spacing w:line="360" w:lineRule="atLeast"/>
        <w:jc w:val="left"/>
        <w:rPr>
          <w:rFonts w:ascii="宋体" w:eastAsia="宋体" w:hAnsi="宋体" w:cs="宋体"/>
          <w:kern w:val="0"/>
          <w:sz w:val="24"/>
          <w:szCs w:val="24"/>
        </w:rPr>
      </w:pPr>
      <w:r w:rsidRPr="0061479B">
        <w:rPr>
          <w:rFonts w:ascii="宋体" w:eastAsia="宋体" w:hAnsi="宋体" w:cs="宋体" w:hint="eastAsia"/>
          <w:kern w:val="0"/>
          <w:sz w:val="24"/>
          <w:szCs w:val="24"/>
        </w:rPr>
        <w:lastRenderedPageBreak/>
        <w:t>（三）</w:t>
      </w:r>
      <w:r w:rsidRPr="0061479B">
        <w:rPr>
          <w:rFonts w:ascii="宋体" w:eastAsia="宋体" w:hAnsi="宋体" w:cs="宋体"/>
          <w:kern w:val="0"/>
          <w:sz w:val="24"/>
          <w:szCs w:val="24"/>
        </w:rPr>
        <w:t xml:space="preserve">缆线一般应按下列要求敷设： </w:t>
      </w:r>
    </w:p>
    <w:p w:rsidR="00EC6118" w:rsidRPr="0061479B" w:rsidRDefault="00EC6118" w:rsidP="00D84F42">
      <w:pPr>
        <w:pStyle w:val="ab"/>
        <w:widowControl/>
        <w:numPr>
          <w:ilvl w:val="0"/>
          <w:numId w:val="14"/>
        </w:numPr>
        <w:spacing w:line="360" w:lineRule="atLeast"/>
        <w:ind w:left="0" w:firstLineChars="0" w:firstLine="709"/>
        <w:jc w:val="left"/>
        <w:rPr>
          <w:rFonts w:ascii="宋体" w:eastAsia="宋体" w:hAnsi="宋体" w:cs="宋体"/>
          <w:kern w:val="0"/>
          <w:sz w:val="24"/>
          <w:szCs w:val="24"/>
        </w:rPr>
      </w:pPr>
      <w:r w:rsidRPr="0061479B">
        <w:rPr>
          <w:rFonts w:ascii="宋体" w:eastAsia="宋体" w:hAnsi="宋体" w:cs="宋体" w:hint="eastAsia"/>
          <w:kern w:val="0"/>
          <w:sz w:val="24"/>
          <w:szCs w:val="24"/>
        </w:rPr>
        <w:t>缆线的型式、规格应与设计规定相符。</w:t>
      </w:r>
      <w:r w:rsidRPr="0061479B">
        <w:rPr>
          <w:rFonts w:ascii="宋体" w:eastAsia="宋体" w:hAnsi="宋体" w:cs="宋体"/>
          <w:kern w:val="0"/>
          <w:sz w:val="24"/>
          <w:szCs w:val="24"/>
        </w:rPr>
        <w:t xml:space="preserve"> </w:t>
      </w:r>
    </w:p>
    <w:p w:rsidR="00EC6118" w:rsidRPr="0061479B" w:rsidRDefault="00EC6118" w:rsidP="00D84F42">
      <w:pPr>
        <w:pStyle w:val="ab"/>
        <w:widowControl/>
        <w:numPr>
          <w:ilvl w:val="0"/>
          <w:numId w:val="14"/>
        </w:numPr>
        <w:spacing w:line="360" w:lineRule="atLeast"/>
        <w:ind w:left="0" w:firstLineChars="0" w:firstLine="709"/>
        <w:jc w:val="left"/>
        <w:rPr>
          <w:rFonts w:ascii="宋体" w:eastAsia="宋体" w:hAnsi="宋体" w:cs="宋体"/>
          <w:kern w:val="0"/>
          <w:sz w:val="24"/>
          <w:szCs w:val="24"/>
        </w:rPr>
      </w:pPr>
      <w:r w:rsidRPr="0061479B">
        <w:rPr>
          <w:rFonts w:ascii="宋体" w:eastAsia="宋体" w:hAnsi="宋体" w:cs="宋体" w:hint="eastAsia"/>
          <w:kern w:val="0"/>
          <w:sz w:val="24"/>
          <w:szCs w:val="24"/>
        </w:rPr>
        <w:t>缆线的布放应自然平直，不得产生扭绞、打圈接头等现象，不应受外力的挤压和损伤。</w:t>
      </w:r>
      <w:r w:rsidRPr="0061479B">
        <w:rPr>
          <w:rFonts w:ascii="宋体" w:eastAsia="宋体" w:hAnsi="宋体" w:cs="宋体"/>
          <w:kern w:val="0"/>
          <w:sz w:val="24"/>
          <w:szCs w:val="24"/>
        </w:rPr>
        <w:t xml:space="preserve"> </w:t>
      </w:r>
    </w:p>
    <w:p w:rsidR="00EC6118" w:rsidRPr="0061479B" w:rsidRDefault="00EC6118" w:rsidP="00D84F42">
      <w:pPr>
        <w:pStyle w:val="ab"/>
        <w:widowControl/>
        <w:numPr>
          <w:ilvl w:val="0"/>
          <w:numId w:val="14"/>
        </w:numPr>
        <w:spacing w:line="360" w:lineRule="atLeast"/>
        <w:ind w:left="0" w:firstLineChars="0" w:firstLine="709"/>
        <w:jc w:val="left"/>
        <w:rPr>
          <w:rFonts w:ascii="宋体" w:eastAsia="宋体" w:hAnsi="宋体" w:cs="宋体"/>
          <w:kern w:val="0"/>
          <w:sz w:val="24"/>
          <w:szCs w:val="24"/>
        </w:rPr>
      </w:pPr>
      <w:r w:rsidRPr="0061479B">
        <w:rPr>
          <w:rFonts w:ascii="宋体" w:eastAsia="宋体" w:hAnsi="宋体" w:cs="宋体" w:hint="eastAsia"/>
          <w:kern w:val="0"/>
          <w:sz w:val="24"/>
          <w:szCs w:val="24"/>
        </w:rPr>
        <w:t>缆线两端应贴有标签，应标明编号，标签书写应清晰，端正和正确。标签应选用不易损坏的材料。</w:t>
      </w:r>
      <w:r w:rsidRPr="0061479B">
        <w:rPr>
          <w:rFonts w:ascii="宋体" w:eastAsia="宋体" w:hAnsi="宋体" w:cs="宋体"/>
          <w:kern w:val="0"/>
          <w:sz w:val="24"/>
          <w:szCs w:val="24"/>
        </w:rPr>
        <w:t xml:space="preserve"> </w:t>
      </w:r>
    </w:p>
    <w:p w:rsidR="00EC6118" w:rsidRPr="0061479B" w:rsidRDefault="00EC6118" w:rsidP="00D84F42">
      <w:pPr>
        <w:pStyle w:val="ab"/>
        <w:widowControl/>
        <w:numPr>
          <w:ilvl w:val="0"/>
          <w:numId w:val="14"/>
        </w:numPr>
        <w:spacing w:line="360" w:lineRule="atLeast"/>
        <w:ind w:left="0" w:firstLineChars="0" w:firstLine="709"/>
        <w:jc w:val="left"/>
        <w:rPr>
          <w:rFonts w:ascii="宋体" w:eastAsia="宋体" w:hAnsi="宋体" w:cs="宋体"/>
          <w:kern w:val="0"/>
          <w:sz w:val="24"/>
          <w:szCs w:val="24"/>
        </w:rPr>
      </w:pPr>
      <w:r w:rsidRPr="0061479B">
        <w:rPr>
          <w:rFonts w:ascii="宋体" w:eastAsia="宋体" w:hAnsi="宋体" w:cs="宋体" w:hint="eastAsia"/>
          <w:kern w:val="0"/>
          <w:sz w:val="24"/>
          <w:szCs w:val="24"/>
        </w:rPr>
        <w:t>缆线终接后，应有余量。交接间、设备间对绞电缆预留长度宜为</w:t>
      </w:r>
      <w:r w:rsidRPr="0061479B">
        <w:rPr>
          <w:rFonts w:ascii="宋体" w:eastAsia="宋体" w:hAnsi="宋体" w:cs="宋体"/>
          <w:kern w:val="0"/>
          <w:sz w:val="24"/>
          <w:szCs w:val="24"/>
        </w:rPr>
        <w:t>0.5</w:t>
      </w:r>
      <w:r w:rsidRPr="0061479B">
        <w:rPr>
          <w:rFonts w:ascii="宋体" w:eastAsia="宋体" w:hAnsi="宋体" w:cs="宋体" w:hint="eastAsia"/>
          <w:kern w:val="0"/>
          <w:sz w:val="24"/>
          <w:szCs w:val="24"/>
        </w:rPr>
        <w:t>-</w:t>
      </w:r>
      <w:r w:rsidRPr="0061479B">
        <w:rPr>
          <w:rFonts w:ascii="宋体" w:eastAsia="宋体" w:hAnsi="宋体" w:cs="宋体"/>
          <w:kern w:val="0"/>
          <w:sz w:val="24"/>
          <w:szCs w:val="24"/>
        </w:rPr>
        <w:t>1.0m</w:t>
      </w:r>
      <w:r w:rsidRPr="0061479B">
        <w:rPr>
          <w:rFonts w:ascii="宋体" w:eastAsia="宋体" w:hAnsi="宋体" w:cs="宋体" w:hint="eastAsia"/>
          <w:kern w:val="0"/>
          <w:sz w:val="24"/>
          <w:szCs w:val="24"/>
        </w:rPr>
        <w:t>，工作区为</w:t>
      </w:r>
      <w:r w:rsidRPr="0061479B">
        <w:rPr>
          <w:rFonts w:ascii="宋体" w:eastAsia="宋体" w:hAnsi="宋体" w:cs="宋体"/>
          <w:kern w:val="0"/>
          <w:sz w:val="24"/>
          <w:szCs w:val="24"/>
        </w:rPr>
        <w:t>10~</w:t>
      </w:r>
      <w:smartTag w:uri="urn:schemas-microsoft-com:office:smarttags" w:element="chmetcnv">
        <w:smartTagPr>
          <w:attr w:name="TCSC" w:val="0"/>
          <w:attr w:name="NumberType" w:val="1"/>
          <w:attr w:name="Negative" w:val="False"/>
          <w:attr w:name="HasSpace" w:val="False"/>
          <w:attr w:name="SourceValue" w:val="30"/>
          <w:attr w:name="UnitName" w:val="mm"/>
        </w:smartTagPr>
        <w:r w:rsidRPr="0061479B">
          <w:rPr>
            <w:rFonts w:ascii="宋体" w:eastAsia="宋体" w:hAnsi="宋体" w:cs="宋体"/>
            <w:kern w:val="0"/>
            <w:sz w:val="24"/>
            <w:szCs w:val="24"/>
          </w:rPr>
          <w:t>30mm</w:t>
        </w:r>
      </w:smartTag>
      <w:r w:rsidRPr="0061479B">
        <w:rPr>
          <w:rFonts w:ascii="宋体" w:eastAsia="宋体" w:hAnsi="宋体" w:cs="宋体" w:hint="eastAsia"/>
          <w:kern w:val="0"/>
          <w:sz w:val="24"/>
          <w:szCs w:val="24"/>
        </w:rPr>
        <w:t>；光缆布放宜盘留，预留长度宜为</w:t>
      </w:r>
      <w:r w:rsidRPr="0061479B">
        <w:rPr>
          <w:rFonts w:ascii="宋体" w:eastAsia="宋体" w:hAnsi="宋体" w:cs="宋体"/>
          <w:kern w:val="0"/>
          <w:sz w:val="24"/>
          <w:szCs w:val="24"/>
        </w:rPr>
        <w:t>3</w:t>
      </w:r>
      <w:r w:rsidRPr="0061479B">
        <w:rPr>
          <w:rFonts w:ascii="宋体" w:eastAsia="宋体" w:hAnsi="宋体" w:cs="宋体" w:hint="eastAsia"/>
          <w:kern w:val="0"/>
          <w:sz w:val="24"/>
          <w:szCs w:val="24"/>
        </w:rPr>
        <w:t>～</w:t>
      </w:r>
      <w:r w:rsidRPr="0061479B">
        <w:rPr>
          <w:rFonts w:ascii="宋体" w:eastAsia="宋体" w:hAnsi="宋体" w:cs="宋体"/>
          <w:kern w:val="0"/>
          <w:sz w:val="24"/>
          <w:szCs w:val="24"/>
        </w:rPr>
        <w:t>5m</w:t>
      </w:r>
      <w:r w:rsidRPr="0061479B">
        <w:rPr>
          <w:rFonts w:ascii="宋体" w:eastAsia="宋体" w:hAnsi="宋体" w:cs="宋体" w:hint="eastAsia"/>
          <w:kern w:val="0"/>
          <w:sz w:val="24"/>
          <w:szCs w:val="24"/>
        </w:rPr>
        <w:t>，有特殊要求的应按设计要求预留长度。</w:t>
      </w:r>
      <w:r w:rsidRPr="0061479B">
        <w:rPr>
          <w:rFonts w:ascii="宋体" w:eastAsia="宋体" w:hAnsi="宋体" w:cs="宋体"/>
          <w:kern w:val="0"/>
          <w:sz w:val="24"/>
          <w:szCs w:val="24"/>
        </w:rPr>
        <w:t xml:space="preserve"> </w:t>
      </w:r>
    </w:p>
    <w:p w:rsidR="00EC6118" w:rsidRPr="0061479B" w:rsidRDefault="00EC6118" w:rsidP="00EC6118">
      <w:pPr>
        <w:widowControl/>
        <w:spacing w:line="360" w:lineRule="atLeast"/>
        <w:ind w:leftChars="-1" w:left="-2" w:firstLineChars="295" w:firstLine="708"/>
        <w:jc w:val="left"/>
        <w:rPr>
          <w:rFonts w:ascii="宋体" w:eastAsia="宋体" w:hAnsi="宋体" w:cs="宋体"/>
          <w:kern w:val="0"/>
          <w:sz w:val="24"/>
          <w:szCs w:val="24"/>
        </w:rPr>
      </w:pPr>
      <w:r w:rsidRPr="0061479B">
        <w:rPr>
          <w:rFonts w:ascii="宋体" w:eastAsia="宋体" w:hAnsi="宋体" w:cs="宋体"/>
          <w:kern w:val="0"/>
          <w:sz w:val="24"/>
          <w:szCs w:val="24"/>
        </w:rPr>
        <w:t>表1对绞电缆与电力线最小净距</w:t>
      </w:r>
    </w:p>
    <w:p w:rsidR="00EC6118" w:rsidRPr="0061479B" w:rsidRDefault="00EC6118" w:rsidP="00EC6118">
      <w:pPr>
        <w:widowControl/>
        <w:spacing w:line="360" w:lineRule="atLeast"/>
        <w:ind w:leftChars="-1" w:left="-2" w:firstLineChars="295" w:firstLine="708"/>
        <w:jc w:val="left"/>
        <w:rPr>
          <w:rFonts w:ascii="宋体" w:eastAsia="宋体" w:hAnsi="宋体" w:cs="宋体"/>
          <w:kern w:val="0"/>
          <w:sz w:val="24"/>
          <w:szCs w:val="24"/>
        </w:rPr>
      </w:pPr>
      <w:r w:rsidRPr="0061479B">
        <w:rPr>
          <w:rFonts w:ascii="宋体" w:eastAsia="宋体" w:hAnsi="宋体" w:cs="宋体"/>
          <w:kern w:val="0"/>
          <w:sz w:val="24"/>
          <w:szCs w:val="24"/>
        </w:rPr>
        <w:t xml:space="preserve"> </w:t>
      </w:r>
    </w:p>
    <w:tbl>
      <w:tblPr>
        <w:tblW w:w="0" w:type="auto"/>
        <w:tblCellSpacing w:w="0"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714"/>
        <w:gridCol w:w="1305"/>
        <w:gridCol w:w="1175"/>
        <w:gridCol w:w="1470"/>
      </w:tblGrid>
      <w:tr w:rsidR="00EC6118" w:rsidRPr="0061479B" w:rsidTr="008D66AF">
        <w:trPr>
          <w:tblCellSpacing w:w="0" w:type="dxa"/>
        </w:trPr>
        <w:tc>
          <w:tcPr>
            <w:tcW w:w="3714" w:type="dxa"/>
            <w:vMerge w:val="restart"/>
            <w:shd w:val="clear" w:color="auto" w:fill="auto"/>
            <w:vAlign w:val="center"/>
          </w:tcPr>
          <w:p w:rsidR="00EC6118" w:rsidRPr="0061479B" w:rsidRDefault="00EC6118" w:rsidP="008D66AF">
            <w:pPr>
              <w:widowControl/>
              <w:spacing w:line="360" w:lineRule="atLeast"/>
              <w:ind w:leftChars="-1" w:left="-2" w:firstLine="2"/>
              <w:rPr>
                <w:rFonts w:ascii="宋体" w:eastAsia="宋体" w:hAnsi="宋体" w:cs="宋体"/>
                <w:kern w:val="0"/>
                <w:sz w:val="24"/>
                <w:szCs w:val="24"/>
              </w:rPr>
            </w:pPr>
            <w:r w:rsidRPr="0061479B">
              <w:rPr>
                <w:rFonts w:ascii="宋体" w:eastAsia="宋体" w:hAnsi="宋体" w:cs="宋体" w:hint="eastAsia"/>
                <w:kern w:val="0"/>
                <w:sz w:val="24"/>
                <w:szCs w:val="24"/>
              </w:rPr>
              <w:t>单位范围条件</w:t>
            </w:r>
          </w:p>
        </w:tc>
        <w:tc>
          <w:tcPr>
            <w:tcW w:w="3950" w:type="dxa"/>
            <w:gridSpan w:val="3"/>
            <w:shd w:val="clear" w:color="auto" w:fill="auto"/>
            <w:vAlign w:val="center"/>
          </w:tcPr>
          <w:p w:rsidR="00EC6118" w:rsidRPr="0061479B" w:rsidRDefault="00EC6118" w:rsidP="008D66AF">
            <w:pPr>
              <w:widowControl/>
              <w:spacing w:line="360" w:lineRule="atLeast"/>
              <w:ind w:leftChars="-1" w:left="-2" w:firstLineChars="295" w:firstLine="708"/>
              <w:rPr>
                <w:rFonts w:ascii="宋体" w:eastAsia="宋体" w:hAnsi="宋体" w:cs="宋体"/>
                <w:kern w:val="0"/>
                <w:sz w:val="24"/>
                <w:szCs w:val="24"/>
              </w:rPr>
            </w:pPr>
            <w:r w:rsidRPr="0061479B">
              <w:rPr>
                <w:rFonts w:ascii="宋体" w:eastAsia="宋体" w:hAnsi="宋体" w:cs="宋体"/>
                <w:kern w:val="0"/>
                <w:sz w:val="24"/>
                <w:szCs w:val="24"/>
              </w:rPr>
              <w:t>最小净距(mm)</w:t>
            </w:r>
          </w:p>
        </w:tc>
      </w:tr>
      <w:tr w:rsidR="00EC6118" w:rsidRPr="0061479B" w:rsidTr="008D66AF">
        <w:trPr>
          <w:trHeight w:val="468"/>
          <w:tblCellSpacing w:w="0" w:type="dxa"/>
        </w:trPr>
        <w:tc>
          <w:tcPr>
            <w:tcW w:w="3714" w:type="dxa"/>
            <w:vMerge/>
            <w:vAlign w:val="center"/>
          </w:tcPr>
          <w:p w:rsidR="00EC6118" w:rsidRPr="0061479B" w:rsidRDefault="00EC6118" w:rsidP="008D66AF">
            <w:pPr>
              <w:widowControl/>
              <w:spacing w:line="360" w:lineRule="atLeast"/>
              <w:ind w:leftChars="-1" w:left="-2" w:firstLineChars="295" w:firstLine="708"/>
              <w:rPr>
                <w:rFonts w:ascii="宋体" w:eastAsia="宋体" w:hAnsi="宋体" w:cs="宋体"/>
                <w:kern w:val="0"/>
                <w:sz w:val="24"/>
                <w:szCs w:val="24"/>
              </w:rPr>
            </w:pPr>
          </w:p>
        </w:tc>
        <w:tc>
          <w:tcPr>
            <w:tcW w:w="1305" w:type="dxa"/>
            <w:vMerge w:val="restart"/>
            <w:shd w:val="clear" w:color="auto" w:fill="auto"/>
            <w:vAlign w:val="center"/>
          </w:tcPr>
          <w:p w:rsidR="00EC6118" w:rsidRPr="0061479B" w:rsidRDefault="00EC6118" w:rsidP="008D66AF">
            <w:pPr>
              <w:widowControl/>
              <w:spacing w:line="360" w:lineRule="atLeast"/>
              <w:ind w:leftChars="-1" w:left="-2" w:firstLine="2"/>
              <w:rPr>
                <w:rFonts w:ascii="宋体" w:eastAsia="宋体" w:hAnsi="宋体" w:cs="宋体"/>
                <w:kern w:val="0"/>
                <w:sz w:val="24"/>
                <w:szCs w:val="24"/>
              </w:rPr>
            </w:pPr>
            <w:r w:rsidRPr="0061479B">
              <w:rPr>
                <w:rFonts w:ascii="宋体" w:eastAsia="宋体" w:hAnsi="宋体" w:cs="宋体"/>
                <w:kern w:val="0"/>
                <w:sz w:val="24"/>
                <w:szCs w:val="24"/>
              </w:rPr>
              <w:t>380V</w:t>
            </w:r>
          </w:p>
          <w:p w:rsidR="00EC6118" w:rsidRPr="0061479B" w:rsidRDefault="00EC6118" w:rsidP="008D66AF">
            <w:pPr>
              <w:widowControl/>
              <w:spacing w:line="360" w:lineRule="atLeast"/>
              <w:ind w:leftChars="-1" w:left="-2" w:firstLine="2"/>
              <w:rPr>
                <w:rFonts w:ascii="宋体" w:eastAsia="宋体" w:hAnsi="宋体" w:cs="宋体"/>
                <w:kern w:val="0"/>
                <w:sz w:val="24"/>
                <w:szCs w:val="24"/>
              </w:rPr>
            </w:pPr>
            <w:r w:rsidRPr="0061479B">
              <w:rPr>
                <w:rFonts w:ascii="宋体" w:eastAsia="宋体" w:hAnsi="宋体" w:cs="宋体"/>
                <w:kern w:val="0"/>
                <w:sz w:val="24"/>
                <w:szCs w:val="24"/>
              </w:rPr>
              <w:t>&lt;2kV.A</w:t>
            </w:r>
          </w:p>
        </w:tc>
        <w:tc>
          <w:tcPr>
            <w:tcW w:w="1175" w:type="dxa"/>
            <w:vMerge w:val="restart"/>
            <w:shd w:val="clear" w:color="auto" w:fill="auto"/>
            <w:vAlign w:val="center"/>
          </w:tcPr>
          <w:p w:rsidR="00EC6118" w:rsidRPr="0061479B" w:rsidRDefault="00EC6118" w:rsidP="008D66AF">
            <w:pPr>
              <w:widowControl/>
              <w:spacing w:line="360" w:lineRule="atLeast"/>
              <w:ind w:leftChars="-1" w:left="-2" w:firstLine="2"/>
              <w:rPr>
                <w:rFonts w:ascii="宋体" w:eastAsia="宋体" w:hAnsi="宋体" w:cs="宋体"/>
                <w:kern w:val="0"/>
                <w:sz w:val="24"/>
                <w:szCs w:val="24"/>
              </w:rPr>
            </w:pPr>
            <w:r w:rsidRPr="0061479B">
              <w:rPr>
                <w:rFonts w:ascii="宋体" w:eastAsia="宋体" w:hAnsi="宋体" w:cs="宋体"/>
                <w:kern w:val="0"/>
                <w:sz w:val="24"/>
                <w:szCs w:val="24"/>
              </w:rPr>
              <w:t>380V</w:t>
            </w:r>
          </w:p>
          <w:p w:rsidR="00EC6118" w:rsidRPr="0061479B" w:rsidRDefault="00EC6118" w:rsidP="008D66AF">
            <w:pPr>
              <w:widowControl/>
              <w:spacing w:line="360" w:lineRule="atLeast"/>
              <w:ind w:leftChars="-1" w:left="-2" w:firstLine="2"/>
              <w:rPr>
                <w:rFonts w:ascii="宋体" w:eastAsia="宋体" w:hAnsi="宋体" w:cs="宋体"/>
                <w:kern w:val="0"/>
                <w:sz w:val="24"/>
                <w:szCs w:val="24"/>
              </w:rPr>
            </w:pPr>
            <w:r w:rsidRPr="0061479B">
              <w:rPr>
                <w:rFonts w:ascii="宋体" w:eastAsia="宋体" w:hAnsi="宋体" w:cs="宋体"/>
                <w:kern w:val="0"/>
                <w:sz w:val="24"/>
                <w:szCs w:val="24"/>
              </w:rPr>
              <w:t>2.5~5kV.A</w:t>
            </w:r>
          </w:p>
        </w:tc>
        <w:tc>
          <w:tcPr>
            <w:tcW w:w="1470" w:type="dxa"/>
            <w:vMerge w:val="restart"/>
            <w:shd w:val="clear" w:color="auto" w:fill="auto"/>
            <w:vAlign w:val="center"/>
          </w:tcPr>
          <w:p w:rsidR="00EC6118" w:rsidRPr="0061479B" w:rsidRDefault="00EC6118" w:rsidP="008D66AF">
            <w:pPr>
              <w:widowControl/>
              <w:spacing w:line="360" w:lineRule="atLeast"/>
              <w:ind w:leftChars="-1" w:left="-2" w:firstLine="2"/>
              <w:rPr>
                <w:rFonts w:ascii="宋体" w:eastAsia="宋体" w:hAnsi="宋体" w:cs="宋体"/>
                <w:kern w:val="0"/>
                <w:sz w:val="24"/>
                <w:szCs w:val="24"/>
              </w:rPr>
            </w:pPr>
            <w:r w:rsidRPr="0061479B">
              <w:rPr>
                <w:rFonts w:ascii="宋体" w:eastAsia="宋体" w:hAnsi="宋体" w:cs="宋体"/>
                <w:kern w:val="0"/>
                <w:sz w:val="24"/>
                <w:szCs w:val="24"/>
              </w:rPr>
              <w:t>380V</w:t>
            </w:r>
          </w:p>
          <w:p w:rsidR="00EC6118" w:rsidRPr="0061479B" w:rsidRDefault="00EC6118" w:rsidP="008D66AF">
            <w:pPr>
              <w:widowControl/>
              <w:spacing w:line="360" w:lineRule="atLeast"/>
              <w:ind w:leftChars="-1" w:left="-2" w:firstLine="2"/>
              <w:rPr>
                <w:rFonts w:ascii="宋体" w:eastAsia="宋体" w:hAnsi="宋体" w:cs="宋体"/>
                <w:kern w:val="0"/>
                <w:sz w:val="24"/>
                <w:szCs w:val="24"/>
              </w:rPr>
            </w:pPr>
            <w:r w:rsidRPr="0061479B">
              <w:rPr>
                <w:rFonts w:ascii="宋体" w:eastAsia="宋体" w:hAnsi="宋体" w:cs="宋体"/>
                <w:kern w:val="0"/>
                <w:sz w:val="24"/>
                <w:szCs w:val="24"/>
              </w:rPr>
              <w:t>&gt;5Kv.A</w:t>
            </w:r>
          </w:p>
        </w:tc>
      </w:tr>
      <w:tr w:rsidR="00EC6118" w:rsidRPr="0061479B" w:rsidTr="0091696D">
        <w:trPr>
          <w:trHeight w:val="468"/>
          <w:tblCellSpacing w:w="0" w:type="dxa"/>
        </w:trPr>
        <w:tc>
          <w:tcPr>
            <w:tcW w:w="3714" w:type="dxa"/>
            <w:vMerge/>
            <w:vAlign w:val="center"/>
          </w:tcPr>
          <w:p w:rsidR="00EC6118" w:rsidRPr="0061479B" w:rsidRDefault="00EC6118" w:rsidP="0091696D">
            <w:pPr>
              <w:widowControl/>
              <w:spacing w:line="360" w:lineRule="atLeast"/>
              <w:ind w:leftChars="-1" w:left="-2" w:firstLineChars="295" w:firstLine="708"/>
              <w:jc w:val="left"/>
              <w:rPr>
                <w:rFonts w:ascii="宋体" w:eastAsia="宋体" w:hAnsi="宋体" w:cs="宋体"/>
                <w:kern w:val="0"/>
                <w:sz w:val="24"/>
                <w:szCs w:val="24"/>
              </w:rPr>
            </w:pPr>
          </w:p>
        </w:tc>
        <w:tc>
          <w:tcPr>
            <w:tcW w:w="1305" w:type="dxa"/>
            <w:vMerge/>
            <w:vAlign w:val="center"/>
          </w:tcPr>
          <w:p w:rsidR="00EC6118" w:rsidRPr="0061479B" w:rsidRDefault="00EC6118" w:rsidP="0091696D">
            <w:pPr>
              <w:widowControl/>
              <w:spacing w:line="360" w:lineRule="atLeast"/>
              <w:ind w:leftChars="-1" w:left="-2" w:firstLine="2"/>
              <w:jc w:val="left"/>
              <w:rPr>
                <w:rFonts w:ascii="宋体" w:eastAsia="宋体" w:hAnsi="宋体" w:cs="宋体"/>
                <w:kern w:val="0"/>
                <w:sz w:val="24"/>
                <w:szCs w:val="24"/>
              </w:rPr>
            </w:pPr>
          </w:p>
        </w:tc>
        <w:tc>
          <w:tcPr>
            <w:tcW w:w="1175" w:type="dxa"/>
            <w:vMerge/>
            <w:vAlign w:val="center"/>
          </w:tcPr>
          <w:p w:rsidR="00EC6118" w:rsidRPr="0061479B" w:rsidRDefault="00EC6118" w:rsidP="0091696D">
            <w:pPr>
              <w:widowControl/>
              <w:spacing w:line="360" w:lineRule="atLeast"/>
              <w:ind w:leftChars="-1" w:left="-2" w:firstLine="2"/>
              <w:jc w:val="left"/>
              <w:rPr>
                <w:rFonts w:ascii="宋体" w:eastAsia="宋体" w:hAnsi="宋体" w:cs="宋体"/>
                <w:kern w:val="0"/>
                <w:sz w:val="24"/>
                <w:szCs w:val="24"/>
              </w:rPr>
            </w:pPr>
          </w:p>
        </w:tc>
        <w:tc>
          <w:tcPr>
            <w:tcW w:w="0" w:type="auto"/>
            <w:vMerge/>
            <w:vAlign w:val="center"/>
          </w:tcPr>
          <w:p w:rsidR="00EC6118" w:rsidRPr="0061479B" w:rsidRDefault="00EC6118" w:rsidP="0091696D">
            <w:pPr>
              <w:widowControl/>
              <w:spacing w:line="360" w:lineRule="atLeast"/>
              <w:ind w:leftChars="-1" w:left="-2" w:firstLine="2"/>
              <w:jc w:val="left"/>
              <w:rPr>
                <w:rFonts w:ascii="宋体" w:eastAsia="宋体" w:hAnsi="宋体" w:cs="宋体"/>
                <w:kern w:val="0"/>
                <w:sz w:val="24"/>
                <w:szCs w:val="24"/>
              </w:rPr>
            </w:pPr>
          </w:p>
        </w:tc>
      </w:tr>
      <w:tr w:rsidR="00EC6118" w:rsidRPr="0061479B" w:rsidTr="0091696D">
        <w:trPr>
          <w:tblCellSpacing w:w="0" w:type="dxa"/>
        </w:trPr>
        <w:tc>
          <w:tcPr>
            <w:tcW w:w="3714" w:type="dxa"/>
            <w:shd w:val="clear" w:color="auto" w:fill="auto"/>
          </w:tcPr>
          <w:p w:rsidR="00EC6118" w:rsidRPr="0061479B" w:rsidRDefault="00EC6118" w:rsidP="0091696D">
            <w:pPr>
              <w:widowControl/>
              <w:spacing w:line="360" w:lineRule="atLeast"/>
              <w:ind w:leftChars="-1" w:left="-2" w:firstLine="2"/>
              <w:jc w:val="left"/>
              <w:rPr>
                <w:rFonts w:ascii="宋体" w:eastAsia="宋体" w:hAnsi="宋体" w:cs="宋体"/>
                <w:kern w:val="0"/>
                <w:sz w:val="24"/>
                <w:szCs w:val="24"/>
              </w:rPr>
            </w:pPr>
            <w:r w:rsidRPr="0061479B">
              <w:rPr>
                <w:rFonts w:ascii="宋体" w:eastAsia="宋体" w:hAnsi="宋体" w:cs="宋体"/>
                <w:kern w:val="0"/>
                <w:sz w:val="24"/>
                <w:szCs w:val="24"/>
              </w:rPr>
              <w:t>对绞电缆与电力电缆平行敷设</w:t>
            </w:r>
          </w:p>
        </w:tc>
        <w:tc>
          <w:tcPr>
            <w:tcW w:w="1305" w:type="dxa"/>
            <w:shd w:val="clear" w:color="auto" w:fill="auto"/>
          </w:tcPr>
          <w:p w:rsidR="00EC6118" w:rsidRPr="0061479B" w:rsidRDefault="00EC6118" w:rsidP="0091696D">
            <w:pPr>
              <w:widowControl/>
              <w:spacing w:line="360" w:lineRule="atLeast"/>
              <w:ind w:leftChars="-1" w:left="-2" w:firstLine="2"/>
              <w:jc w:val="left"/>
              <w:rPr>
                <w:rFonts w:ascii="宋体" w:eastAsia="宋体" w:hAnsi="宋体" w:cs="宋体"/>
                <w:kern w:val="0"/>
                <w:sz w:val="24"/>
                <w:szCs w:val="24"/>
              </w:rPr>
            </w:pPr>
            <w:r w:rsidRPr="0061479B">
              <w:rPr>
                <w:rFonts w:ascii="宋体" w:eastAsia="宋体" w:hAnsi="宋体" w:cs="宋体"/>
                <w:kern w:val="0"/>
                <w:sz w:val="24"/>
                <w:szCs w:val="24"/>
              </w:rPr>
              <w:t>130</w:t>
            </w:r>
          </w:p>
        </w:tc>
        <w:tc>
          <w:tcPr>
            <w:tcW w:w="1175" w:type="dxa"/>
            <w:shd w:val="clear" w:color="auto" w:fill="auto"/>
          </w:tcPr>
          <w:p w:rsidR="00EC6118" w:rsidRPr="0061479B" w:rsidRDefault="00EC6118" w:rsidP="0091696D">
            <w:pPr>
              <w:widowControl/>
              <w:spacing w:line="360" w:lineRule="atLeast"/>
              <w:ind w:leftChars="-1" w:left="-2" w:firstLine="2"/>
              <w:jc w:val="left"/>
              <w:rPr>
                <w:rFonts w:ascii="宋体" w:eastAsia="宋体" w:hAnsi="宋体" w:cs="宋体"/>
                <w:kern w:val="0"/>
                <w:sz w:val="24"/>
                <w:szCs w:val="24"/>
              </w:rPr>
            </w:pPr>
            <w:r w:rsidRPr="0061479B">
              <w:rPr>
                <w:rFonts w:ascii="宋体" w:eastAsia="宋体" w:hAnsi="宋体" w:cs="宋体"/>
                <w:kern w:val="0"/>
                <w:sz w:val="24"/>
                <w:szCs w:val="24"/>
              </w:rPr>
              <w:t>300</w:t>
            </w:r>
          </w:p>
        </w:tc>
        <w:tc>
          <w:tcPr>
            <w:tcW w:w="1470" w:type="dxa"/>
            <w:shd w:val="clear" w:color="auto" w:fill="auto"/>
          </w:tcPr>
          <w:p w:rsidR="00EC6118" w:rsidRPr="0061479B" w:rsidRDefault="00EC6118" w:rsidP="0091696D">
            <w:pPr>
              <w:widowControl/>
              <w:spacing w:line="360" w:lineRule="atLeast"/>
              <w:ind w:leftChars="-1" w:left="-2" w:firstLine="2"/>
              <w:jc w:val="left"/>
              <w:rPr>
                <w:rFonts w:ascii="宋体" w:eastAsia="宋体" w:hAnsi="宋体" w:cs="宋体"/>
                <w:kern w:val="0"/>
                <w:sz w:val="24"/>
                <w:szCs w:val="24"/>
              </w:rPr>
            </w:pPr>
            <w:r w:rsidRPr="0061479B">
              <w:rPr>
                <w:rFonts w:ascii="宋体" w:eastAsia="宋体" w:hAnsi="宋体" w:cs="宋体"/>
                <w:kern w:val="0"/>
                <w:sz w:val="24"/>
                <w:szCs w:val="24"/>
              </w:rPr>
              <w:t>600</w:t>
            </w:r>
          </w:p>
        </w:tc>
      </w:tr>
      <w:tr w:rsidR="00EC6118" w:rsidRPr="0061479B" w:rsidTr="0091696D">
        <w:trPr>
          <w:tblCellSpacing w:w="0" w:type="dxa"/>
        </w:trPr>
        <w:tc>
          <w:tcPr>
            <w:tcW w:w="3714" w:type="dxa"/>
            <w:shd w:val="clear" w:color="auto" w:fill="auto"/>
          </w:tcPr>
          <w:p w:rsidR="00EC6118" w:rsidRPr="0061479B" w:rsidRDefault="00EC6118" w:rsidP="0091696D">
            <w:pPr>
              <w:widowControl/>
              <w:spacing w:line="360" w:lineRule="atLeast"/>
              <w:ind w:leftChars="-1" w:left="-2" w:firstLine="2"/>
              <w:jc w:val="left"/>
              <w:rPr>
                <w:rFonts w:ascii="宋体" w:eastAsia="宋体" w:hAnsi="宋体" w:cs="宋体"/>
                <w:kern w:val="0"/>
                <w:sz w:val="24"/>
                <w:szCs w:val="24"/>
              </w:rPr>
            </w:pPr>
            <w:r w:rsidRPr="0061479B">
              <w:rPr>
                <w:rFonts w:ascii="宋体" w:eastAsia="宋体" w:hAnsi="宋体" w:cs="宋体"/>
                <w:kern w:val="0"/>
                <w:sz w:val="24"/>
                <w:szCs w:val="24"/>
              </w:rPr>
              <w:t>有一方在接地的金属槽道或钢管中</w:t>
            </w:r>
          </w:p>
        </w:tc>
        <w:tc>
          <w:tcPr>
            <w:tcW w:w="1305" w:type="dxa"/>
            <w:shd w:val="clear" w:color="auto" w:fill="auto"/>
          </w:tcPr>
          <w:p w:rsidR="00EC6118" w:rsidRPr="0061479B" w:rsidRDefault="00EC6118" w:rsidP="0091696D">
            <w:pPr>
              <w:widowControl/>
              <w:spacing w:line="360" w:lineRule="atLeast"/>
              <w:ind w:leftChars="-1" w:left="-2" w:firstLine="2"/>
              <w:jc w:val="left"/>
              <w:rPr>
                <w:rFonts w:ascii="宋体" w:eastAsia="宋体" w:hAnsi="宋体" w:cs="宋体"/>
                <w:kern w:val="0"/>
                <w:sz w:val="24"/>
                <w:szCs w:val="24"/>
              </w:rPr>
            </w:pPr>
            <w:r w:rsidRPr="0061479B">
              <w:rPr>
                <w:rFonts w:ascii="宋体" w:eastAsia="宋体" w:hAnsi="宋体" w:cs="宋体"/>
                <w:kern w:val="0"/>
                <w:sz w:val="24"/>
                <w:szCs w:val="24"/>
              </w:rPr>
              <w:t>70</w:t>
            </w:r>
          </w:p>
        </w:tc>
        <w:tc>
          <w:tcPr>
            <w:tcW w:w="1175" w:type="dxa"/>
            <w:shd w:val="clear" w:color="auto" w:fill="auto"/>
          </w:tcPr>
          <w:p w:rsidR="00EC6118" w:rsidRPr="0061479B" w:rsidRDefault="00EC6118" w:rsidP="0091696D">
            <w:pPr>
              <w:widowControl/>
              <w:spacing w:line="360" w:lineRule="atLeast"/>
              <w:ind w:leftChars="-1" w:left="-2" w:firstLine="2"/>
              <w:jc w:val="left"/>
              <w:rPr>
                <w:rFonts w:ascii="宋体" w:eastAsia="宋体" w:hAnsi="宋体" w:cs="宋体"/>
                <w:kern w:val="0"/>
                <w:sz w:val="24"/>
                <w:szCs w:val="24"/>
              </w:rPr>
            </w:pPr>
            <w:r w:rsidRPr="0061479B">
              <w:rPr>
                <w:rFonts w:ascii="宋体" w:eastAsia="宋体" w:hAnsi="宋体" w:cs="宋体"/>
                <w:kern w:val="0"/>
                <w:sz w:val="24"/>
                <w:szCs w:val="24"/>
              </w:rPr>
              <w:t>150</w:t>
            </w:r>
          </w:p>
        </w:tc>
        <w:tc>
          <w:tcPr>
            <w:tcW w:w="1470" w:type="dxa"/>
            <w:shd w:val="clear" w:color="auto" w:fill="auto"/>
          </w:tcPr>
          <w:p w:rsidR="00EC6118" w:rsidRPr="0061479B" w:rsidRDefault="00EC6118" w:rsidP="0091696D">
            <w:pPr>
              <w:widowControl/>
              <w:spacing w:line="360" w:lineRule="atLeast"/>
              <w:ind w:leftChars="-1" w:left="-2" w:firstLine="2"/>
              <w:jc w:val="left"/>
              <w:rPr>
                <w:rFonts w:ascii="宋体" w:eastAsia="宋体" w:hAnsi="宋体" w:cs="宋体"/>
                <w:kern w:val="0"/>
                <w:sz w:val="24"/>
                <w:szCs w:val="24"/>
              </w:rPr>
            </w:pPr>
            <w:r w:rsidRPr="0061479B">
              <w:rPr>
                <w:rFonts w:ascii="宋体" w:eastAsia="宋体" w:hAnsi="宋体" w:cs="宋体"/>
                <w:kern w:val="0"/>
                <w:sz w:val="24"/>
                <w:szCs w:val="24"/>
              </w:rPr>
              <w:t>300</w:t>
            </w:r>
          </w:p>
        </w:tc>
      </w:tr>
      <w:tr w:rsidR="00EC6118" w:rsidRPr="0061479B" w:rsidTr="0091696D">
        <w:trPr>
          <w:tblCellSpacing w:w="0" w:type="dxa"/>
        </w:trPr>
        <w:tc>
          <w:tcPr>
            <w:tcW w:w="3714" w:type="dxa"/>
            <w:shd w:val="clear" w:color="auto" w:fill="auto"/>
          </w:tcPr>
          <w:p w:rsidR="00EC6118" w:rsidRPr="0061479B" w:rsidRDefault="00EC6118" w:rsidP="0091696D">
            <w:pPr>
              <w:widowControl/>
              <w:spacing w:line="360" w:lineRule="atLeast"/>
              <w:ind w:leftChars="-1" w:left="-2" w:firstLine="2"/>
              <w:jc w:val="left"/>
              <w:rPr>
                <w:rFonts w:ascii="宋体" w:eastAsia="宋体" w:hAnsi="宋体" w:cs="宋体"/>
                <w:kern w:val="0"/>
                <w:sz w:val="24"/>
                <w:szCs w:val="24"/>
              </w:rPr>
            </w:pPr>
            <w:r w:rsidRPr="0061479B">
              <w:rPr>
                <w:rFonts w:ascii="宋体" w:eastAsia="宋体" w:hAnsi="宋体" w:cs="宋体"/>
                <w:kern w:val="0"/>
                <w:sz w:val="24"/>
                <w:szCs w:val="24"/>
              </w:rPr>
              <w:t>双方均在接地的金属槽道或钢管中</w:t>
            </w:r>
          </w:p>
        </w:tc>
        <w:tc>
          <w:tcPr>
            <w:tcW w:w="1305" w:type="dxa"/>
            <w:shd w:val="clear" w:color="auto" w:fill="auto"/>
          </w:tcPr>
          <w:p w:rsidR="00EC6118" w:rsidRPr="0061479B" w:rsidRDefault="00EC6118" w:rsidP="0091696D">
            <w:pPr>
              <w:widowControl/>
              <w:spacing w:line="360" w:lineRule="atLeast"/>
              <w:ind w:leftChars="-1" w:left="-2" w:firstLine="2"/>
              <w:jc w:val="left"/>
              <w:rPr>
                <w:rFonts w:ascii="宋体" w:eastAsia="宋体" w:hAnsi="宋体" w:cs="宋体"/>
                <w:kern w:val="0"/>
                <w:sz w:val="24"/>
                <w:szCs w:val="24"/>
              </w:rPr>
            </w:pPr>
            <w:r w:rsidRPr="0061479B">
              <w:rPr>
                <w:rFonts w:ascii="宋体" w:eastAsia="宋体" w:hAnsi="宋体" w:cs="宋体"/>
                <w:kern w:val="0"/>
                <w:sz w:val="24"/>
                <w:szCs w:val="24"/>
              </w:rPr>
              <w:t>注</w:t>
            </w:r>
          </w:p>
        </w:tc>
        <w:tc>
          <w:tcPr>
            <w:tcW w:w="1175" w:type="dxa"/>
            <w:shd w:val="clear" w:color="auto" w:fill="auto"/>
          </w:tcPr>
          <w:p w:rsidR="00EC6118" w:rsidRPr="0061479B" w:rsidRDefault="00EC6118" w:rsidP="0091696D">
            <w:pPr>
              <w:widowControl/>
              <w:spacing w:line="360" w:lineRule="atLeast"/>
              <w:ind w:leftChars="-1" w:left="-2" w:firstLine="2"/>
              <w:jc w:val="left"/>
              <w:rPr>
                <w:rFonts w:ascii="宋体" w:eastAsia="宋体" w:hAnsi="宋体" w:cs="宋体"/>
                <w:kern w:val="0"/>
                <w:sz w:val="24"/>
                <w:szCs w:val="24"/>
              </w:rPr>
            </w:pPr>
            <w:r w:rsidRPr="0061479B">
              <w:rPr>
                <w:rFonts w:ascii="宋体" w:eastAsia="宋体" w:hAnsi="宋体" w:cs="宋体"/>
                <w:kern w:val="0"/>
                <w:sz w:val="24"/>
                <w:szCs w:val="24"/>
              </w:rPr>
              <w:t>80</w:t>
            </w:r>
          </w:p>
        </w:tc>
        <w:tc>
          <w:tcPr>
            <w:tcW w:w="1470" w:type="dxa"/>
            <w:shd w:val="clear" w:color="auto" w:fill="auto"/>
          </w:tcPr>
          <w:p w:rsidR="00EC6118" w:rsidRPr="0061479B" w:rsidRDefault="00EC6118" w:rsidP="0091696D">
            <w:pPr>
              <w:widowControl/>
              <w:spacing w:line="360" w:lineRule="atLeast"/>
              <w:ind w:leftChars="-1" w:left="-2" w:firstLine="2"/>
              <w:jc w:val="left"/>
              <w:rPr>
                <w:rFonts w:ascii="宋体" w:eastAsia="宋体" w:hAnsi="宋体" w:cs="宋体"/>
                <w:kern w:val="0"/>
                <w:sz w:val="24"/>
                <w:szCs w:val="24"/>
              </w:rPr>
            </w:pPr>
            <w:r w:rsidRPr="0061479B">
              <w:rPr>
                <w:rFonts w:ascii="宋体" w:eastAsia="宋体" w:hAnsi="宋体" w:cs="宋体"/>
                <w:kern w:val="0"/>
                <w:sz w:val="24"/>
                <w:szCs w:val="24"/>
              </w:rPr>
              <w:t>150</w:t>
            </w:r>
          </w:p>
        </w:tc>
      </w:tr>
    </w:tbl>
    <w:p w:rsidR="00EC6118" w:rsidRPr="0061479B" w:rsidRDefault="00EC6118" w:rsidP="00EC6118">
      <w:pPr>
        <w:widowControl/>
        <w:spacing w:line="360" w:lineRule="atLeast"/>
        <w:ind w:leftChars="-1" w:left="-2" w:firstLineChars="295" w:firstLine="708"/>
        <w:jc w:val="left"/>
        <w:rPr>
          <w:rFonts w:ascii="宋体" w:eastAsia="宋体" w:hAnsi="宋体" w:cs="宋体"/>
          <w:kern w:val="0"/>
          <w:sz w:val="24"/>
          <w:szCs w:val="24"/>
        </w:rPr>
      </w:pPr>
      <w:r w:rsidRPr="0061479B">
        <w:rPr>
          <w:rFonts w:ascii="宋体" w:eastAsia="宋体" w:hAnsi="宋体" w:cs="宋体"/>
          <w:kern w:val="0"/>
          <w:sz w:val="24"/>
          <w:szCs w:val="24"/>
        </w:rPr>
        <w:t>注：双方都在接地的金属槽道或钢管中，且平行长度小于</w:t>
      </w:r>
      <w:smartTag w:uri="urn:schemas-microsoft-com:office:smarttags" w:element="chmetcnv">
        <w:smartTagPr>
          <w:attr w:name="TCSC" w:val="0"/>
          <w:attr w:name="NumberType" w:val="1"/>
          <w:attr w:name="Negative" w:val="False"/>
          <w:attr w:name="HasSpace" w:val="False"/>
          <w:attr w:name="SourceValue" w:val="10"/>
          <w:attr w:name="UnitName" w:val="m"/>
        </w:smartTagPr>
        <w:r w:rsidRPr="0061479B">
          <w:rPr>
            <w:rFonts w:ascii="宋体" w:eastAsia="宋体" w:hAnsi="宋体" w:cs="宋体"/>
            <w:kern w:val="0"/>
            <w:sz w:val="24"/>
            <w:szCs w:val="24"/>
          </w:rPr>
          <w:t>10m</w:t>
        </w:r>
      </w:smartTag>
      <w:r w:rsidRPr="0061479B">
        <w:rPr>
          <w:rFonts w:ascii="宋体" w:eastAsia="宋体" w:hAnsi="宋体" w:cs="宋体"/>
          <w:kern w:val="0"/>
          <w:sz w:val="24"/>
          <w:szCs w:val="24"/>
        </w:rPr>
        <w:t>时，最小间距可为</w:t>
      </w:r>
      <w:smartTag w:uri="urn:schemas-microsoft-com:office:smarttags" w:element="chmetcnv">
        <w:smartTagPr>
          <w:attr w:name="TCSC" w:val="0"/>
          <w:attr w:name="NumberType" w:val="1"/>
          <w:attr w:name="Negative" w:val="False"/>
          <w:attr w:name="HasSpace" w:val="False"/>
          <w:attr w:name="SourceValue" w:val="10"/>
          <w:attr w:name="UnitName" w:val="mm"/>
        </w:smartTagPr>
        <w:r w:rsidRPr="0061479B">
          <w:rPr>
            <w:rFonts w:ascii="宋体" w:eastAsia="宋体" w:hAnsi="宋体" w:cs="宋体"/>
            <w:kern w:val="0"/>
            <w:sz w:val="24"/>
            <w:szCs w:val="24"/>
          </w:rPr>
          <w:t>10mm</w:t>
        </w:r>
      </w:smartTag>
      <w:r w:rsidRPr="0061479B">
        <w:rPr>
          <w:rFonts w:ascii="宋体" w:eastAsia="宋体" w:hAnsi="宋体" w:cs="宋体"/>
          <w:kern w:val="0"/>
          <w:sz w:val="24"/>
          <w:szCs w:val="24"/>
        </w:rPr>
        <w:t>。表中对绞电缆如采用屏蔽电缆时，最小净距可适当减小，并符合设计要求。</w:t>
      </w:r>
    </w:p>
    <w:p w:rsidR="00EC6118" w:rsidRPr="0061479B" w:rsidRDefault="00EC6118" w:rsidP="00EC6118">
      <w:pPr>
        <w:widowControl/>
        <w:spacing w:line="360" w:lineRule="atLeast"/>
        <w:ind w:leftChars="-1" w:left="-2" w:firstLineChars="295" w:firstLine="708"/>
        <w:jc w:val="left"/>
        <w:rPr>
          <w:rFonts w:ascii="宋体" w:eastAsia="宋体" w:hAnsi="宋体" w:cs="宋体"/>
          <w:kern w:val="0"/>
          <w:sz w:val="24"/>
          <w:szCs w:val="24"/>
        </w:rPr>
      </w:pPr>
      <w:r w:rsidRPr="0061479B">
        <w:rPr>
          <w:rFonts w:ascii="宋体" w:eastAsia="宋体" w:hAnsi="宋体" w:cs="宋体"/>
          <w:kern w:val="0"/>
          <w:sz w:val="24"/>
          <w:szCs w:val="24"/>
        </w:rPr>
        <w:t xml:space="preserve">表2电光缆暗管敷设与其它管线最小净值 </w:t>
      </w:r>
    </w:p>
    <w:tbl>
      <w:tblPr>
        <w:tblW w:w="0" w:type="auto"/>
        <w:tblCellSpacing w:w="0"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835"/>
        <w:gridCol w:w="2294"/>
        <w:gridCol w:w="2520"/>
      </w:tblGrid>
      <w:tr w:rsidR="00EC6118" w:rsidRPr="0061479B" w:rsidTr="0091696D">
        <w:trPr>
          <w:tblCellSpacing w:w="0" w:type="dxa"/>
        </w:trPr>
        <w:tc>
          <w:tcPr>
            <w:tcW w:w="2835" w:type="dxa"/>
            <w:shd w:val="clear" w:color="auto" w:fill="auto"/>
          </w:tcPr>
          <w:p w:rsidR="00EC6118" w:rsidRPr="0061479B" w:rsidRDefault="00EC6118" w:rsidP="0091696D">
            <w:pPr>
              <w:widowControl/>
              <w:spacing w:line="360" w:lineRule="atLeast"/>
              <w:ind w:leftChars="-1" w:left="-2" w:firstLineChars="295" w:firstLine="708"/>
              <w:jc w:val="left"/>
              <w:rPr>
                <w:rFonts w:ascii="宋体" w:eastAsia="宋体" w:hAnsi="宋体" w:cs="宋体"/>
                <w:kern w:val="0"/>
                <w:sz w:val="24"/>
                <w:szCs w:val="24"/>
              </w:rPr>
            </w:pPr>
            <w:r w:rsidRPr="0061479B">
              <w:rPr>
                <w:rFonts w:ascii="宋体" w:eastAsia="宋体" w:hAnsi="宋体" w:cs="宋体"/>
                <w:kern w:val="0"/>
                <w:sz w:val="24"/>
                <w:szCs w:val="24"/>
              </w:rPr>
              <w:t>管线种类</w:t>
            </w:r>
          </w:p>
        </w:tc>
        <w:tc>
          <w:tcPr>
            <w:tcW w:w="2294" w:type="dxa"/>
            <w:shd w:val="clear" w:color="auto" w:fill="auto"/>
          </w:tcPr>
          <w:p w:rsidR="00EC6118" w:rsidRPr="0061479B" w:rsidRDefault="00EC6118" w:rsidP="0091696D">
            <w:pPr>
              <w:widowControl/>
              <w:spacing w:line="360" w:lineRule="atLeast"/>
              <w:ind w:leftChars="-1" w:left="-2" w:firstLineChars="295" w:firstLine="708"/>
              <w:jc w:val="left"/>
              <w:rPr>
                <w:rFonts w:ascii="宋体" w:eastAsia="宋体" w:hAnsi="宋体" w:cs="宋体"/>
                <w:kern w:val="0"/>
                <w:sz w:val="24"/>
                <w:szCs w:val="24"/>
              </w:rPr>
            </w:pPr>
            <w:r w:rsidRPr="0061479B">
              <w:rPr>
                <w:rFonts w:ascii="宋体" w:eastAsia="宋体" w:hAnsi="宋体" w:cs="宋体"/>
                <w:kern w:val="0"/>
                <w:sz w:val="24"/>
                <w:szCs w:val="24"/>
              </w:rPr>
              <w:t>平行净距（mm）</w:t>
            </w:r>
          </w:p>
        </w:tc>
        <w:tc>
          <w:tcPr>
            <w:tcW w:w="2520" w:type="dxa"/>
            <w:shd w:val="clear" w:color="auto" w:fill="auto"/>
          </w:tcPr>
          <w:p w:rsidR="00EC6118" w:rsidRPr="0061479B" w:rsidRDefault="00EC6118" w:rsidP="0091696D">
            <w:pPr>
              <w:widowControl/>
              <w:spacing w:line="360" w:lineRule="atLeast"/>
              <w:ind w:leftChars="-1" w:left="-2" w:firstLineChars="9" w:firstLine="22"/>
              <w:jc w:val="left"/>
              <w:rPr>
                <w:rFonts w:ascii="宋体" w:eastAsia="宋体" w:hAnsi="宋体" w:cs="宋体"/>
                <w:kern w:val="0"/>
                <w:sz w:val="24"/>
                <w:szCs w:val="24"/>
              </w:rPr>
            </w:pPr>
            <w:r w:rsidRPr="0061479B">
              <w:rPr>
                <w:rFonts w:ascii="宋体" w:eastAsia="宋体" w:hAnsi="宋体" w:cs="宋体"/>
                <w:kern w:val="0"/>
                <w:sz w:val="24"/>
                <w:szCs w:val="24"/>
              </w:rPr>
              <w:t>垂直交叉净距（mm）</w:t>
            </w:r>
          </w:p>
        </w:tc>
      </w:tr>
      <w:tr w:rsidR="00EC6118" w:rsidRPr="0061479B" w:rsidTr="0091696D">
        <w:trPr>
          <w:tblCellSpacing w:w="0" w:type="dxa"/>
        </w:trPr>
        <w:tc>
          <w:tcPr>
            <w:tcW w:w="2835" w:type="dxa"/>
            <w:shd w:val="clear" w:color="auto" w:fill="auto"/>
          </w:tcPr>
          <w:p w:rsidR="00EC6118" w:rsidRPr="0061479B" w:rsidRDefault="00EC6118" w:rsidP="0091696D">
            <w:pPr>
              <w:widowControl/>
              <w:spacing w:line="360" w:lineRule="atLeast"/>
              <w:ind w:leftChars="-1" w:left="-2" w:firstLineChars="295" w:firstLine="708"/>
              <w:jc w:val="left"/>
              <w:rPr>
                <w:rFonts w:ascii="宋体" w:eastAsia="宋体" w:hAnsi="宋体" w:cs="宋体"/>
                <w:kern w:val="0"/>
                <w:sz w:val="24"/>
                <w:szCs w:val="24"/>
              </w:rPr>
            </w:pPr>
            <w:r w:rsidRPr="0061479B">
              <w:rPr>
                <w:rFonts w:ascii="宋体" w:eastAsia="宋体" w:hAnsi="宋体" w:cs="宋体"/>
                <w:kern w:val="0"/>
                <w:sz w:val="24"/>
                <w:szCs w:val="24"/>
              </w:rPr>
              <w:t>避雷引下线</w:t>
            </w:r>
          </w:p>
        </w:tc>
        <w:tc>
          <w:tcPr>
            <w:tcW w:w="2294" w:type="dxa"/>
            <w:shd w:val="clear" w:color="auto" w:fill="auto"/>
          </w:tcPr>
          <w:p w:rsidR="00EC6118" w:rsidRPr="0061479B" w:rsidRDefault="00EC6118" w:rsidP="0091696D">
            <w:pPr>
              <w:widowControl/>
              <w:spacing w:line="360" w:lineRule="atLeast"/>
              <w:ind w:leftChars="-1" w:left="-2" w:firstLineChars="295" w:firstLine="708"/>
              <w:jc w:val="left"/>
              <w:rPr>
                <w:rFonts w:ascii="宋体" w:eastAsia="宋体" w:hAnsi="宋体" w:cs="宋体"/>
                <w:kern w:val="0"/>
                <w:sz w:val="24"/>
                <w:szCs w:val="24"/>
              </w:rPr>
            </w:pPr>
            <w:r w:rsidRPr="0061479B">
              <w:rPr>
                <w:rFonts w:ascii="宋体" w:eastAsia="宋体" w:hAnsi="宋体" w:cs="宋体"/>
                <w:kern w:val="0"/>
                <w:sz w:val="24"/>
                <w:szCs w:val="24"/>
              </w:rPr>
              <w:t>1000</w:t>
            </w:r>
          </w:p>
        </w:tc>
        <w:tc>
          <w:tcPr>
            <w:tcW w:w="2520" w:type="dxa"/>
            <w:shd w:val="clear" w:color="auto" w:fill="auto"/>
          </w:tcPr>
          <w:p w:rsidR="00EC6118" w:rsidRPr="0061479B" w:rsidRDefault="00EC6118" w:rsidP="0091696D">
            <w:pPr>
              <w:widowControl/>
              <w:spacing w:line="360" w:lineRule="atLeast"/>
              <w:ind w:leftChars="-1" w:left="-2" w:firstLineChars="295" w:firstLine="708"/>
              <w:jc w:val="left"/>
              <w:rPr>
                <w:rFonts w:ascii="宋体" w:eastAsia="宋体" w:hAnsi="宋体" w:cs="宋体"/>
                <w:kern w:val="0"/>
                <w:sz w:val="24"/>
                <w:szCs w:val="24"/>
              </w:rPr>
            </w:pPr>
            <w:r w:rsidRPr="0061479B">
              <w:rPr>
                <w:rFonts w:ascii="宋体" w:eastAsia="宋体" w:hAnsi="宋体" w:cs="宋体"/>
                <w:kern w:val="0"/>
                <w:sz w:val="24"/>
                <w:szCs w:val="24"/>
              </w:rPr>
              <w:t>300</w:t>
            </w:r>
          </w:p>
        </w:tc>
      </w:tr>
      <w:tr w:rsidR="00EC6118" w:rsidRPr="0061479B" w:rsidTr="0091696D">
        <w:trPr>
          <w:tblCellSpacing w:w="0" w:type="dxa"/>
        </w:trPr>
        <w:tc>
          <w:tcPr>
            <w:tcW w:w="2835" w:type="dxa"/>
            <w:shd w:val="clear" w:color="auto" w:fill="auto"/>
          </w:tcPr>
          <w:p w:rsidR="00EC6118" w:rsidRPr="0061479B" w:rsidRDefault="00EC6118" w:rsidP="0091696D">
            <w:pPr>
              <w:widowControl/>
              <w:spacing w:line="360" w:lineRule="atLeast"/>
              <w:ind w:leftChars="-1" w:left="-2" w:firstLineChars="295" w:firstLine="708"/>
              <w:jc w:val="left"/>
              <w:rPr>
                <w:rFonts w:ascii="宋体" w:eastAsia="宋体" w:hAnsi="宋体" w:cs="宋体"/>
                <w:kern w:val="0"/>
                <w:sz w:val="24"/>
                <w:szCs w:val="24"/>
              </w:rPr>
            </w:pPr>
            <w:r w:rsidRPr="0061479B">
              <w:rPr>
                <w:rFonts w:ascii="宋体" w:eastAsia="宋体" w:hAnsi="宋体" w:cs="宋体"/>
                <w:kern w:val="0"/>
                <w:sz w:val="24"/>
                <w:szCs w:val="24"/>
              </w:rPr>
              <w:t>保护地线</w:t>
            </w:r>
          </w:p>
        </w:tc>
        <w:tc>
          <w:tcPr>
            <w:tcW w:w="2294" w:type="dxa"/>
            <w:shd w:val="clear" w:color="auto" w:fill="auto"/>
          </w:tcPr>
          <w:p w:rsidR="00EC6118" w:rsidRPr="0061479B" w:rsidRDefault="00EC6118" w:rsidP="0091696D">
            <w:pPr>
              <w:widowControl/>
              <w:spacing w:line="360" w:lineRule="atLeast"/>
              <w:ind w:leftChars="-1" w:left="-2" w:firstLineChars="295" w:firstLine="708"/>
              <w:jc w:val="left"/>
              <w:rPr>
                <w:rFonts w:ascii="宋体" w:eastAsia="宋体" w:hAnsi="宋体" w:cs="宋体"/>
                <w:kern w:val="0"/>
                <w:sz w:val="24"/>
                <w:szCs w:val="24"/>
              </w:rPr>
            </w:pPr>
            <w:r w:rsidRPr="0061479B">
              <w:rPr>
                <w:rFonts w:ascii="宋体" w:eastAsia="宋体" w:hAnsi="宋体" w:cs="宋体"/>
                <w:kern w:val="0"/>
                <w:sz w:val="24"/>
                <w:szCs w:val="24"/>
              </w:rPr>
              <w:t>50</w:t>
            </w:r>
          </w:p>
        </w:tc>
        <w:tc>
          <w:tcPr>
            <w:tcW w:w="2520" w:type="dxa"/>
            <w:shd w:val="clear" w:color="auto" w:fill="auto"/>
          </w:tcPr>
          <w:p w:rsidR="00EC6118" w:rsidRPr="0061479B" w:rsidRDefault="00EC6118" w:rsidP="0091696D">
            <w:pPr>
              <w:widowControl/>
              <w:spacing w:line="360" w:lineRule="atLeast"/>
              <w:ind w:leftChars="-1" w:left="-2" w:firstLineChars="295" w:firstLine="708"/>
              <w:jc w:val="left"/>
              <w:rPr>
                <w:rFonts w:ascii="宋体" w:eastAsia="宋体" w:hAnsi="宋体" w:cs="宋体"/>
                <w:kern w:val="0"/>
                <w:sz w:val="24"/>
                <w:szCs w:val="24"/>
              </w:rPr>
            </w:pPr>
            <w:r w:rsidRPr="0061479B">
              <w:rPr>
                <w:rFonts w:ascii="宋体" w:eastAsia="宋体" w:hAnsi="宋体" w:cs="宋体"/>
                <w:kern w:val="0"/>
                <w:sz w:val="24"/>
                <w:szCs w:val="24"/>
              </w:rPr>
              <w:t>20</w:t>
            </w:r>
          </w:p>
        </w:tc>
      </w:tr>
      <w:tr w:rsidR="00EC6118" w:rsidRPr="0061479B" w:rsidTr="0091696D">
        <w:trPr>
          <w:tblCellSpacing w:w="0" w:type="dxa"/>
        </w:trPr>
        <w:tc>
          <w:tcPr>
            <w:tcW w:w="2835" w:type="dxa"/>
            <w:shd w:val="clear" w:color="auto" w:fill="auto"/>
          </w:tcPr>
          <w:p w:rsidR="00EC6118" w:rsidRPr="0061479B" w:rsidRDefault="00EC6118" w:rsidP="0091696D">
            <w:pPr>
              <w:widowControl/>
              <w:spacing w:line="360" w:lineRule="atLeast"/>
              <w:ind w:leftChars="-1" w:left="-2" w:firstLineChars="295" w:firstLine="708"/>
              <w:jc w:val="left"/>
              <w:rPr>
                <w:rFonts w:ascii="宋体" w:eastAsia="宋体" w:hAnsi="宋体" w:cs="宋体"/>
                <w:kern w:val="0"/>
                <w:sz w:val="24"/>
                <w:szCs w:val="24"/>
              </w:rPr>
            </w:pPr>
            <w:r w:rsidRPr="0061479B">
              <w:rPr>
                <w:rFonts w:ascii="宋体" w:eastAsia="宋体" w:hAnsi="宋体" w:cs="宋体"/>
                <w:kern w:val="0"/>
                <w:sz w:val="24"/>
                <w:szCs w:val="24"/>
              </w:rPr>
              <w:t>热力管（不包封）</w:t>
            </w:r>
          </w:p>
        </w:tc>
        <w:tc>
          <w:tcPr>
            <w:tcW w:w="2294" w:type="dxa"/>
            <w:shd w:val="clear" w:color="auto" w:fill="auto"/>
          </w:tcPr>
          <w:p w:rsidR="00EC6118" w:rsidRPr="0061479B" w:rsidRDefault="00EC6118" w:rsidP="0091696D">
            <w:pPr>
              <w:widowControl/>
              <w:spacing w:line="360" w:lineRule="atLeast"/>
              <w:ind w:leftChars="-1" w:left="-2" w:firstLineChars="295" w:firstLine="708"/>
              <w:jc w:val="left"/>
              <w:rPr>
                <w:rFonts w:ascii="宋体" w:eastAsia="宋体" w:hAnsi="宋体" w:cs="宋体"/>
                <w:kern w:val="0"/>
                <w:sz w:val="24"/>
                <w:szCs w:val="24"/>
              </w:rPr>
            </w:pPr>
            <w:r w:rsidRPr="0061479B">
              <w:rPr>
                <w:rFonts w:ascii="宋体" w:eastAsia="宋体" w:hAnsi="宋体" w:cs="宋体"/>
                <w:kern w:val="0"/>
                <w:sz w:val="24"/>
                <w:szCs w:val="24"/>
              </w:rPr>
              <w:t>500</w:t>
            </w:r>
          </w:p>
        </w:tc>
        <w:tc>
          <w:tcPr>
            <w:tcW w:w="2520" w:type="dxa"/>
            <w:shd w:val="clear" w:color="auto" w:fill="auto"/>
          </w:tcPr>
          <w:p w:rsidR="00EC6118" w:rsidRPr="0061479B" w:rsidRDefault="00EC6118" w:rsidP="0091696D">
            <w:pPr>
              <w:widowControl/>
              <w:spacing w:line="360" w:lineRule="atLeast"/>
              <w:ind w:leftChars="-1" w:left="-2" w:firstLineChars="295" w:firstLine="708"/>
              <w:jc w:val="left"/>
              <w:rPr>
                <w:rFonts w:ascii="宋体" w:eastAsia="宋体" w:hAnsi="宋体" w:cs="宋体"/>
                <w:kern w:val="0"/>
                <w:sz w:val="24"/>
                <w:szCs w:val="24"/>
              </w:rPr>
            </w:pPr>
            <w:r w:rsidRPr="0061479B">
              <w:rPr>
                <w:rFonts w:ascii="宋体" w:eastAsia="宋体" w:hAnsi="宋体" w:cs="宋体"/>
                <w:kern w:val="0"/>
                <w:sz w:val="24"/>
                <w:szCs w:val="24"/>
              </w:rPr>
              <w:t>500</w:t>
            </w:r>
          </w:p>
        </w:tc>
      </w:tr>
      <w:tr w:rsidR="00EC6118" w:rsidRPr="0061479B" w:rsidTr="0091696D">
        <w:trPr>
          <w:tblCellSpacing w:w="0" w:type="dxa"/>
        </w:trPr>
        <w:tc>
          <w:tcPr>
            <w:tcW w:w="2835" w:type="dxa"/>
            <w:shd w:val="clear" w:color="auto" w:fill="auto"/>
          </w:tcPr>
          <w:p w:rsidR="00EC6118" w:rsidRPr="0061479B" w:rsidRDefault="00EC6118" w:rsidP="0091696D">
            <w:pPr>
              <w:widowControl/>
              <w:spacing w:line="360" w:lineRule="atLeast"/>
              <w:ind w:leftChars="-1" w:left="-2" w:firstLineChars="295" w:firstLine="708"/>
              <w:jc w:val="left"/>
              <w:rPr>
                <w:rFonts w:ascii="宋体" w:eastAsia="宋体" w:hAnsi="宋体" w:cs="宋体"/>
                <w:kern w:val="0"/>
                <w:sz w:val="24"/>
                <w:szCs w:val="24"/>
              </w:rPr>
            </w:pPr>
            <w:r w:rsidRPr="0061479B">
              <w:rPr>
                <w:rFonts w:ascii="宋体" w:eastAsia="宋体" w:hAnsi="宋体" w:cs="宋体"/>
                <w:kern w:val="0"/>
                <w:sz w:val="24"/>
                <w:szCs w:val="24"/>
              </w:rPr>
              <w:t>热力管（包封）</w:t>
            </w:r>
          </w:p>
        </w:tc>
        <w:tc>
          <w:tcPr>
            <w:tcW w:w="2294" w:type="dxa"/>
            <w:shd w:val="clear" w:color="auto" w:fill="auto"/>
          </w:tcPr>
          <w:p w:rsidR="00EC6118" w:rsidRPr="0061479B" w:rsidRDefault="00EC6118" w:rsidP="0091696D">
            <w:pPr>
              <w:widowControl/>
              <w:spacing w:line="360" w:lineRule="atLeast"/>
              <w:ind w:leftChars="-1" w:left="-2" w:firstLineChars="295" w:firstLine="708"/>
              <w:jc w:val="left"/>
              <w:rPr>
                <w:rFonts w:ascii="宋体" w:eastAsia="宋体" w:hAnsi="宋体" w:cs="宋体"/>
                <w:kern w:val="0"/>
                <w:sz w:val="24"/>
                <w:szCs w:val="24"/>
              </w:rPr>
            </w:pPr>
            <w:r w:rsidRPr="0061479B">
              <w:rPr>
                <w:rFonts w:ascii="宋体" w:eastAsia="宋体" w:hAnsi="宋体" w:cs="宋体"/>
                <w:kern w:val="0"/>
                <w:sz w:val="24"/>
                <w:szCs w:val="24"/>
              </w:rPr>
              <w:t>300</w:t>
            </w:r>
          </w:p>
        </w:tc>
        <w:tc>
          <w:tcPr>
            <w:tcW w:w="2520" w:type="dxa"/>
            <w:shd w:val="clear" w:color="auto" w:fill="auto"/>
          </w:tcPr>
          <w:p w:rsidR="00EC6118" w:rsidRPr="0061479B" w:rsidRDefault="00EC6118" w:rsidP="0091696D">
            <w:pPr>
              <w:widowControl/>
              <w:spacing w:line="360" w:lineRule="atLeast"/>
              <w:ind w:leftChars="-1" w:left="-2" w:firstLineChars="295" w:firstLine="708"/>
              <w:jc w:val="left"/>
              <w:rPr>
                <w:rFonts w:ascii="宋体" w:eastAsia="宋体" w:hAnsi="宋体" w:cs="宋体"/>
                <w:kern w:val="0"/>
                <w:sz w:val="24"/>
                <w:szCs w:val="24"/>
              </w:rPr>
            </w:pPr>
            <w:r w:rsidRPr="0061479B">
              <w:rPr>
                <w:rFonts w:ascii="宋体" w:eastAsia="宋体" w:hAnsi="宋体" w:cs="宋体"/>
                <w:kern w:val="0"/>
                <w:sz w:val="24"/>
                <w:szCs w:val="24"/>
              </w:rPr>
              <w:t>300</w:t>
            </w:r>
          </w:p>
        </w:tc>
      </w:tr>
      <w:tr w:rsidR="00EC6118" w:rsidRPr="0061479B" w:rsidTr="0091696D">
        <w:trPr>
          <w:tblCellSpacing w:w="0" w:type="dxa"/>
        </w:trPr>
        <w:tc>
          <w:tcPr>
            <w:tcW w:w="2835" w:type="dxa"/>
            <w:shd w:val="clear" w:color="auto" w:fill="auto"/>
          </w:tcPr>
          <w:p w:rsidR="00EC6118" w:rsidRPr="0061479B" w:rsidRDefault="00EC6118" w:rsidP="0091696D">
            <w:pPr>
              <w:widowControl/>
              <w:spacing w:line="360" w:lineRule="atLeast"/>
              <w:ind w:leftChars="-1" w:left="-2" w:firstLineChars="295" w:firstLine="708"/>
              <w:jc w:val="left"/>
              <w:rPr>
                <w:rFonts w:ascii="宋体" w:eastAsia="宋体" w:hAnsi="宋体" w:cs="宋体"/>
                <w:kern w:val="0"/>
                <w:sz w:val="24"/>
                <w:szCs w:val="24"/>
              </w:rPr>
            </w:pPr>
            <w:r w:rsidRPr="0061479B">
              <w:rPr>
                <w:rFonts w:ascii="宋体" w:eastAsia="宋体" w:hAnsi="宋体" w:cs="宋体"/>
                <w:kern w:val="0"/>
                <w:sz w:val="24"/>
                <w:szCs w:val="24"/>
              </w:rPr>
              <w:t>给水管</w:t>
            </w:r>
          </w:p>
        </w:tc>
        <w:tc>
          <w:tcPr>
            <w:tcW w:w="2294" w:type="dxa"/>
            <w:shd w:val="clear" w:color="auto" w:fill="auto"/>
          </w:tcPr>
          <w:p w:rsidR="00EC6118" w:rsidRPr="0061479B" w:rsidRDefault="00EC6118" w:rsidP="0091696D">
            <w:pPr>
              <w:widowControl/>
              <w:spacing w:line="360" w:lineRule="atLeast"/>
              <w:ind w:leftChars="-1" w:left="-2" w:firstLineChars="295" w:firstLine="708"/>
              <w:jc w:val="left"/>
              <w:rPr>
                <w:rFonts w:ascii="宋体" w:eastAsia="宋体" w:hAnsi="宋体" w:cs="宋体"/>
                <w:kern w:val="0"/>
                <w:sz w:val="24"/>
                <w:szCs w:val="24"/>
              </w:rPr>
            </w:pPr>
            <w:r w:rsidRPr="0061479B">
              <w:rPr>
                <w:rFonts w:ascii="宋体" w:eastAsia="宋体" w:hAnsi="宋体" w:cs="宋体"/>
                <w:kern w:val="0"/>
                <w:sz w:val="24"/>
                <w:szCs w:val="24"/>
              </w:rPr>
              <w:t>150</w:t>
            </w:r>
          </w:p>
        </w:tc>
        <w:tc>
          <w:tcPr>
            <w:tcW w:w="2520" w:type="dxa"/>
            <w:shd w:val="clear" w:color="auto" w:fill="auto"/>
          </w:tcPr>
          <w:p w:rsidR="00EC6118" w:rsidRPr="0061479B" w:rsidRDefault="00EC6118" w:rsidP="0091696D">
            <w:pPr>
              <w:widowControl/>
              <w:spacing w:line="360" w:lineRule="atLeast"/>
              <w:ind w:leftChars="-1" w:left="-2" w:firstLineChars="295" w:firstLine="708"/>
              <w:jc w:val="left"/>
              <w:rPr>
                <w:rFonts w:ascii="宋体" w:eastAsia="宋体" w:hAnsi="宋体" w:cs="宋体"/>
                <w:kern w:val="0"/>
                <w:sz w:val="24"/>
                <w:szCs w:val="24"/>
              </w:rPr>
            </w:pPr>
            <w:r w:rsidRPr="0061479B">
              <w:rPr>
                <w:rFonts w:ascii="宋体" w:eastAsia="宋体" w:hAnsi="宋体" w:cs="宋体"/>
                <w:kern w:val="0"/>
                <w:sz w:val="24"/>
                <w:szCs w:val="24"/>
              </w:rPr>
              <w:t>20</w:t>
            </w:r>
          </w:p>
        </w:tc>
      </w:tr>
    </w:tbl>
    <w:p w:rsidR="00EC6118" w:rsidRPr="0061479B" w:rsidRDefault="00EC6118" w:rsidP="00D84F42">
      <w:pPr>
        <w:pStyle w:val="ab"/>
        <w:widowControl/>
        <w:numPr>
          <w:ilvl w:val="0"/>
          <w:numId w:val="14"/>
        </w:numPr>
        <w:spacing w:line="360" w:lineRule="atLeast"/>
        <w:ind w:firstLineChars="0"/>
        <w:jc w:val="left"/>
        <w:rPr>
          <w:rFonts w:ascii="宋体" w:eastAsia="宋体" w:hAnsi="宋体" w:cs="宋体"/>
          <w:kern w:val="0"/>
          <w:sz w:val="24"/>
          <w:szCs w:val="24"/>
        </w:rPr>
      </w:pPr>
      <w:r w:rsidRPr="0061479B">
        <w:rPr>
          <w:rFonts w:ascii="宋体" w:eastAsia="宋体" w:hAnsi="宋体" w:cs="宋体"/>
          <w:kern w:val="0"/>
          <w:sz w:val="24"/>
          <w:szCs w:val="24"/>
        </w:rPr>
        <w:t xml:space="preserve">8位模块通用插座安装要求如下： </w:t>
      </w:r>
    </w:p>
    <w:p w:rsidR="00EC6118" w:rsidRPr="0061479B" w:rsidRDefault="00EC6118" w:rsidP="00D84F42">
      <w:pPr>
        <w:pStyle w:val="ab"/>
        <w:widowControl/>
        <w:numPr>
          <w:ilvl w:val="0"/>
          <w:numId w:val="15"/>
        </w:numPr>
        <w:spacing w:line="360" w:lineRule="atLeast"/>
        <w:ind w:left="0" w:firstLineChars="0" w:firstLine="851"/>
        <w:jc w:val="left"/>
        <w:rPr>
          <w:rFonts w:ascii="宋体" w:eastAsia="宋体" w:hAnsi="宋体" w:cs="宋体"/>
          <w:kern w:val="0"/>
          <w:sz w:val="24"/>
          <w:szCs w:val="24"/>
        </w:rPr>
      </w:pPr>
      <w:r w:rsidRPr="0061479B">
        <w:rPr>
          <w:rFonts w:ascii="宋体" w:eastAsia="宋体" w:hAnsi="宋体" w:cs="宋体" w:hint="eastAsia"/>
          <w:kern w:val="0"/>
          <w:sz w:val="24"/>
          <w:szCs w:val="24"/>
        </w:rPr>
        <w:t>安装在活动地板或地面上，应固定在接线盒内，插座面板采用直立和水平等形式；接线盒盖可开启，并应具有防水、防尘、抗压功能。接线盒盖面应与地面齐平。</w:t>
      </w:r>
      <w:r w:rsidRPr="0061479B">
        <w:rPr>
          <w:rFonts w:ascii="宋体" w:eastAsia="宋体" w:hAnsi="宋体" w:cs="宋体"/>
          <w:kern w:val="0"/>
          <w:sz w:val="24"/>
          <w:szCs w:val="24"/>
        </w:rPr>
        <w:t xml:space="preserve"> </w:t>
      </w:r>
    </w:p>
    <w:p w:rsidR="00EC6118" w:rsidRPr="0061479B" w:rsidRDefault="00EC6118" w:rsidP="00D84F42">
      <w:pPr>
        <w:pStyle w:val="ab"/>
        <w:widowControl/>
        <w:numPr>
          <w:ilvl w:val="0"/>
          <w:numId w:val="15"/>
        </w:numPr>
        <w:spacing w:line="360" w:lineRule="atLeast"/>
        <w:ind w:left="0" w:firstLineChars="0" w:firstLine="851"/>
        <w:jc w:val="left"/>
        <w:rPr>
          <w:rFonts w:ascii="宋体" w:eastAsia="宋体" w:hAnsi="宋体" w:cs="宋体"/>
          <w:kern w:val="0"/>
          <w:sz w:val="24"/>
          <w:szCs w:val="24"/>
        </w:rPr>
      </w:pPr>
      <w:r w:rsidRPr="0061479B">
        <w:rPr>
          <w:rFonts w:ascii="宋体" w:eastAsia="宋体" w:hAnsi="宋体" w:cs="宋体"/>
          <w:kern w:val="0"/>
          <w:sz w:val="24"/>
          <w:szCs w:val="24"/>
        </w:rPr>
        <w:t>8</w:t>
      </w:r>
      <w:r w:rsidRPr="0061479B">
        <w:rPr>
          <w:rFonts w:ascii="宋体" w:eastAsia="宋体" w:hAnsi="宋体" w:cs="宋体" w:hint="eastAsia"/>
          <w:kern w:val="0"/>
          <w:sz w:val="24"/>
          <w:szCs w:val="24"/>
        </w:rPr>
        <w:t>位模块式通用插座、多用户信息插座或集合点配线模快，安装位置应符合设计要求。</w:t>
      </w:r>
      <w:r w:rsidRPr="0061479B">
        <w:rPr>
          <w:rFonts w:ascii="宋体" w:eastAsia="宋体" w:hAnsi="宋体" w:cs="宋体"/>
          <w:kern w:val="0"/>
          <w:sz w:val="24"/>
          <w:szCs w:val="24"/>
        </w:rPr>
        <w:t xml:space="preserve"> </w:t>
      </w:r>
    </w:p>
    <w:p w:rsidR="00EC6118" w:rsidRPr="0061479B" w:rsidRDefault="00EC6118" w:rsidP="00D84F42">
      <w:pPr>
        <w:pStyle w:val="ab"/>
        <w:widowControl/>
        <w:numPr>
          <w:ilvl w:val="0"/>
          <w:numId w:val="15"/>
        </w:numPr>
        <w:spacing w:line="360" w:lineRule="atLeast"/>
        <w:ind w:left="0" w:firstLineChars="0" w:firstLine="851"/>
        <w:jc w:val="left"/>
        <w:rPr>
          <w:rFonts w:ascii="宋体" w:eastAsia="宋体" w:hAnsi="宋体" w:cs="宋体"/>
          <w:kern w:val="0"/>
          <w:sz w:val="24"/>
          <w:szCs w:val="24"/>
        </w:rPr>
      </w:pPr>
      <w:r w:rsidRPr="0061479B">
        <w:rPr>
          <w:rFonts w:ascii="宋体" w:eastAsia="宋体" w:hAnsi="宋体" w:cs="宋体"/>
          <w:kern w:val="0"/>
          <w:sz w:val="24"/>
          <w:szCs w:val="24"/>
        </w:rPr>
        <w:t>8</w:t>
      </w:r>
      <w:r w:rsidRPr="0061479B">
        <w:rPr>
          <w:rFonts w:ascii="宋体" w:eastAsia="宋体" w:hAnsi="宋体" w:cs="宋体" w:hint="eastAsia"/>
          <w:kern w:val="0"/>
          <w:sz w:val="24"/>
          <w:szCs w:val="24"/>
        </w:rPr>
        <w:t>位模块式通用插座底座盒的固定方法按施工现场条件而定，宜采用预置扩张螺丝钉固定等方式。</w:t>
      </w:r>
      <w:r w:rsidRPr="0061479B">
        <w:rPr>
          <w:rFonts w:ascii="宋体" w:eastAsia="宋体" w:hAnsi="宋体" w:cs="宋体"/>
          <w:kern w:val="0"/>
          <w:sz w:val="24"/>
          <w:szCs w:val="24"/>
        </w:rPr>
        <w:t xml:space="preserve"> </w:t>
      </w:r>
    </w:p>
    <w:p w:rsidR="00EC6118" w:rsidRPr="0061479B" w:rsidRDefault="00EC6118" w:rsidP="00D84F42">
      <w:pPr>
        <w:pStyle w:val="ab"/>
        <w:widowControl/>
        <w:numPr>
          <w:ilvl w:val="0"/>
          <w:numId w:val="15"/>
        </w:numPr>
        <w:spacing w:line="360" w:lineRule="atLeast"/>
        <w:ind w:left="0" w:firstLineChars="0" w:firstLine="851"/>
        <w:jc w:val="left"/>
        <w:rPr>
          <w:rFonts w:ascii="宋体" w:eastAsia="宋体" w:hAnsi="宋体" w:cs="宋体"/>
          <w:kern w:val="0"/>
          <w:sz w:val="24"/>
          <w:szCs w:val="24"/>
        </w:rPr>
      </w:pPr>
      <w:r w:rsidRPr="0061479B">
        <w:rPr>
          <w:rFonts w:ascii="宋体" w:eastAsia="宋体" w:hAnsi="宋体" w:cs="宋体" w:hint="eastAsia"/>
          <w:kern w:val="0"/>
          <w:sz w:val="24"/>
          <w:szCs w:val="24"/>
        </w:rPr>
        <w:t>固定螺丝需拧紧，不应产生松动现象。</w:t>
      </w:r>
      <w:r w:rsidRPr="0061479B">
        <w:rPr>
          <w:rFonts w:ascii="宋体" w:eastAsia="宋体" w:hAnsi="宋体" w:cs="宋体"/>
          <w:kern w:val="0"/>
          <w:sz w:val="24"/>
          <w:szCs w:val="24"/>
        </w:rPr>
        <w:t xml:space="preserve"> </w:t>
      </w:r>
    </w:p>
    <w:p w:rsidR="00EC6118" w:rsidRPr="0061479B" w:rsidRDefault="00EC6118" w:rsidP="00D84F42">
      <w:pPr>
        <w:pStyle w:val="ab"/>
        <w:widowControl/>
        <w:numPr>
          <w:ilvl w:val="0"/>
          <w:numId w:val="15"/>
        </w:numPr>
        <w:spacing w:line="360" w:lineRule="atLeast"/>
        <w:ind w:left="0" w:firstLineChars="0" w:firstLine="851"/>
        <w:jc w:val="left"/>
        <w:rPr>
          <w:rFonts w:ascii="宋体" w:eastAsia="宋体" w:hAnsi="宋体" w:cs="宋体"/>
          <w:kern w:val="0"/>
          <w:sz w:val="24"/>
          <w:szCs w:val="24"/>
        </w:rPr>
      </w:pPr>
      <w:r w:rsidRPr="0061479B">
        <w:rPr>
          <w:rFonts w:ascii="宋体" w:eastAsia="宋体" w:hAnsi="宋体" w:cs="宋体" w:hint="eastAsia"/>
          <w:kern w:val="0"/>
          <w:sz w:val="24"/>
          <w:szCs w:val="24"/>
        </w:rPr>
        <w:lastRenderedPageBreak/>
        <w:t>各种插座面板应有标识，以颜色、图形、文字表示所接终端设备类型。</w:t>
      </w:r>
      <w:r w:rsidRPr="0061479B">
        <w:rPr>
          <w:rFonts w:ascii="宋体" w:eastAsia="宋体" w:hAnsi="宋体" w:cs="宋体"/>
          <w:kern w:val="0"/>
          <w:sz w:val="24"/>
          <w:szCs w:val="24"/>
        </w:rPr>
        <w:t xml:space="preserve"> </w:t>
      </w:r>
    </w:p>
    <w:p w:rsidR="00EC6118" w:rsidRPr="0061479B" w:rsidRDefault="00EC6118" w:rsidP="00D84F42">
      <w:pPr>
        <w:pStyle w:val="ab"/>
        <w:widowControl/>
        <w:numPr>
          <w:ilvl w:val="0"/>
          <w:numId w:val="15"/>
        </w:numPr>
        <w:spacing w:line="360" w:lineRule="atLeast"/>
        <w:ind w:left="0" w:firstLineChars="0" w:firstLine="851"/>
        <w:jc w:val="left"/>
        <w:rPr>
          <w:rFonts w:ascii="宋体" w:eastAsia="宋体" w:hAnsi="宋体" w:cs="宋体"/>
          <w:kern w:val="0"/>
          <w:sz w:val="24"/>
          <w:szCs w:val="24"/>
        </w:rPr>
      </w:pPr>
      <w:r w:rsidRPr="0061479B">
        <w:rPr>
          <w:rFonts w:ascii="宋体" w:eastAsia="宋体" w:hAnsi="宋体" w:cs="宋体"/>
          <w:kern w:val="0"/>
          <w:sz w:val="24"/>
          <w:szCs w:val="24"/>
        </w:rPr>
        <w:t xml:space="preserve">电缆桥架及线槽的安装要求如下： </w:t>
      </w:r>
    </w:p>
    <w:p w:rsidR="00EC6118" w:rsidRPr="0061479B" w:rsidRDefault="00EC6118" w:rsidP="00D84F42">
      <w:pPr>
        <w:pStyle w:val="ab"/>
        <w:widowControl/>
        <w:numPr>
          <w:ilvl w:val="0"/>
          <w:numId w:val="15"/>
        </w:numPr>
        <w:spacing w:line="360" w:lineRule="atLeast"/>
        <w:ind w:left="0" w:firstLineChars="0" w:firstLine="851"/>
        <w:jc w:val="left"/>
        <w:rPr>
          <w:rFonts w:ascii="宋体" w:eastAsia="宋体" w:hAnsi="宋体" w:cs="宋体"/>
          <w:kern w:val="0"/>
          <w:sz w:val="24"/>
          <w:szCs w:val="24"/>
        </w:rPr>
      </w:pPr>
      <w:r w:rsidRPr="0061479B">
        <w:rPr>
          <w:rFonts w:ascii="宋体" w:eastAsia="宋体" w:hAnsi="宋体" w:cs="宋体" w:hint="eastAsia"/>
          <w:kern w:val="0"/>
          <w:sz w:val="24"/>
          <w:szCs w:val="24"/>
        </w:rPr>
        <w:t>桥架及线槽的安装位置应符合施工图规定，左右编差不应超过</w:t>
      </w:r>
      <w:smartTag w:uri="urn:schemas-microsoft-com:office:smarttags" w:element="chmetcnv">
        <w:smartTagPr>
          <w:attr w:name="TCSC" w:val="0"/>
          <w:attr w:name="NumberType" w:val="1"/>
          <w:attr w:name="Negative" w:val="False"/>
          <w:attr w:name="HasSpace" w:val="False"/>
          <w:attr w:name="SourceValue" w:val="50"/>
          <w:attr w:name="UnitName" w:val="mm"/>
        </w:smartTagPr>
        <w:r w:rsidRPr="0061479B">
          <w:rPr>
            <w:rFonts w:ascii="宋体" w:eastAsia="宋体" w:hAnsi="宋体" w:cs="宋体"/>
            <w:kern w:val="0"/>
            <w:sz w:val="24"/>
            <w:szCs w:val="24"/>
          </w:rPr>
          <w:t>50mm</w:t>
        </w:r>
      </w:smartTag>
      <w:r w:rsidRPr="0061479B">
        <w:rPr>
          <w:rFonts w:ascii="宋体" w:eastAsia="宋体" w:hAnsi="宋体" w:cs="宋体" w:hint="eastAsia"/>
          <w:kern w:val="0"/>
          <w:sz w:val="24"/>
          <w:szCs w:val="24"/>
        </w:rPr>
        <w:t>；</w:t>
      </w:r>
      <w:r w:rsidRPr="0061479B">
        <w:rPr>
          <w:rFonts w:ascii="宋体" w:eastAsia="宋体" w:hAnsi="宋体" w:cs="宋体"/>
          <w:kern w:val="0"/>
          <w:sz w:val="24"/>
          <w:szCs w:val="24"/>
        </w:rPr>
        <w:t xml:space="preserve"> </w:t>
      </w:r>
    </w:p>
    <w:p w:rsidR="00EC6118" w:rsidRPr="0061479B" w:rsidRDefault="00EC6118" w:rsidP="00D84F42">
      <w:pPr>
        <w:pStyle w:val="ab"/>
        <w:widowControl/>
        <w:numPr>
          <w:ilvl w:val="0"/>
          <w:numId w:val="15"/>
        </w:numPr>
        <w:spacing w:line="360" w:lineRule="atLeast"/>
        <w:ind w:left="0" w:firstLineChars="0" w:firstLine="851"/>
        <w:jc w:val="left"/>
        <w:rPr>
          <w:rFonts w:ascii="宋体" w:eastAsia="宋体" w:hAnsi="宋体" w:cs="宋体"/>
          <w:kern w:val="0"/>
          <w:sz w:val="24"/>
          <w:szCs w:val="24"/>
        </w:rPr>
      </w:pPr>
      <w:r w:rsidRPr="0061479B">
        <w:rPr>
          <w:rFonts w:ascii="宋体" w:eastAsia="宋体" w:hAnsi="宋体" w:cs="宋体"/>
          <w:noProof/>
          <w:kern w:val="0"/>
          <w:sz w:val="24"/>
          <w:szCs w:val="24"/>
        </w:rPr>
        <w:drawing>
          <wp:anchor distT="0" distB="0" distL="114300" distR="114300" simplePos="0" relativeHeight="251657216" behindDoc="1" locked="1" layoutInCell="1" allowOverlap="1">
            <wp:simplePos x="0" y="0"/>
            <wp:positionH relativeFrom="column">
              <wp:posOffset>4305300</wp:posOffset>
            </wp:positionH>
            <wp:positionV relativeFrom="paragraph">
              <wp:posOffset>9728200</wp:posOffset>
            </wp:positionV>
            <wp:extent cx="495300" cy="469900"/>
            <wp:effectExtent l="0" t="0" r="0" b="6350"/>
            <wp:wrapNone/>
            <wp:docPr id="13" name="图片 13" descr="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38"/>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95300" cy="469900"/>
                    </a:xfrm>
                    <a:prstGeom prst="rect">
                      <a:avLst/>
                    </a:prstGeom>
                    <a:noFill/>
                    <a:ln>
                      <a:noFill/>
                    </a:ln>
                  </pic:spPr>
                </pic:pic>
              </a:graphicData>
            </a:graphic>
          </wp:anchor>
        </w:drawing>
      </w:r>
      <w:r w:rsidRPr="0061479B">
        <w:rPr>
          <w:rFonts w:ascii="宋体" w:eastAsia="宋体" w:hAnsi="宋体" w:cs="宋体" w:hint="eastAsia"/>
          <w:kern w:val="0"/>
          <w:sz w:val="24"/>
          <w:szCs w:val="24"/>
        </w:rPr>
        <w:t>桥架及线槽水平度每米偏差不应超过</w:t>
      </w:r>
      <w:smartTag w:uri="urn:schemas-microsoft-com:office:smarttags" w:element="chmetcnv">
        <w:smartTagPr>
          <w:attr w:name="TCSC" w:val="0"/>
          <w:attr w:name="NumberType" w:val="1"/>
          <w:attr w:name="Negative" w:val="False"/>
          <w:attr w:name="HasSpace" w:val="False"/>
          <w:attr w:name="SourceValue" w:val="2"/>
          <w:attr w:name="UnitName" w:val="mm"/>
        </w:smartTagPr>
        <w:r w:rsidRPr="0061479B">
          <w:rPr>
            <w:rFonts w:ascii="宋体" w:eastAsia="宋体" w:hAnsi="宋体" w:cs="宋体"/>
            <w:kern w:val="0"/>
            <w:sz w:val="24"/>
            <w:szCs w:val="24"/>
          </w:rPr>
          <w:t>2mm</w:t>
        </w:r>
      </w:smartTag>
      <w:r w:rsidRPr="0061479B">
        <w:rPr>
          <w:rFonts w:ascii="宋体" w:eastAsia="宋体" w:hAnsi="宋体" w:cs="宋体" w:hint="eastAsia"/>
          <w:kern w:val="0"/>
          <w:sz w:val="24"/>
          <w:szCs w:val="24"/>
        </w:rPr>
        <w:t>；</w:t>
      </w:r>
      <w:r w:rsidRPr="0061479B">
        <w:rPr>
          <w:rFonts w:ascii="宋体" w:eastAsia="宋体" w:hAnsi="宋体" w:cs="宋体"/>
          <w:kern w:val="0"/>
          <w:sz w:val="24"/>
          <w:szCs w:val="24"/>
        </w:rPr>
        <w:t xml:space="preserve"> </w:t>
      </w:r>
    </w:p>
    <w:p w:rsidR="00EC6118" w:rsidRPr="0061479B" w:rsidRDefault="00EC6118" w:rsidP="00D84F42">
      <w:pPr>
        <w:pStyle w:val="ab"/>
        <w:widowControl/>
        <w:numPr>
          <w:ilvl w:val="0"/>
          <w:numId w:val="15"/>
        </w:numPr>
        <w:spacing w:line="360" w:lineRule="atLeast"/>
        <w:ind w:left="0" w:firstLineChars="0" w:firstLine="851"/>
        <w:jc w:val="left"/>
        <w:rPr>
          <w:rFonts w:ascii="宋体" w:eastAsia="宋体" w:hAnsi="宋体" w:cs="宋体"/>
          <w:kern w:val="0"/>
          <w:sz w:val="24"/>
          <w:szCs w:val="24"/>
        </w:rPr>
      </w:pPr>
      <w:r w:rsidRPr="0061479B">
        <w:rPr>
          <w:rFonts w:ascii="宋体" w:eastAsia="宋体" w:hAnsi="宋体" w:cs="宋体" w:hint="eastAsia"/>
          <w:kern w:val="0"/>
          <w:sz w:val="24"/>
          <w:szCs w:val="24"/>
        </w:rPr>
        <w:t>垂直桥架及线槽应与地面保持垂直，并无倾斜现象，垂直度偏差不应超过</w:t>
      </w:r>
      <w:smartTag w:uri="urn:schemas-microsoft-com:office:smarttags" w:element="chmetcnv">
        <w:smartTagPr>
          <w:attr w:name="TCSC" w:val="0"/>
          <w:attr w:name="NumberType" w:val="1"/>
          <w:attr w:name="Negative" w:val="False"/>
          <w:attr w:name="HasSpace" w:val="False"/>
          <w:attr w:name="SourceValue" w:val="3"/>
          <w:attr w:name="UnitName" w:val="mm"/>
        </w:smartTagPr>
        <w:r w:rsidRPr="0061479B">
          <w:rPr>
            <w:rFonts w:ascii="宋体" w:eastAsia="宋体" w:hAnsi="宋体" w:cs="宋体"/>
            <w:kern w:val="0"/>
            <w:sz w:val="24"/>
            <w:szCs w:val="24"/>
          </w:rPr>
          <w:t>3mm</w:t>
        </w:r>
      </w:smartTag>
      <w:r w:rsidRPr="0061479B">
        <w:rPr>
          <w:rFonts w:ascii="宋体" w:eastAsia="宋体" w:hAnsi="宋体" w:cs="宋体"/>
          <w:kern w:val="0"/>
          <w:sz w:val="24"/>
          <w:szCs w:val="24"/>
        </w:rPr>
        <w:t xml:space="preserve">; </w:t>
      </w:r>
    </w:p>
    <w:p w:rsidR="00EC6118" w:rsidRPr="0061479B" w:rsidRDefault="00EC6118" w:rsidP="00D84F42">
      <w:pPr>
        <w:pStyle w:val="ab"/>
        <w:widowControl/>
        <w:numPr>
          <w:ilvl w:val="0"/>
          <w:numId w:val="15"/>
        </w:numPr>
        <w:spacing w:line="360" w:lineRule="atLeast"/>
        <w:ind w:left="0" w:firstLineChars="0" w:firstLine="851"/>
        <w:jc w:val="left"/>
        <w:rPr>
          <w:rFonts w:ascii="宋体" w:eastAsia="宋体" w:hAnsi="宋体" w:cs="宋体"/>
          <w:kern w:val="0"/>
          <w:sz w:val="24"/>
          <w:szCs w:val="24"/>
        </w:rPr>
      </w:pPr>
      <w:r w:rsidRPr="0061479B">
        <w:rPr>
          <w:rFonts w:ascii="宋体" w:eastAsia="宋体" w:hAnsi="宋体" w:cs="宋体" w:hint="eastAsia"/>
          <w:kern w:val="0"/>
          <w:sz w:val="24"/>
          <w:szCs w:val="24"/>
        </w:rPr>
        <w:t>线槽截断处及两线槽拼接处应平滑、无毛刺；</w:t>
      </w:r>
      <w:r w:rsidRPr="0061479B">
        <w:rPr>
          <w:rFonts w:ascii="宋体" w:eastAsia="宋体" w:hAnsi="宋体" w:cs="宋体"/>
          <w:kern w:val="0"/>
          <w:sz w:val="24"/>
          <w:szCs w:val="24"/>
        </w:rPr>
        <w:t xml:space="preserve"> </w:t>
      </w:r>
    </w:p>
    <w:p w:rsidR="00EC6118" w:rsidRPr="0061479B" w:rsidRDefault="00EC6118" w:rsidP="00D84F42">
      <w:pPr>
        <w:pStyle w:val="ab"/>
        <w:widowControl/>
        <w:numPr>
          <w:ilvl w:val="0"/>
          <w:numId w:val="15"/>
        </w:numPr>
        <w:spacing w:line="360" w:lineRule="atLeast"/>
        <w:ind w:left="0" w:firstLineChars="0" w:firstLine="851"/>
        <w:jc w:val="left"/>
        <w:rPr>
          <w:rFonts w:ascii="宋体" w:eastAsia="宋体" w:hAnsi="宋体" w:cs="宋体"/>
          <w:kern w:val="0"/>
          <w:sz w:val="24"/>
          <w:szCs w:val="24"/>
        </w:rPr>
      </w:pPr>
      <w:r w:rsidRPr="0061479B">
        <w:rPr>
          <w:rFonts w:ascii="宋体" w:eastAsia="宋体" w:hAnsi="宋体" w:cs="宋体" w:hint="eastAsia"/>
          <w:kern w:val="0"/>
          <w:sz w:val="24"/>
          <w:szCs w:val="24"/>
        </w:rPr>
        <w:t>吊架和支架安装应保持垂直，整齐牢固，无歪斜现象；</w:t>
      </w:r>
      <w:r w:rsidRPr="0061479B">
        <w:rPr>
          <w:rFonts w:ascii="宋体" w:eastAsia="宋体" w:hAnsi="宋体" w:cs="宋体"/>
          <w:kern w:val="0"/>
          <w:sz w:val="24"/>
          <w:szCs w:val="24"/>
        </w:rPr>
        <w:t xml:space="preserve"> </w:t>
      </w:r>
    </w:p>
    <w:p w:rsidR="00EC6118" w:rsidRPr="0061479B" w:rsidRDefault="00EC6118" w:rsidP="00D84F42">
      <w:pPr>
        <w:pStyle w:val="ab"/>
        <w:widowControl/>
        <w:numPr>
          <w:ilvl w:val="0"/>
          <w:numId w:val="15"/>
        </w:numPr>
        <w:spacing w:line="360" w:lineRule="atLeast"/>
        <w:ind w:left="0" w:firstLineChars="0" w:firstLine="851"/>
        <w:jc w:val="left"/>
        <w:rPr>
          <w:rFonts w:ascii="宋体" w:eastAsia="宋体" w:hAnsi="宋体" w:cs="宋体"/>
          <w:kern w:val="0"/>
          <w:sz w:val="24"/>
          <w:szCs w:val="24"/>
        </w:rPr>
      </w:pPr>
      <w:r w:rsidRPr="0061479B">
        <w:rPr>
          <w:rFonts w:ascii="宋体" w:eastAsia="宋体" w:hAnsi="宋体" w:cs="宋体" w:hint="eastAsia"/>
          <w:kern w:val="0"/>
          <w:sz w:val="24"/>
          <w:szCs w:val="24"/>
        </w:rPr>
        <w:t>金属桥架及线槽节与节间应接触良好，安装牢固。</w:t>
      </w:r>
    </w:p>
    <w:p w:rsidR="00EC6118" w:rsidRPr="0061479B" w:rsidRDefault="00EC6118" w:rsidP="00D84F42">
      <w:pPr>
        <w:pStyle w:val="ab"/>
        <w:widowControl/>
        <w:numPr>
          <w:ilvl w:val="0"/>
          <w:numId w:val="14"/>
        </w:numPr>
        <w:spacing w:line="360" w:lineRule="atLeast"/>
        <w:ind w:firstLineChars="0"/>
        <w:jc w:val="left"/>
        <w:rPr>
          <w:rFonts w:ascii="宋体" w:eastAsia="宋体" w:hAnsi="宋体" w:cs="宋体"/>
          <w:kern w:val="0"/>
          <w:sz w:val="24"/>
          <w:szCs w:val="24"/>
        </w:rPr>
      </w:pPr>
      <w:r w:rsidRPr="0061479B">
        <w:rPr>
          <w:rFonts w:ascii="宋体" w:eastAsia="宋体" w:hAnsi="宋体" w:cs="宋体" w:hint="eastAsia"/>
          <w:kern w:val="0"/>
          <w:sz w:val="24"/>
          <w:szCs w:val="24"/>
        </w:rPr>
        <w:t>设置缆线桥架和缆线线槽保护要求如下：</w:t>
      </w:r>
      <w:r w:rsidRPr="0061479B">
        <w:rPr>
          <w:rFonts w:ascii="宋体" w:eastAsia="宋体" w:hAnsi="宋体" w:cs="宋体"/>
          <w:kern w:val="0"/>
          <w:sz w:val="24"/>
          <w:szCs w:val="24"/>
        </w:rPr>
        <w:t xml:space="preserve"> </w:t>
      </w:r>
    </w:p>
    <w:p w:rsidR="00EC6118" w:rsidRPr="0061479B" w:rsidRDefault="00EC6118" w:rsidP="00D84F42">
      <w:pPr>
        <w:pStyle w:val="ab"/>
        <w:widowControl/>
        <w:numPr>
          <w:ilvl w:val="0"/>
          <w:numId w:val="16"/>
        </w:numPr>
        <w:spacing w:line="360" w:lineRule="atLeast"/>
        <w:ind w:left="0" w:firstLineChars="0" w:firstLine="851"/>
        <w:jc w:val="left"/>
        <w:rPr>
          <w:rFonts w:ascii="宋体" w:eastAsia="宋体" w:hAnsi="宋体" w:cs="宋体"/>
          <w:kern w:val="0"/>
          <w:sz w:val="24"/>
          <w:szCs w:val="24"/>
        </w:rPr>
      </w:pPr>
      <w:r w:rsidRPr="0061479B">
        <w:rPr>
          <w:rFonts w:ascii="宋体" w:eastAsia="宋体" w:hAnsi="宋体" w:cs="宋体"/>
          <w:kern w:val="0"/>
          <w:sz w:val="24"/>
          <w:szCs w:val="24"/>
        </w:rPr>
        <w:t>桥架水平敷设时，支撑间距一般为1.5</w:t>
      </w:r>
      <w:r w:rsidRPr="0061479B">
        <w:rPr>
          <w:rFonts w:ascii="宋体" w:eastAsia="宋体" w:hAnsi="宋体" w:cs="宋体" w:hint="eastAsia"/>
          <w:kern w:val="0"/>
          <w:sz w:val="24"/>
          <w:szCs w:val="24"/>
        </w:rPr>
        <w:t>～</w:t>
      </w:r>
      <w:r w:rsidRPr="0061479B">
        <w:rPr>
          <w:rFonts w:ascii="宋体" w:eastAsia="宋体" w:hAnsi="宋体" w:cs="宋体"/>
          <w:kern w:val="0"/>
          <w:sz w:val="24"/>
          <w:szCs w:val="24"/>
        </w:rPr>
        <w:t>3m，垂直敷设时固定在建筑物构体上的间距宜小于</w:t>
      </w:r>
      <w:smartTag w:uri="urn:schemas-microsoft-com:office:smarttags" w:element="chmetcnv">
        <w:smartTagPr>
          <w:attr w:name="TCSC" w:val="0"/>
          <w:attr w:name="NumberType" w:val="1"/>
          <w:attr w:name="Negative" w:val="False"/>
          <w:attr w:name="HasSpace" w:val="False"/>
          <w:attr w:name="SourceValue" w:val="2"/>
          <w:attr w:name="UnitName" w:val="m"/>
        </w:smartTagPr>
        <w:r w:rsidRPr="0061479B">
          <w:rPr>
            <w:rFonts w:ascii="宋体" w:eastAsia="宋体" w:hAnsi="宋体" w:cs="宋体"/>
            <w:kern w:val="0"/>
            <w:sz w:val="24"/>
            <w:szCs w:val="24"/>
          </w:rPr>
          <w:t>2m</w:t>
        </w:r>
      </w:smartTag>
      <w:r w:rsidRPr="0061479B">
        <w:rPr>
          <w:rFonts w:ascii="宋体" w:eastAsia="宋体" w:hAnsi="宋体" w:cs="宋体"/>
          <w:kern w:val="0"/>
          <w:sz w:val="24"/>
          <w:szCs w:val="24"/>
        </w:rPr>
        <w:t>，距地</w:t>
      </w:r>
      <w:smartTag w:uri="urn:schemas-microsoft-com:office:smarttags" w:element="chmetcnv">
        <w:smartTagPr>
          <w:attr w:name="TCSC" w:val="0"/>
          <w:attr w:name="NumberType" w:val="1"/>
          <w:attr w:name="Negative" w:val="False"/>
          <w:attr w:name="HasSpace" w:val="False"/>
          <w:attr w:name="SourceValue" w:val="1.8"/>
          <w:attr w:name="UnitName" w:val="m"/>
        </w:smartTagPr>
        <w:r w:rsidRPr="0061479B">
          <w:rPr>
            <w:rFonts w:ascii="宋体" w:eastAsia="宋体" w:hAnsi="宋体" w:cs="宋体"/>
            <w:kern w:val="0"/>
            <w:sz w:val="24"/>
            <w:szCs w:val="24"/>
          </w:rPr>
          <w:t>1.8m</w:t>
        </w:r>
      </w:smartTag>
      <w:r w:rsidRPr="0061479B">
        <w:rPr>
          <w:rFonts w:ascii="宋体" w:eastAsia="宋体" w:hAnsi="宋体" w:cs="宋体"/>
          <w:kern w:val="0"/>
          <w:sz w:val="24"/>
          <w:szCs w:val="24"/>
        </w:rPr>
        <w:t>以下部分应加金属盖板保护。</w:t>
      </w:r>
    </w:p>
    <w:p w:rsidR="00EC6118" w:rsidRPr="0061479B" w:rsidRDefault="00EC6118" w:rsidP="00D84F42">
      <w:pPr>
        <w:pStyle w:val="ab"/>
        <w:widowControl/>
        <w:numPr>
          <w:ilvl w:val="0"/>
          <w:numId w:val="16"/>
        </w:numPr>
        <w:spacing w:line="360" w:lineRule="atLeast"/>
        <w:ind w:left="0" w:firstLineChars="0" w:firstLine="851"/>
        <w:jc w:val="left"/>
        <w:rPr>
          <w:rFonts w:ascii="宋体" w:eastAsia="宋体" w:hAnsi="宋体" w:cs="宋体"/>
          <w:kern w:val="0"/>
          <w:sz w:val="24"/>
          <w:szCs w:val="24"/>
        </w:rPr>
      </w:pPr>
      <w:r w:rsidRPr="0061479B">
        <w:rPr>
          <w:rFonts w:ascii="宋体" w:eastAsia="宋体" w:hAnsi="宋体" w:cs="宋体" w:hint="eastAsia"/>
          <w:kern w:val="0"/>
          <w:sz w:val="24"/>
          <w:szCs w:val="24"/>
        </w:rPr>
        <w:t>金属线槽敷设时，在下列情况下设置支架或吊架。</w:t>
      </w:r>
      <w:r w:rsidRPr="0061479B">
        <w:rPr>
          <w:rFonts w:ascii="宋体" w:eastAsia="宋体" w:hAnsi="宋体" w:cs="宋体"/>
          <w:kern w:val="0"/>
          <w:sz w:val="24"/>
          <w:szCs w:val="24"/>
        </w:rPr>
        <w:t xml:space="preserve"> --</w:t>
      </w:r>
      <w:r w:rsidRPr="0061479B">
        <w:rPr>
          <w:rFonts w:ascii="宋体" w:eastAsia="宋体" w:hAnsi="宋体" w:cs="宋体" w:hint="eastAsia"/>
          <w:kern w:val="0"/>
          <w:sz w:val="24"/>
          <w:szCs w:val="24"/>
        </w:rPr>
        <w:t>线槽接头处；</w:t>
      </w:r>
      <w:r w:rsidRPr="0061479B">
        <w:rPr>
          <w:rFonts w:ascii="宋体" w:eastAsia="宋体" w:hAnsi="宋体" w:cs="宋体"/>
          <w:kern w:val="0"/>
          <w:sz w:val="24"/>
          <w:szCs w:val="24"/>
        </w:rPr>
        <w:t xml:space="preserve"> --</w:t>
      </w:r>
      <w:r w:rsidRPr="0061479B">
        <w:rPr>
          <w:rFonts w:ascii="宋体" w:eastAsia="宋体" w:hAnsi="宋体" w:cs="宋体" w:hint="eastAsia"/>
          <w:kern w:val="0"/>
          <w:sz w:val="24"/>
          <w:szCs w:val="24"/>
        </w:rPr>
        <w:t>每间距</w:t>
      </w:r>
      <w:smartTag w:uri="urn:schemas-microsoft-com:office:smarttags" w:element="chmetcnv">
        <w:smartTagPr>
          <w:attr w:name="UnitName" w:val="m"/>
          <w:attr w:name="SourceValue" w:val="3"/>
          <w:attr w:name="HasSpace" w:val="False"/>
          <w:attr w:name="Negative" w:val="False"/>
          <w:attr w:name="NumberType" w:val="1"/>
          <w:attr w:name="TCSC" w:val="0"/>
        </w:smartTagPr>
        <w:r w:rsidRPr="0061479B">
          <w:rPr>
            <w:rFonts w:ascii="宋体" w:eastAsia="宋体" w:hAnsi="宋体" w:cs="宋体"/>
            <w:kern w:val="0"/>
            <w:sz w:val="24"/>
            <w:szCs w:val="24"/>
          </w:rPr>
          <w:t>3m</w:t>
        </w:r>
      </w:smartTag>
      <w:r w:rsidRPr="0061479B">
        <w:rPr>
          <w:rFonts w:ascii="宋体" w:eastAsia="宋体" w:hAnsi="宋体" w:cs="宋体" w:hint="eastAsia"/>
          <w:kern w:val="0"/>
          <w:sz w:val="24"/>
          <w:szCs w:val="24"/>
        </w:rPr>
        <w:t>处；</w:t>
      </w:r>
      <w:r w:rsidRPr="0061479B">
        <w:rPr>
          <w:rFonts w:ascii="宋体" w:eastAsia="宋体" w:hAnsi="宋体" w:cs="宋体"/>
          <w:kern w:val="0"/>
          <w:sz w:val="24"/>
          <w:szCs w:val="24"/>
        </w:rPr>
        <w:t xml:space="preserve"> --</w:t>
      </w:r>
      <w:r w:rsidRPr="0061479B">
        <w:rPr>
          <w:rFonts w:ascii="宋体" w:eastAsia="宋体" w:hAnsi="宋体" w:cs="宋体" w:hint="eastAsia"/>
          <w:kern w:val="0"/>
          <w:sz w:val="24"/>
          <w:szCs w:val="24"/>
        </w:rPr>
        <w:t>离开线槽两端出口</w:t>
      </w:r>
      <w:smartTag w:uri="urn:schemas-microsoft-com:office:smarttags" w:element="chmetcnv">
        <w:smartTagPr>
          <w:attr w:name="UnitName" w:val="m"/>
          <w:attr w:name="SourceValue" w:val=".5"/>
          <w:attr w:name="HasSpace" w:val="False"/>
          <w:attr w:name="Negative" w:val="False"/>
          <w:attr w:name="NumberType" w:val="1"/>
          <w:attr w:name="TCSC" w:val="0"/>
        </w:smartTagPr>
        <w:r w:rsidRPr="0061479B">
          <w:rPr>
            <w:rFonts w:ascii="宋体" w:eastAsia="宋体" w:hAnsi="宋体" w:cs="宋体"/>
            <w:kern w:val="0"/>
            <w:sz w:val="24"/>
            <w:szCs w:val="24"/>
          </w:rPr>
          <w:t>0.5m</w:t>
        </w:r>
      </w:smartTag>
      <w:r w:rsidRPr="0061479B">
        <w:rPr>
          <w:rFonts w:ascii="宋体" w:eastAsia="宋体" w:hAnsi="宋体" w:cs="宋体" w:hint="eastAsia"/>
          <w:kern w:val="0"/>
          <w:sz w:val="24"/>
          <w:szCs w:val="24"/>
        </w:rPr>
        <w:t>处；</w:t>
      </w:r>
      <w:r w:rsidRPr="0061479B">
        <w:rPr>
          <w:rFonts w:ascii="宋体" w:eastAsia="宋体" w:hAnsi="宋体" w:cs="宋体"/>
          <w:kern w:val="0"/>
          <w:sz w:val="24"/>
          <w:szCs w:val="24"/>
        </w:rPr>
        <w:t xml:space="preserve"> --</w:t>
      </w:r>
      <w:r w:rsidRPr="0061479B">
        <w:rPr>
          <w:rFonts w:ascii="宋体" w:eastAsia="宋体" w:hAnsi="宋体" w:cs="宋体" w:hint="eastAsia"/>
          <w:kern w:val="0"/>
          <w:sz w:val="24"/>
          <w:szCs w:val="24"/>
        </w:rPr>
        <w:t>转弯处。</w:t>
      </w:r>
    </w:p>
    <w:p w:rsidR="00EC6118" w:rsidRPr="0061479B" w:rsidRDefault="00EC6118" w:rsidP="00EC6118">
      <w:pPr>
        <w:widowControl/>
        <w:spacing w:line="360" w:lineRule="atLeast"/>
        <w:ind w:leftChars="-1" w:left="-2" w:firstLineChars="295" w:firstLine="708"/>
        <w:jc w:val="left"/>
        <w:rPr>
          <w:rFonts w:ascii="宋体" w:eastAsia="宋体" w:hAnsi="宋体" w:cs="宋体"/>
          <w:kern w:val="0"/>
          <w:sz w:val="24"/>
          <w:szCs w:val="24"/>
        </w:rPr>
      </w:pPr>
    </w:p>
    <w:p w:rsidR="00EC6118" w:rsidRDefault="00EC6118" w:rsidP="00EC6118">
      <w:pPr>
        <w:widowControl/>
        <w:spacing w:line="360" w:lineRule="atLeast"/>
        <w:jc w:val="left"/>
        <w:rPr>
          <w:rFonts w:ascii="宋体" w:eastAsia="宋体" w:hAnsi="宋体" w:cs="宋体"/>
          <w:kern w:val="0"/>
          <w:sz w:val="24"/>
          <w:szCs w:val="24"/>
        </w:rPr>
      </w:pPr>
      <w:r>
        <w:rPr>
          <w:rFonts w:ascii="宋体" w:eastAsia="宋体" w:hAnsi="宋体" w:cs="宋体" w:hint="eastAsia"/>
          <w:b/>
          <w:bCs/>
          <w:kern w:val="0"/>
          <w:sz w:val="24"/>
          <w:szCs w:val="24"/>
        </w:rPr>
        <w:t>品目号</w:t>
      </w:r>
      <w:r>
        <w:rPr>
          <w:rFonts w:ascii="宋体" w:eastAsia="宋体" w:hAnsi="宋体" w:cs="宋体"/>
          <w:b/>
          <w:bCs/>
          <w:kern w:val="0"/>
          <w:sz w:val="24"/>
          <w:szCs w:val="24"/>
        </w:rPr>
        <w:t>1-8</w:t>
      </w:r>
      <w:r>
        <w:rPr>
          <w:rFonts w:ascii="宋体" w:eastAsia="宋体" w:hAnsi="宋体" w:cs="宋体" w:hint="eastAsia"/>
          <w:b/>
          <w:bCs/>
          <w:kern w:val="0"/>
          <w:sz w:val="24"/>
          <w:szCs w:val="24"/>
        </w:rPr>
        <w:t>：实验室给排水系统</w:t>
      </w:r>
    </w:p>
    <w:p w:rsidR="00083331" w:rsidRDefault="00EC6118" w:rsidP="00083331">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一、技术要求：</w:t>
      </w:r>
    </w:p>
    <w:p w:rsidR="00EC6118" w:rsidRDefault="00EC6118" w:rsidP="00083331">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(一)</w:t>
      </w:r>
      <w:r>
        <w:rPr>
          <w:rFonts w:ascii="Times New Roman" w:eastAsia="宋体" w:hAnsi="Times New Roman" w:cs="Times New Roman"/>
          <w:kern w:val="0"/>
          <w:sz w:val="14"/>
          <w:szCs w:val="14"/>
        </w:rPr>
        <w:t xml:space="preserve">  </w:t>
      </w:r>
      <w:r>
        <w:rPr>
          <w:rFonts w:ascii="宋体" w:eastAsia="宋体" w:hAnsi="宋体" w:cs="宋体"/>
          <w:kern w:val="0"/>
          <w:sz w:val="24"/>
          <w:szCs w:val="24"/>
        </w:rPr>
        <w:t>建筑等级与规模：</w:t>
      </w:r>
    </w:p>
    <w:p w:rsidR="00EC6118" w:rsidRDefault="00EC6118" w:rsidP="00083331">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B号楼:本工程为地下1层，地上13层综合试验楼，建筑分类为一类高层，耐火等级为一级。</w:t>
      </w:r>
    </w:p>
    <w:p w:rsidR="00EC6118" w:rsidRDefault="00EC6118" w:rsidP="00083331">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D号楼：本工程为地上2层钢筋混凝土框架结构建筑,耐火等级为二级,按七度抗震设防.</w:t>
      </w:r>
    </w:p>
    <w:p w:rsidR="00EC6118" w:rsidRDefault="00EC6118" w:rsidP="00083331">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(二)</w:t>
      </w:r>
      <w:r>
        <w:rPr>
          <w:rFonts w:ascii="Times New Roman" w:eastAsia="宋体" w:hAnsi="Times New Roman" w:cs="Times New Roman"/>
          <w:kern w:val="0"/>
          <w:sz w:val="14"/>
          <w:szCs w:val="14"/>
        </w:rPr>
        <w:t xml:space="preserve">  </w:t>
      </w:r>
      <w:r>
        <w:rPr>
          <w:rFonts w:ascii="宋体" w:eastAsia="宋体" w:hAnsi="宋体" w:cs="宋体"/>
          <w:kern w:val="0"/>
          <w:sz w:val="24"/>
          <w:szCs w:val="24"/>
        </w:rPr>
        <w:t>建筑面积：</w:t>
      </w:r>
    </w:p>
    <w:p w:rsidR="00EC6118" w:rsidRDefault="00EC6118" w:rsidP="00083331">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B号楼：总建筑面积28450.92平方米(含地下室面积)，实验室建筑面积17084平方米，层高4.379米，4-12层主梁高：3.70米，13层主梁高：4.0米，消防主管高：3.2米。</w:t>
      </w:r>
    </w:p>
    <w:p w:rsidR="00EC6118" w:rsidRDefault="00EC6118" w:rsidP="00083331">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D号楼：总建筑面积3490.34平方米，一层层高为8.5米，二层层高为7米。</w:t>
      </w:r>
    </w:p>
    <w:p w:rsidR="00EC6118" w:rsidRDefault="00EC6118" w:rsidP="00083331">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(三)</w:t>
      </w:r>
      <w:r>
        <w:rPr>
          <w:rFonts w:ascii="Times New Roman" w:eastAsia="宋体" w:hAnsi="Times New Roman" w:cs="Times New Roman"/>
          <w:kern w:val="0"/>
          <w:sz w:val="14"/>
          <w:szCs w:val="14"/>
        </w:rPr>
        <w:t xml:space="preserve">  </w:t>
      </w:r>
      <w:r>
        <w:rPr>
          <w:rFonts w:ascii="宋体" w:eastAsia="宋体" w:hAnsi="宋体" w:cs="宋体"/>
          <w:kern w:val="0"/>
          <w:sz w:val="24"/>
          <w:szCs w:val="24"/>
        </w:rPr>
        <w:t>供水排水方式</w:t>
      </w:r>
    </w:p>
    <w:p w:rsidR="00EC6118" w:rsidRDefault="00EC6118" w:rsidP="00EC6118">
      <w:pPr>
        <w:widowControl/>
        <w:autoSpaceDE w:val="0"/>
        <w:autoSpaceDN w:val="0"/>
        <w:spacing w:line="360" w:lineRule="atLeast"/>
        <w:ind w:firstLine="420"/>
        <w:jc w:val="left"/>
        <w:rPr>
          <w:rFonts w:ascii="宋体" w:eastAsia="宋体" w:hAnsi="宋体" w:cs="宋体"/>
          <w:kern w:val="0"/>
          <w:sz w:val="24"/>
          <w:szCs w:val="24"/>
        </w:rPr>
      </w:pPr>
      <w:r>
        <w:rPr>
          <w:rFonts w:ascii="宋体" w:eastAsia="宋体" w:hAnsi="宋体" w:cs="宋体"/>
          <w:kern w:val="0"/>
          <w:sz w:val="24"/>
          <w:szCs w:val="24"/>
        </w:rPr>
        <w:t>本实验室室内给水以市政自来水作为水源，采用大楼原供水管供水；本次采用污废分流方式，实验室废水采用自流方式排至大楼预设的实验室专用废水立管，通过废水立管排到废水收集池，经处理后排放到市政下水管道。</w:t>
      </w:r>
    </w:p>
    <w:p w:rsidR="00EC6118" w:rsidRDefault="00EC6118" w:rsidP="00EC6118">
      <w:pPr>
        <w:widowControl/>
        <w:autoSpaceDE w:val="0"/>
        <w:autoSpaceDN w:val="0"/>
        <w:spacing w:line="360" w:lineRule="atLeast"/>
        <w:ind w:firstLine="420"/>
        <w:jc w:val="left"/>
        <w:rPr>
          <w:rFonts w:ascii="宋体" w:eastAsia="宋体" w:hAnsi="宋体" w:cs="宋体"/>
          <w:kern w:val="0"/>
          <w:sz w:val="24"/>
          <w:szCs w:val="24"/>
        </w:rPr>
      </w:pPr>
      <w:r>
        <w:rPr>
          <w:rFonts w:ascii="宋体" w:eastAsia="宋体" w:hAnsi="宋体" w:cs="宋体"/>
          <w:kern w:val="0"/>
          <w:sz w:val="24"/>
          <w:szCs w:val="24"/>
        </w:rPr>
        <w:t>本图中的实验室区域的给排水管均在下层天花敷设；给、排水管预留均高出本层地面（装修层）200～250mm，且给水管需预留相应管径截止阀； 紧急喷淋器的给水管埋墙敷设，给水管预留高出本层地面（装修层）</w:t>
      </w:r>
      <w:r>
        <w:rPr>
          <w:rFonts w:ascii="宋体" w:eastAsia="宋体" w:hAnsi="宋体" w:cs="宋体" w:hint="eastAsia"/>
          <w:kern w:val="0"/>
          <w:sz w:val="24"/>
          <w:szCs w:val="24"/>
        </w:rPr>
        <w:t>约</w:t>
      </w:r>
      <w:r>
        <w:rPr>
          <w:rFonts w:ascii="宋体" w:eastAsia="宋体" w:hAnsi="宋体" w:cs="宋体"/>
          <w:kern w:val="0"/>
          <w:sz w:val="24"/>
          <w:szCs w:val="24"/>
        </w:rPr>
        <w:t>2.2m，且带相应管径截止阀。</w:t>
      </w:r>
    </w:p>
    <w:p w:rsidR="00EC6118" w:rsidRDefault="00EC6118" w:rsidP="00EC6118">
      <w:pPr>
        <w:widowControl/>
        <w:spacing w:line="360" w:lineRule="atLeast"/>
        <w:jc w:val="left"/>
        <w:rPr>
          <w:rFonts w:ascii="宋体" w:eastAsia="宋体" w:hAnsi="宋体" w:cs="宋体"/>
          <w:kern w:val="0"/>
          <w:sz w:val="24"/>
          <w:szCs w:val="24"/>
        </w:rPr>
      </w:pPr>
      <w:r>
        <w:rPr>
          <w:rFonts w:ascii="宋体" w:eastAsia="宋体" w:hAnsi="宋体" w:cs="宋体"/>
          <w:b/>
          <w:bCs/>
          <w:kern w:val="0"/>
          <w:sz w:val="24"/>
          <w:szCs w:val="24"/>
        </w:rPr>
        <w:t>二、给排水规划依据</w:t>
      </w:r>
    </w:p>
    <w:p w:rsidR="00EC6118" w:rsidRDefault="00EC6118" w:rsidP="00083331">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lastRenderedPageBreak/>
        <w:t>（一）</w:t>
      </w:r>
      <w:r>
        <w:rPr>
          <w:rFonts w:ascii="Times New Roman" w:eastAsia="宋体" w:hAnsi="Times New Roman" w:cs="Times New Roman"/>
          <w:kern w:val="0"/>
          <w:sz w:val="14"/>
          <w:szCs w:val="14"/>
        </w:rPr>
        <w:t xml:space="preserve">  </w:t>
      </w:r>
      <w:r>
        <w:rPr>
          <w:rFonts w:ascii="宋体" w:eastAsia="宋体" w:hAnsi="宋体" w:cs="宋体"/>
          <w:kern w:val="0"/>
          <w:sz w:val="24"/>
          <w:szCs w:val="24"/>
        </w:rPr>
        <w:t>《建筑给排水规范》GB50015-2003（2009年版）；</w:t>
      </w:r>
    </w:p>
    <w:p w:rsidR="00EC6118" w:rsidRDefault="00EC6118" w:rsidP="00083331">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（二）</w:t>
      </w:r>
      <w:r>
        <w:rPr>
          <w:rFonts w:ascii="Times New Roman" w:eastAsia="宋体" w:hAnsi="Times New Roman" w:cs="Times New Roman"/>
          <w:kern w:val="0"/>
          <w:sz w:val="14"/>
          <w:szCs w:val="14"/>
        </w:rPr>
        <w:t xml:space="preserve">  </w:t>
      </w:r>
      <w:r>
        <w:rPr>
          <w:rFonts w:ascii="宋体" w:eastAsia="宋体" w:hAnsi="宋体" w:cs="宋体"/>
          <w:kern w:val="0"/>
          <w:sz w:val="24"/>
          <w:szCs w:val="24"/>
        </w:rPr>
        <w:t>《给水排水管道工程施工及验收规范》GB_50268-2008；</w:t>
      </w:r>
    </w:p>
    <w:p w:rsidR="00EC6118" w:rsidRDefault="00EC6118" w:rsidP="00083331">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（三）</w:t>
      </w:r>
      <w:r>
        <w:rPr>
          <w:rFonts w:ascii="Times New Roman" w:eastAsia="宋体" w:hAnsi="Times New Roman" w:cs="Times New Roman"/>
          <w:kern w:val="0"/>
          <w:sz w:val="14"/>
          <w:szCs w:val="14"/>
        </w:rPr>
        <w:t xml:space="preserve">  </w:t>
      </w:r>
      <w:r>
        <w:rPr>
          <w:rFonts w:ascii="宋体" w:eastAsia="宋体" w:hAnsi="宋体" w:cs="宋体"/>
          <w:kern w:val="0"/>
          <w:sz w:val="24"/>
          <w:szCs w:val="24"/>
        </w:rPr>
        <w:t>《科学实验室建筑规范》；</w:t>
      </w:r>
    </w:p>
    <w:p w:rsidR="00EC6118" w:rsidRDefault="00EC6118" w:rsidP="00083331">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（四）</w:t>
      </w:r>
      <w:r>
        <w:rPr>
          <w:rFonts w:ascii="Times New Roman" w:eastAsia="宋体" w:hAnsi="Times New Roman" w:cs="Times New Roman"/>
          <w:kern w:val="0"/>
          <w:sz w:val="14"/>
          <w:szCs w:val="14"/>
        </w:rPr>
        <w:t xml:space="preserve">  </w:t>
      </w:r>
      <w:r>
        <w:rPr>
          <w:rFonts w:ascii="宋体" w:eastAsia="宋体" w:hAnsi="宋体" w:cs="宋体"/>
          <w:kern w:val="0"/>
          <w:sz w:val="24"/>
          <w:szCs w:val="24"/>
        </w:rPr>
        <w:t>建设单位提供的相关给排水资料。</w:t>
      </w:r>
    </w:p>
    <w:p w:rsidR="00EC6118" w:rsidRDefault="00EC6118" w:rsidP="00EC6118">
      <w:pPr>
        <w:widowControl/>
        <w:spacing w:line="360" w:lineRule="atLeast"/>
        <w:jc w:val="left"/>
        <w:rPr>
          <w:rFonts w:ascii="宋体" w:eastAsia="宋体" w:hAnsi="宋体" w:cs="宋体"/>
          <w:kern w:val="0"/>
          <w:sz w:val="24"/>
          <w:szCs w:val="24"/>
        </w:rPr>
      </w:pPr>
      <w:r>
        <w:rPr>
          <w:rFonts w:ascii="宋体" w:eastAsia="宋体" w:hAnsi="宋体" w:cs="宋体"/>
          <w:b/>
          <w:bCs/>
          <w:kern w:val="0"/>
          <w:sz w:val="24"/>
          <w:szCs w:val="24"/>
        </w:rPr>
        <w:t>三、内容（范围）</w:t>
      </w:r>
    </w:p>
    <w:p w:rsidR="00EC6118" w:rsidRDefault="00EC6118" w:rsidP="00EC6118">
      <w:pPr>
        <w:widowControl/>
        <w:spacing w:line="360" w:lineRule="atLeast"/>
        <w:ind w:firstLine="420"/>
        <w:jc w:val="left"/>
        <w:rPr>
          <w:rFonts w:ascii="宋体" w:eastAsia="宋体" w:hAnsi="宋体" w:cs="宋体"/>
          <w:kern w:val="0"/>
          <w:sz w:val="24"/>
          <w:szCs w:val="24"/>
        </w:rPr>
      </w:pPr>
      <w:r>
        <w:rPr>
          <w:rFonts w:ascii="宋体" w:eastAsia="宋体" w:hAnsi="宋体" w:cs="宋体"/>
          <w:kern w:val="0"/>
          <w:sz w:val="24"/>
          <w:szCs w:val="24"/>
        </w:rPr>
        <w:t>本包括第四～第十三层给排水，屋面喷淋塔给排水预留；卫生间的给排水、消防给水以及阴影区域不在本次范围内。</w:t>
      </w:r>
    </w:p>
    <w:p w:rsidR="00EC6118" w:rsidRDefault="00EC6118" w:rsidP="00EC6118">
      <w:pPr>
        <w:widowControl/>
        <w:spacing w:line="360" w:lineRule="atLeast"/>
        <w:jc w:val="left"/>
        <w:rPr>
          <w:rFonts w:ascii="宋体" w:eastAsia="宋体" w:hAnsi="宋体" w:cs="宋体"/>
          <w:kern w:val="0"/>
          <w:sz w:val="24"/>
          <w:szCs w:val="24"/>
        </w:rPr>
      </w:pPr>
      <w:r>
        <w:rPr>
          <w:rFonts w:ascii="宋体" w:eastAsia="宋体" w:hAnsi="宋体" w:cs="宋体"/>
          <w:b/>
          <w:bCs/>
          <w:kern w:val="0"/>
          <w:sz w:val="24"/>
          <w:szCs w:val="24"/>
        </w:rPr>
        <w:t>四、一般说明</w:t>
      </w:r>
    </w:p>
    <w:p w:rsidR="00EC6118" w:rsidRDefault="00EC6118" w:rsidP="00083331">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（一）</w:t>
      </w:r>
      <w:r>
        <w:rPr>
          <w:rFonts w:ascii="Times New Roman" w:eastAsia="宋体" w:hAnsi="Times New Roman" w:cs="Times New Roman"/>
          <w:kern w:val="0"/>
          <w:sz w:val="14"/>
          <w:szCs w:val="14"/>
        </w:rPr>
        <w:t xml:space="preserve">   </w:t>
      </w:r>
      <w:r>
        <w:rPr>
          <w:rFonts w:ascii="宋体" w:eastAsia="宋体" w:hAnsi="宋体" w:cs="宋体"/>
          <w:kern w:val="0"/>
          <w:sz w:val="24"/>
          <w:szCs w:val="24"/>
        </w:rPr>
        <w:t>尺寸单位：管道长度和标高以米计，其余均以毫米计；</w:t>
      </w:r>
    </w:p>
    <w:p w:rsidR="00EC6118" w:rsidRDefault="00EC6118" w:rsidP="00083331">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（二）</w:t>
      </w:r>
      <w:r>
        <w:rPr>
          <w:rFonts w:ascii="Times New Roman" w:eastAsia="宋体" w:hAnsi="Times New Roman" w:cs="Times New Roman"/>
          <w:kern w:val="0"/>
          <w:sz w:val="14"/>
          <w:szCs w:val="14"/>
        </w:rPr>
        <w:t xml:space="preserve">   </w:t>
      </w:r>
      <w:r>
        <w:rPr>
          <w:rFonts w:ascii="宋体" w:eastAsia="宋体" w:hAnsi="宋体" w:cs="宋体"/>
          <w:kern w:val="0"/>
          <w:sz w:val="24"/>
          <w:szCs w:val="24"/>
        </w:rPr>
        <w:t>给水管道标高是指管道中心线标高；排水管道标高是指管道内底面标高；</w:t>
      </w:r>
    </w:p>
    <w:p w:rsidR="00EC6118" w:rsidRDefault="00EC6118" w:rsidP="00083331">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（三）</w:t>
      </w:r>
      <w:r>
        <w:rPr>
          <w:rFonts w:ascii="Times New Roman" w:eastAsia="宋体" w:hAnsi="Times New Roman" w:cs="Times New Roman"/>
          <w:kern w:val="0"/>
          <w:sz w:val="14"/>
          <w:szCs w:val="14"/>
        </w:rPr>
        <w:t xml:space="preserve">   </w:t>
      </w:r>
      <w:r>
        <w:rPr>
          <w:rFonts w:ascii="宋体" w:eastAsia="宋体" w:hAnsi="宋体" w:cs="宋体"/>
          <w:kern w:val="0"/>
          <w:sz w:val="24"/>
          <w:szCs w:val="24"/>
        </w:rPr>
        <w:t>管道的安装及验收标准，按《给水排水管道工程施工及验收规范》GB_50268-2008、《建筑给水排水及采暖工程施工质量验收规范》GB50242-2002执行。硬聚氯乙烯（UPVC）管道安装按《建筑给水硬聚氯乙烯管道与施工及验收规程》(CECS41-92)、《埋地硬聚氯乙烯给水管道工程技术规程》CECS17：2000、《建筑排水硬聚氯乙烯管道工程技术规程》CJJ/T29-2010进行施工。</w:t>
      </w:r>
    </w:p>
    <w:p w:rsidR="00EC6118" w:rsidRDefault="00EC6118" w:rsidP="00083331">
      <w:pPr>
        <w:widowControl/>
        <w:spacing w:line="360" w:lineRule="atLeast"/>
        <w:jc w:val="left"/>
        <w:rPr>
          <w:rFonts w:ascii="宋体" w:eastAsia="宋体" w:hAnsi="宋体" w:cs="宋体"/>
          <w:kern w:val="0"/>
          <w:sz w:val="24"/>
          <w:szCs w:val="24"/>
        </w:rPr>
      </w:pPr>
      <w:r>
        <w:rPr>
          <w:rFonts w:ascii="宋体" w:eastAsia="宋体" w:hAnsi="宋体" w:cs="宋体"/>
          <w:b/>
          <w:bCs/>
          <w:kern w:val="0"/>
          <w:sz w:val="24"/>
          <w:szCs w:val="24"/>
        </w:rPr>
        <w:t>五、</w:t>
      </w:r>
      <w:r>
        <w:rPr>
          <w:rFonts w:ascii="Times New Roman" w:eastAsia="宋体" w:hAnsi="Times New Roman" w:cs="Times New Roman"/>
          <w:b/>
          <w:bCs/>
          <w:kern w:val="0"/>
          <w:sz w:val="14"/>
        </w:rPr>
        <w:t xml:space="preserve">  </w:t>
      </w:r>
      <w:r>
        <w:rPr>
          <w:rFonts w:ascii="宋体" w:eastAsia="宋体" w:hAnsi="宋体" w:cs="宋体"/>
          <w:b/>
          <w:bCs/>
          <w:kern w:val="0"/>
          <w:sz w:val="24"/>
          <w:szCs w:val="24"/>
        </w:rPr>
        <w:t>生活给水工程</w:t>
      </w:r>
    </w:p>
    <w:p w:rsidR="00EC6118" w:rsidRDefault="00EC6118" w:rsidP="00EC6118">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（一）室内生活给水管道，横管安装时宜有0.002～0.005的坡度向泄水装置。</w:t>
      </w:r>
    </w:p>
    <w:p w:rsidR="00EC6118" w:rsidRDefault="00EC6118" w:rsidP="00EC6118">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（二）生活给水管道上的阀门，DN≤50时用截止阀，DN＞50时用闸阀或碟阀。</w:t>
      </w:r>
    </w:p>
    <w:p w:rsidR="00EC6118" w:rsidRDefault="00EC6118" w:rsidP="00EC6118">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（三）管材选用：</w:t>
      </w:r>
    </w:p>
    <w:p w:rsidR="00EC6118" w:rsidRDefault="00EC6118" w:rsidP="00EC6118">
      <w:pPr>
        <w:widowControl/>
        <w:spacing w:line="360" w:lineRule="atLeast"/>
        <w:ind w:firstLine="420"/>
        <w:jc w:val="left"/>
        <w:rPr>
          <w:rFonts w:ascii="宋体" w:eastAsia="宋体" w:hAnsi="宋体" w:cs="宋体"/>
          <w:kern w:val="0"/>
          <w:sz w:val="24"/>
          <w:szCs w:val="24"/>
        </w:rPr>
      </w:pPr>
      <w:r>
        <w:rPr>
          <w:rFonts w:ascii="宋体" w:eastAsia="宋体" w:hAnsi="宋体" w:cs="宋体"/>
          <w:kern w:val="0"/>
          <w:sz w:val="24"/>
          <w:szCs w:val="24"/>
        </w:rPr>
        <w:t>室内生活给水管材选用：PP-R给水管（管材压力等级</w:t>
      </w:r>
      <w:r>
        <w:rPr>
          <w:rFonts w:ascii="宋体" w:eastAsia="宋体" w:hAnsi="宋体" w:cs="宋体" w:hint="eastAsia"/>
          <w:kern w:val="0"/>
          <w:sz w:val="24"/>
          <w:szCs w:val="24"/>
        </w:rPr>
        <w:t>不低于</w:t>
      </w:r>
      <w:r>
        <w:rPr>
          <w:rFonts w:ascii="宋体" w:eastAsia="宋体" w:hAnsi="宋体" w:cs="宋体"/>
          <w:kern w:val="0"/>
          <w:sz w:val="24"/>
          <w:szCs w:val="24"/>
        </w:rPr>
        <w:t>1.6 MPa）；采用热熔焊接连接；</w:t>
      </w:r>
    </w:p>
    <w:p w:rsidR="00083331" w:rsidRDefault="00EC6118" w:rsidP="00EC6118">
      <w:pPr>
        <w:widowControl/>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（四）管道试验压力：市政供水管网和户内给水支管，试验压力本工程为</w:t>
      </w:r>
      <w:r>
        <w:rPr>
          <w:rFonts w:ascii="宋体" w:eastAsia="宋体" w:hAnsi="宋体" w:cs="宋体"/>
          <w:kern w:val="0"/>
          <w:sz w:val="24"/>
          <w:szCs w:val="24"/>
        </w:rPr>
        <w:t xml:space="preserve"> 0.60 MPa </w:t>
      </w:r>
      <w:r>
        <w:rPr>
          <w:rFonts w:ascii="宋体" w:eastAsia="宋体" w:hAnsi="宋体" w:cs="宋体" w:hint="eastAsia"/>
          <w:kern w:val="0"/>
          <w:sz w:val="24"/>
          <w:szCs w:val="24"/>
        </w:rPr>
        <w:t>左右。</w:t>
      </w:r>
    </w:p>
    <w:p w:rsidR="00EC6118" w:rsidRDefault="00EC6118" w:rsidP="00EC6118">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（五）管道支架及管道补偿要求：</w:t>
      </w:r>
    </w:p>
    <w:p w:rsidR="00EC6118" w:rsidRDefault="00EC6118" w:rsidP="00EC6118">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一）尽量利用管道自然转弯补偿管道伸缩；直线管段（热水横干管，立管）较长时，每隔30m</w:t>
      </w:r>
      <w:r>
        <w:rPr>
          <w:rFonts w:ascii="宋体" w:eastAsia="宋体" w:hAnsi="宋体" w:cs="宋体" w:hint="eastAsia"/>
          <w:kern w:val="0"/>
          <w:sz w:val="24"/>
          <w:szCs w:val="24"/>
        </w:rPr>
        <w:t>左右</w:t>
      </w:r>
      <w:r>
        <w:rPr>
          <w:rFonts w:ascii="宋体" w:eastAsia="宋体" w:hAnsi="宋体" w:cs="宋体"/>
          <w:kern w:val="0"/>
          <w:sz w:val="24"/>
          <w:szCs w:val="24"/>
        </w:rPr>
        <w:t>设金属波纹管伸缩器，补偿管道热胀冷缩。</w:t>
      </w:r>
    </w:p>
    <w:p w:rsidR="00EC6118" w:rsidRDefault="00EC6118" w:rsidP="00083331">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二）给水主管安装管卡时，层高H≤5米每层设一个；层高H＞5米时每层设两个。</w:t>
      </w:r>
    </w:p>
    <w:p w:rsidR="00EC6118" w:rsidRDefault="00EC6118" w:rsidP="00EC6118">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三）塑料管及复合管支架最大间距应符合下表：</w:t>
      </w:r>
    </w:p>
    <w:tbl>
      <w:tblPr>
        <w:tblW w:w="9255" w:type="dxa"/>
        <w:tblCellSpacing w:w="15" w:type="dxa"/>
        <w:tblInd w:w="-292"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1005"/>
        <w:gridCol w:w="615"/>
        <w:gridCol w:w="615"/>
        <w:gridCol w:w="615"/>
        <w:gridCol w:w="615"/>
        <w:gridCol w:w="615"/>
        <w:gridCol w:w="615"/>
        <w:gridCol w:w="615"/>
        <w:gridCol w:w="615"/>
        <w:gridCol w:w="615"/>
        <w:gridCol w:w="615"/>
        <w:gridCol w:w="615"/>
        <w:gridCol w:w="735"/>
        <w:gridCol w:w="750"/>
      </w:tblGrid>
      <w:tr w:rsidR="00EC6118" w:rsidTr="0091696D">
        <w:trPr>
          <w:tblCellSpacing w:w="15" w:type="dxa"/>
        </w:trPr>
        <w:tc>
          <w:tcPr>
            <w:tcW w:w="96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EC6118" w:rsidRDefault="00EC6118" w:rsidP="0091696D">
            <w:pPr>
              <w:widowControl/>
              <w:spacing w:before="100" w:beforeAutospacing="1" w:after="100" w:afterAutospacing="1" w:line="360" w:lineRule="auto"/>
              <w:jc w:val="left"/>
              <w:rPr>
                <w:rFonts w:ascii="宋体" w:eastAsia="宋体" w:hAnsi="宋体" w:cs="宋体"/>
                <w:kern w:val="0"/>
                <w:sz w:val="24"/>
                <w:szCs w:val="24"/>
              </w:rPr>
            </w:pPr>
            <w:r>
              <w:rPr>
                <w:rFonts w:ascii="宋体" w:eastAsia="宋体" w:hAnsi="宋体" w:cs="宋体"/>
                <w:kern w:val="0"/>
                <w:sz w:val="24"/>
                <w:szCs w:val="24"/>
              </w:rPr>
              <w:t>管径</w:t>
            </w:r>
            <w:r>
              <w:rPr>
                <w:rFonts w:ascii="宋体" w:eastAsia="宋体" w:hAnsi="宋体" w:cs="宋体" w:hint="eastAsia"/>
                <w:kern w:val="0"/>
                <w:sz w:val="24"/>
                <w:szCs w:val="24"/>
              </w:rPr>
              <w:t>(</w:t>
            </w:r>
            <w:r>
              <w:rPr>
                <w:rFonts w:ascii="宋体" w:eastAsia="宋体" w:hAnsi="宋体" w:cs="宋体"/>
                <w:kern w:val="0"/>
                <w:sz w:val="24"/>
                <w:szCs w:val="24"/>
              </w:rPr>
              <w:t>毫米</w:t>
            </w:r>
            <w:r>
              <w:rPr>
                <w:rFonts w:ascii="宋体" w:eastAsia="宋体" w:hAnsi="宋体" w:cs="宋体" w:hint="eastAsia"/>
                <w:kern w:val="0"/>
                <w:sz w:val="24"/>
                <w:szCs w:val="24"/>
              </w:rPr>
              <w:t>)</w:t>
            </w:r>
          </w:p>
        </w:tc>
        <w:tc>
          <w:tcPr>
            <w:tcW w:w="585" w:type="dxa"/>
            <w:tcBorders>
              <w:top w:val="single" w:sz="6" w:space="0" w:color="auto"/>
              <w:left w:val="nil"/>
              <w:bottom w:val="single" w:sz="6" w:space="0" w:color="auto"/>
              <w:right w:val="single" w:sz="6" w:space="0" w:color="auto"/>
            </w:tcBorders>
            <w:tcMar>
              <w:top w:w="0" w:type="dxa"/>
              <w:left w:w="105" w:type="dxa"/>
              <w:bottom w:w="0" w:type="dxa"/>
              <w:right w:w="105" w:type="dxa"/>
            </w:tcMar>
          </w:tcPr>
          <w:p w:rsidR="00EC6118" w:rsidRDefault="00EC6118" w:rsidP="0091696D">
            <w:pPr>
              <w:widowControl/>
              <w:spacing w:before="100" w:beforeAutospacing="1" w:after="100" w:afterAutospacing="1" w:line="360" w:lineRule="auto"/>
              <w:jc w:val="left"/>
              <w:rPr>
                <w:rFonts w:ascii="宋体" w:eastAsia="宋体" w:hAnsi="宋体" w:cs="宋体"/>
                <w:kern w:val="0"/>
                <w:sz w:val="24"/>
                <w:szCs w:val="24"/>
              </w:rPr>
            </w:pPr>
            <w:r>
              <w:rPr>
                <w:rFonts w:ascii="宋体" w:eastAsia="宋体" w:hAnsi="宋体" w:cs="宋体"/>
                <w:kern w:val="0"/>
                <w:sz w:val="24"/>
                <w:szCs w:val="24"/>
              </w:rPr>
              <w:t>12</w:t>
            </w:r>
          </w:p>
        </w:tc>
        <w:tc>
          <w:tcPr>
            <w:tcW w:w="585" w:type="dxa"/>
            <w:tcBorders>
              <w:top w:val="single" w:sz="6" w:space="0" w:color="auto"/>
              <w:left w:val="nil"/>
              <w:bottom w:val="single" w:sz="6" w:space="0" w:color="auto"/>
              <w:right w:val="single" w:sz="6" w:space="0" w:color="auto"/>
            </w:tcBorders>
            <w:tcMar>
              <w:top w:w="0" w:type="dxa"/>
              <w:left w:w="105" w:type="dxa"/>
              <w:bottom w:w="0" w:type="dxa"/>
              <w:right w:w="105" w:type="dxa"/>
            </w:tcMar>
          </w:tcPr>
          <w:p w:rsidR="00EC6118" w:rsidRDefault="00EC6118" w:rsidP="0091696D">
            <w:pPr>
              <w:widowControl/>
              <w:spacing w:before="100" w:beforeAutospacing="1" w:after="100" w:afterAutospacing="1" w:line="360" w:lineRule="auto"/>
              <w:jc w:val="left"/>
              <w:rPr>
                <w:rFonts w:ascii="宋体" w:eastAsia="宋体" w:hAnsi="宋体" w:cs="宋体"/>
                <w:kern w:val="0"/>
                <w:sz w:val="24"/>
                <w:szCs w:val="24"/>
              </w:rPr>
            </w:pPr>
            <w:r>
              <w:rPr>
                <w:rFonts w:ascii="宋体" w:eastAsia="宋体" w:hAnsi="宋体" w:cs="宋体"/>
                <w:kern w:val="0"/>
                <w:sz w:val="24"/>
                <w:szCs w:val="24"/>
              </w:rPr>
              <w:t>14</w:t>
            </w:r>
          </w:p>
        </w:tc>
        <w:tc>
          <w:tcPr>
            <w:tcW w:w="585" w:type="dxa"/>
            <w:tcBorders>
              <w:top w:val="single" w:sz="6" w:space="0" w:color="auto"/>
              <w:left w:val="nil"/>
              <w:bottom w:val="single" w:sz="6" w:space="0" w:color="auto"/>
              <w:right w:val="single" w:sz="6" w:space="0" w:color="auto"/>
            </w:tcBorders>
            <w:tcMar>
              <w:top w:w="0" w:type="dxa"/>
              <w:left w:w="105" w:type="dxa"/>
              <w:bottom w:w="0" w:type="dxa"/>
              <w:right w:w="105" w:type="dxa"/>
            </w:tcMar>
          </w:tcPr>
          <w:p w:rsidR="00EC6118" w:rsidRDefault="00EC6118" w:rsidP="0091696D">
            <w:pPr>
              <w:widowControl/>
              <w:spacing w:before="100" w:beforeAutospacing="1" w:after="100" w:afterAutospacing="1" w:line="360" w:lineRule="auto"/>
              <w:jc w:val="left"/>
              <w:rPr>
                <w:rFonts w:ascii="宋体" w:eastAsia="宋体" w:hAnsi="宋体" w:cs="宋体"/>
                <w:kern w:val="0"/>
                <w:sz w:val="24"/>
                <w:szCs w:val="24"/>
              </w:rPr>
            </w:pPr>
            <w:r>
              <w:rPr>
                <w:rFonts w:ascii="宋体" w:eastAsia="宋体" w:hAnsi="宋体" w:cs="宋体"/>
                <w:kern w:val="0"/>
                <w:sz w:val="24"/>
                <w:szCs w:val="24"/>
              </w:rPr>
              <w:t>16</w:t>
            </w:r>
          </w:p>
        </w:tc>
        <w:tc>
          <w:tcPr>
            <w:tcW w:w="585" w:type="dxa"/>
            <w:tcBorders>
              <w:top w:val="single" w:sz="6" w:space="0" w:color="auto"/>
              <w:left w:val="nil"/>
              <w:bottom w:val="single" w:sz="6" w:space="0" w:color="auto"/>
              <w:right w:val="single" w:sz="6" w:space="0" w:color="auto"/>
            </w:tcBorders>
            <w:tcMar>
              <w:top w:w="0" w:type="dxa"/>
              <w:left w:w="105" w:type="dxa"/>
              <w:bottom w:w="0" w:type="dxa"/>
              <w:right w:w="105" w:type="dxa"/>
            </w:tcMar>
          </w:tcPr>
          <w:p w:rsidR="00EC6118" w:rsidRDefault="00EC6118" w:rsidP="0091696D">
            <w:pPr>
              <w:widowControl/>
              <w:spacing w:before="100" w:beforeAutospacing="1" w:after="100" w:afterAutospacing="1" w:line="360" w:lineRule="auto"/>
              <w:jc w:val="left"/>
              <w:rPr>
                <w:rFonts w:ascii="宋体" w:eastAsia="宋体" w:hAnsi="宋体" w:cs="宋体"/>
                <w:kern w:val="0"/>
                <w:sz w:val="24"/>
                <w:szCs w:val="24"/>
              </w:rPr>
            </w:pPr>
            <w:r>
              <w:rPr>
                <w:rFonts w:ascii="宋体" w:eastAsia="宋体" w:hAnsi="宋体" w:cs="宋体"/>
                <w:kern w:val="0"/>
                <w:sz w:val="24"/>
                <w:szCs w:val="24"/>
              </w:rPr>
              <w:t>18</w:t>
            </w:r>
          </w:p>
        </w:tc>
        <w:tc>
          <w:tcPr>
            <w:tcW w:w="585" w:type="dxa"/>
            <w:tcBorders>
              <w:top w:val="single" w:sz="6" w:space="0" w:color="auto"/>
              <w:left w:val="nil"/>
              <w:bottom w:val="single" w:sz="6" w:space="0" w:color="auto"/>
              <w:right w:val="single" w:sz="6" w:space="0" w:color="auto"/>
            </w:tcBorders>
            <w:tcMar>
              <w:top w:w="0" w:type="dxa"/>
              <w:left w:w="105" w:type="dxa"/>
              <w:bottom w:w="0" w:type="dxa"/>
              <w:right w:w="105" w:type="dxa"/>
            </w:tcMar>
          </w:tcPr>
          <w:p w:rsidR="00EC6118" w:rsidRDefault="00EC6118" w:rsidP="0091696D">
            <w:pPr>
              <w:widowControl/>
              <w:spacing w:before="100" w:beforeAutospacing="1" w:after="100" w:afterAutospacing="1" w:line="360" w:lineRule="auto"/>
              <w:jc w:val="left"/>
              <w:rPr>
                <w:rFonts w:ascii="宋体" w:eastAsia="宋体" w:hAnsi="宋体" w:cs="宋体"/>
                <w:kern w:val="0"/>
                <w:sz w:val="24"/>
                <w:szCs w:val="24"/>
              </w:rPr>
            </w:pPr>
            <w:r>
              <w:rPr>
                <w:rFonts w:ascii="宋体" w:eastAsia="宋体" w:hAnsi="宋体" w:cs="宋体"/>
                <w:kern w:val="0"/>
                <w:sz w:val="24"/>
                <w:szCs w:val="24"/>
              </w:rPr>
              <w:t>20</w:t>
            </w:r>
          </w:p>
        </w:tc>
        <w:tc>
          <w:tcPr>
            <w:tcW w:w="585" w:type="dxa"/>
            <w:tcBorders>
              <w:top w:val="single" w:sz="6" w:space="0" w:color="auto"/>
              <w:left w:val="nil"/>
              <w:bottom w:val="single" w:sz="6" w:space="0" w:color="auto"/>
              <w:right w:val="single" w:sz="6" w:space="0" w:color="auto"/>
            </w:tcBorders>
            <w:tcMar>
              <w:top w:w="0" w:type="dxa"/>
              <w:left w:w="105" w:type="dxa"/>
              <w:bottom w:w="0" w:type="dxa"/>
              <w:right w:w="105" w:type="dxa"/>
            </w:tcMar>
          </w:tcPr>
          <w:p w:rsidR="00EC6118" w:rsidRDefault="00EC6118" w:rsidP="0091696D">
            <w:pPr>
              <w:widowControl/>
              <w:spacing w:before="100" w:beforeAutospacing="1" w:after="100" w:afterAutospacing="1" w:line="360" w:lineRule="auto"/>
              <w:jc w:val="left"/>
              <w:rPr>
                <w:rFonts w:ascii="宋体" w:eastAsia="宋体" w:hAnsi="宋体" w:cs="宋体"/>
                <w:kern w:val="0"/>
                <w:sz w:val="24"/>
                <w:szCs w:val="24"/>
              </w:rPr>
            </w:pPr>
            <w:r>
              <w:rPr>
                <w:rFonts w:ascii="宋体" w:eastAsia="宋体" w:hAnsi="宋体" w:cs="宋体"/>
                <w:kern w:val="0"/>
                <w:sz w:val="24"/>
                <w:szCs w:val="24"/>
              </w:rPr>
              <w:t>25</w:t>
            </w:r>
          </w:p>
        </w:tc>
        <w:tc>
          <w:tcPr>
            <w:tcW w:w="585" w:type="dxa"/>
            <w:tcBorders>
              <w:top w:val="single" w:sz="6" w:space="0" w:color="auto"/>
              <w:left w:val="nil"/>
              <w:bottom w:val="single" w:sz="6" w:space="0" w:color="auto"/>
              <w:right w:val="single" w:sz="6" w:space="0" w:color="auto"/>
            </w:tcBorders>
            <w:tcMar>
              <w:top w:w="0" w:type="dxa"/>
              <w:left w:w="105" w:type="dxa"/>
              <w:bottom w:w="0" w:type="dxa"/>
              <w:right w:w="105" w:type="dxa"/>
            </w:tcMar>
          </w:tcPr>
          <w:p w:rsidR="00EC6118" w:rsidRDefault="00EC6118" w:rsidP="0091696D">
            <w:pPr>
              <w:widowControl/>
              <w:spacing w:before="100" w:beforeAutospacing="1" w:after="100" w:afterAutospacing="1" w:line="360" w:lineRule="auto"/>
              <w:jc w:val="left"/>
              <w:rPr>
                <w:rFonts w:ascii="宋体" w:eastAsia="宋体" w:hAnsi="宋体" w:cs="宋体"/>
                <w:kern w:val="0"/>
                <w:sz w:val="24"/>
                <w:szCs w:val="24"/>
              </w:rPr>
            </w:pPr>
            <w:r>
              <w:rPr>
                <w:rFonts w:ascii="宋体" w:eastAsia="宋体" w:hAnsi="宋体" w:cs="宋体"/>
                <w:kern w:val="0"/>
                <w:sz w:val="24"/>
                <w:szCs w:val="24"/>
              </w:rPr>
              <w:t>32</w:t>
            </w:r>
          </w:p>
        </w:tc>
        <w:tc>
          <w:tcPr>
            <w:tcW w:w="585" w:type="dxa"/>
            <w:tcBorders>
              <w:top w:val="single" w:sz="6" w:space="0" w:color="auto"/>
              <w:left w:val="nil"/>
              <w:bottom w:val="single" w:sz="6" w:space="0" w:color="auto"/>
              <w:right w:val="single" w:sz="6" w:space="0" w:color="auto"/>
            </w:tcBorders>
            <w:tcMar>
              <w:top w:w="0" w:type="dxa"/>
              <w:left w:w="105" w:type="dxa"/>
              <w:bottom w:w="0" w:type="dxa"/>
              <w:right w:w="105" w:type="dxa"/>
            </w:tcMar>
          </w:tcPr>
          <w:p w:rsidR="00EC6118" w:rsidRDefault="00EC6118" w:rsidP="0091696D">
            <w:pPr>
              <w:widowControl/>
              <w:spacing w:before="100" w:beforeAutospacing="1" w:after="100" w:afterAutospacing="1" w:line="360" w:lineRule="auto"/>
              <w:jc w:val="left"/>
              <w:rPr>
                <w:rFonts w:ascii="宋体" w:eastAsia="宋体" w:hAnsi="宋体" w:cs="宋体"/>
                <w:kern w:val="0"/>
                <w:sz w:val="24"/>
                <w:szCs w:val="24"/>
              </w:rPr>
            </w:pPr>
            <w:r>
              <w:rPr>
                <w:rFonts w:ascii="宋体" w:eastAsia="宋体" w:hAnsi="宋体" w:cs="宋体"/>
                <w:kern w:val="0"/>
                <w:sz w:val="24"/>
                <w:szCs w:val="24"/>
              </w:rPr>
              <w:t>40</w:t>
            </w:r>
          </w:p>
        </w:tc>
        <w:tc>
          <w:tcPr>
            <w:tcW w:w="585" w:type="dxa"/>
            <w:tcBorders>
              <w:top w:val="single" w:sz="6" w:space="0" w:color="auto"/>
              <w:left w:val="nil"/>
              <w:bottom w:val="single" w:sz="6" w:space="0" w:color="auto"/>
              <w:right w:val="single" w:sz="6" w:space="0" w:color="auto"/>
            </w:tcBorders>
            <w:tcMar>
              <w:top w:w="0" w:type="dxa"/>
              <w:left w:w="105" w:type="dxa"/>
              <w:bottom w:w="0" w:type="dxa"/>
              <w:right w:w="105" w:type="dxa"/>
            </w:tcMar>
          </w:tcPr>
          <w:p w:rsidR="00EC6118" w:rsidRDefault="00EC6118" w:rsidP="0091696D">
            <w:pPr>
              <w:widowControl/>
              <w:spacing w:before="100" w:beforeAutospacing="1" w:after="100" w:afterAutospacing="1" w:line="360" w:lineRule="auto"/>
              <w:jc w:val="left"/>
              <w:rPr>
                <w:rFonts w:ascii="宋体" w:eastAsia="宋体" w:hAnsi="宋体" w:cs="宋体"/>
                <w:kern w:val="0"/>
                <w:sz w:val="24"/>
                <w:szCs w:val="24"/>
              </w:rPr>
            </w:pPr>
            <w:r>
              <w:rPr>
                <w:rFonts w:ascii="宋体" w:eastAsia="宋体" w:hAnsi="宋体" w:cs="宋体"/>
                <w:kern w:val="0"/>
                <w:sz w:val="24"/>
                <w:szCs w:val="24"/>
              </w:rPr>
              <w:t>50</w:t>
            </w:r>
          </w:p>
        </w:tc>
        <w:tc>
          <w:tcPr>
            <w:tcW w:w="585" w:type="dxa"/>
            <w:tcBorders>
              <w:top w:val="single" w:sz="6" w:space="0" w:color="auto"/>
              <w:left w:val="nil"/>
              <w:bottom w:val="single" w:sz="6" w:space="0" w:color="auto"/>
              <w:right w:val="single" w:sz="6" w:space="0" w:color="auto"/>
            </w:tcBorders>
            <w:tcMar>
              <w:top w:w="0" w:type="dxa"/>
              <w:left w:w="105" w:type="dxa"/>
              <w:bottom w:w="0" w:type="dxa"/>
              <w:right w:w="105" w:type="dxa"/>
            </w:tcMar>
          </w:tcPr>
          <w:p w:rsidR="00EC6118" w:rsidRDefault="00EC6118" w:rsidP="0091696D">
            <w:pPr>
              <w:widowControl/>
              <w:spacing w:before="100" w:beforeAutospacing="1" w:after="100" w:afterAutospacing="1" w:line="360" w:lineRule="auto"/>
              <w:jc w:val="left"/>
              <w:rPr>
                <w:rFonts w:ascii="宋体" w:eastAsia="宋体" w:hAnsi="宋体" w:cs="宋体"/>
                <w:kern w:val="0"/>
                <w:sz w:val="24"/>
                <w:szCs w:val="24"/>
              </w:rPr>
            </w:pPr>
            <w:r>
              <w:rPr>
                <w:rFonts w:ascii="宋体" w:eastAsia="宋体" w:hAnsi="宋体" w:cs="宋体"/>
                <w:kern w:val="0"/>
                <w:sz w:val="24"/>
                <w:szCs w:val="24"/>
              </w:rPr>
              <w:t>63</w:t>
            </w:r>
          </w:p>
        </w:tc>
        <w:tc>
          <w:tcPr>
            <w:tcW w:w="585" w:type="dxa"/>
            <w:tcBorders>
              <w:top w:val="single" w:sz="6" w:space="0" w:color="auto"/>
              <w:left w:val="nil"/>
              <w:bottom w:val="single" w:sz="6" w:space="0" w:color="auto"/>
              <w:right w:val="single" w:sz="6" w:space="0" w:color="auto"/>
            </w:tcBorders>
            <w:tcMar>
              <w:top w:w="0" w:type="dxa"/>
              <w:left w:w="105" w:type="dxa"/>
              <w:bottom w:w="0" w:type="dxa"/>
              <w:right w:w="105" w:type="dxa"/>
            </w:tcMar>
          </w:tcPr>
          <w:p w:rsidR="00EC6118" w:rsidRDefault="00EC6118" w:rsidP="0091696D">
            <w:pPr>
              <w:widowControl/>
              <w:spacing w:before="100" w:beforeAutospacing="1" w:after="100" w:afterAutospacing="1" w:line="360" w:lineRule="auto"/>
              <w:jc w:val="left"/>
              <w:rPr>
                <w:rFonts w:ascii="宋体" w:eastAsia="宋体" w:hAnsi="宋体" w:cs="宋体"/>
                <w:kern w:val="0"/>
                <w:sz w:val="24"/>
                <w:szCs w:val="24"/>
              </w:rPr>
            </w:pPr>
            <w:r>
              <w:rPr>
                <w:rFonts w:ascii="宋体" w:eastAsia="宋体" w:hAnsi="宋体" w:cs="宋体"/>
                <w:kern w:val="0"/>
                <w:sz w:val="24"/>
                <w:szCs w:val="24"/>
              </w:rPr>
              <w:t>75</w:t>
            </w:r>
          </w:p>
        </w:tc>
        <w:tc>
          <w:tcPr>
            <w:tcW w:w="705" w:type="dxa"/>
            <w:tcBorders>
              <w:top w:val="single" w:sz="6" w:space="0" w:color="auto"/>
              <w:left w:val="nil"/>
              <w:bottom w:val="single" w:sz="6" w:space="0" w:color="auto"/>
              <w:right w:val="single" w:sz="6" w:space="0" w:color="auto"/>
            </w:tcBorders>
            <w:tcMar>
              <w:top w:w="0" w:type="dxa"/>
              <w:left w:w="105" w:type="dxa"/>
              <w:bottom w:w="0" w:type="dxa"/>
              <w:right w:w="105" w:type="dxa"/>
            </w:tcMar>
          </w:tcPr>
          <w:p w:rsidR="00EC6118" w:rsidRDefault="00EC6118" w:rsidP="0091696D">
            <w:pPr>
              <w:widowControl/>
              <w:spacing w:before="100" w:beforeAutospacing="1" w:after="100" w:afterAutospacing="1" w:line="360" w:lineRule="auto"/>
              <w:jc w:val="left"/>
              <w:rPr>
                <w:rFonts w:ascii="宋体" w:eastAsia="宋体" w:hAnsi="宋体" w:cs="宋体"/>
                <w:kern w:val="0"/>
                <w:sz w:val="24"/>
                <w:szCs w:val="24"/>
              </w:rPr>
            </w:pPr>
            <w:r>
              <w:rPr>
                <w:rFonts w:ascii="宋体" w:eastAsia="宋体" w:hAnsi="宋体" w:cs="宋体"/>
                <w:kern w:val="0"/>
                <w:sz w:val="24"/>
                <w:szCs w:val="24"/>
              </w:rPr>
              <w:t>90</w:t>
            </w:r>
          </w:p>
        </w:tc>
        <w:tc>
          <w:tcPr>
            <w:tcW w:w="705" w:type="dxa"/>
            <w:tcBorders>
              <w:top w:val="single" w:sz="6" w:space="0" w:color="auto"/>
              <w:left w:val="nil"/>
              <w:bottom w:val="single" w:sz="6" w:space="0" w:color="auto"/>
              <w:right w:val="single" w:sz="6" w:space="0" w:color="auto"/>
            </w:tcBorders>
            <w:tcMar>
              <w:top w:w="0" w:type="dxa"/>
              <w:left w:w="105" w:type="dxa"/>
              <w:bottom w:w="0" w:type="dxa"/>
              <w:right w:w="105" w:type="dxa"/>
            </w:tcMar>
          </w:tcPr>
          <w:p w:rsidR="00EC6118" w:rsidRDefault="00EC6118" w:rsidP="0091696D">
            <w:pPr>
              <w:widowControl/>
              <w:spacing w:before="100" w:beforeAutospacing="1" w:after="100" w:afterAutospacing="1" w:line="360" w:lineRule="auto"/>
              <w:jc w:val="left"/>
              <w:rPr>
                <w:rFonts w:ascii="宋体" w:eastAsia="宋体" w:hAnsi="宋体" w:cs="宋体"/>
                <w:kern w:val="0"/>
                <w:sz w:val="24"/>
                <w:szCs w:val="24"/>
              </w:rPr>
            </w:pPr>
            <w:r>
              <w:rPr>
                <w:rFonts w:ascii="宋体" w:eastAsia="宋体" w:hAnsi="宋体" w:cs="宋体"/>
                <w:kern w:val="0"/>
                <w:sz w:val="24"/>
                <w:szCs w:val="24"/>
              </w:rPr>
              <w:t>110</w:t>
            </w:r>
          </w:p>
        </w:tc>
      </w:tr>
      <w:tr w:rsidR="00EC6118" w:rsidTr="0091696D">
        <w:trPr>
          <w:tblCellSpacing w:w="15" w:type="dxa"/>
        </w:trPr>
        <w:tc>
          <w:tcPr>
            <w:tcW w:w="960" w:type="dxa"/>
            <w:tcBorders>
              <w:top w:val="nil"/>
              <w:left w:val="single" w:sz="6" w:space="0" w:color="auto"/>
              <w:bottom w:val="single" w:sz="6" w:space="0" w:color="auto"/>
              <w:right w:val="single" w:sz="6" w:space="0" w:color="auto"/>
            </w:tcBorders>
            <w:tcMar>
              <w:top w:w="0" w:type="dxa"/>
              <w:left w:w="105" w:type="dxa"/>
              <w:bottom w:w="0" w:type="dxa"/>
              <w:right w:w="105" w:type="dxa"/>
            </w:tcMar>
          </w:tcPr>
          <w:p w:rsidR="00EC6118" w:rsidRDefault="00EC6118" w:rsidP="0091696D">
            <w:pPr>
              <w:widowControl/>
              <w:spacing w:before="100" w:beforeAutospacing="1" w:after="100" w:afterAutospacing="1" w:line="360" w:lineRule="auto"/>
              <w:jc w:val="left"/>
              <w:rPr>
                <w:rFonts w:ascii="宋体" w:eastAsia="宋体" w:hAnsi="宋体" w:cs="宋体"/>
                <w:kern w:val="0"/>
                <w:sz w:val="24"/>
                <w:szCs w:val="24"/>
              </w:rPr>
            </w:pPr>
            <w:r>
              <w:rPr>
                <w:rFonts w:ascii="宋体" w:eastAsia="宋体" w:hAnsi="宋体" w:cs="宋体"/>
                <w:kern w:val="0"/>
                <w:sz w:val="24"/>
                <w:szCs w:val="24"/>
              </w:rPr>
              <w:t>立管</w:t>
            </w:r>
          </w:p>
        </w:tc>
        <w:tc>
          <w:tcPr>
            <w:tcW w:w="585" w:type="dxa"/>
            <w:tcBorders>
              <w:top w:val="nil"/>
              <w:left w:val="nil"/>
              <w:bottom w:val="single" w:sz="6" w:space="0" w:color="auto"/>
              <w:right w:val="single" w:sz="6" w:space="0" w:color="auto"/>
            </w:tcBorders>
            <w:tcMar>
              <w:top w:w="0" w:type="dxa"/>
              <w:left w:w="105" w:type="dxa"/>
              <w:bottom w:w="0" w:type="dxa"/>
              <w:right w:w="105" w:type="dxa"/>
            </w:tcMar>
          </w:tcPr>
          <w:p w:rsidR="00EC6118" w:rsidRDefault="00EC6118" w:rsidP="0091696D">
            <w:pPr>
              <w:widowControl/>
              <w:spacing w:before="100" w:beforeAutospacing="1" w:after="100" w:afterAutospacing="1" w:line="360" w:lineRule="auto"/>
              <w:jc w:val="left"/>
              <w:rPr>
                <w:rFonts w:ascii="宋体" w:eastAsia="宋体" w:hAnsi="宋体" w:cs="宋体"/>
                <w:kern w:val="0"/>
                <w:sz w:val="24"/>
                <w:szCs w:val="24"/>
              </w:rPr>
            </w:pPr>
            <w:r>
              <w:rPr>
                <w:rFonts w:ascii="宋体" w:eastAsia="宋体" w:hAnsi="宋体" w:cs="宋体"/>
                <w:kern w:val="0"/>
                <w:sz w:val="24"/>
                <w:szCs w:val="24"/>
              </w:rPr>
              <w:t>0.5</w:t>
            </w:r>
          </w:p>
        </w:tc>
        <w:tc>
          <w:tcPr>
            <w:tcW w:w="585" w:type="dxa"/>
            <w:tcBorders>
              <w:top w:val="nil"/>
              <w:left w:val="nil"/>
              <w:bottom w:val="single" w:sz="6" w:space="0" w:color="auto"/>
              <w:right w:val="single" w:sz="6" w:space="0" w:color="auto"/>
            </w:tcBorders>
            <w:tcMar>
              <w:top w:w="0" w:type="dxa"/>
              <w:left w:w="105" w:type="dxa"/>
              <w:bottom w:w="0" w:type="dxa"/>
              <w:right w:w="105" w:type="dxa"/>
            </w:tcMar>
          </w:tcPr>
          <w:p w:rsidR="00EC6118" w:rsidRDefault="00EC6118" w:rsidP="0091696D">
            <w:pPr>
              <w:widowControl/>
              <w:spacing w:before="100" w:beforeAutospacing="1" w:after="100" w:afterAutospacing="1" w:line="360" w:lineRule="auto"/>
              <w:jc w:val="left"/>
              <w:rPr>
                <w:rFonts w:ascii="宋体" w:eastAsia="宋体" w:hAnsi="宋体" w:cs="宋体"/>
                <w:kern w:val="0"/>
                <w:sz w:val="24"/>
                <w:szCs w:val="24"/>
              </w:rPr>
            </w:pPr>
            <w:r>
              <w:rPr>
                <w:rFonts w:ascii="宋体" w:eastAsia="宋体" w:hAnsi="宋体" w:cs="宋体"/>
                <w:kern w:val="0"/>
                <w:sz w:val="24"/>
                <w:szCs w:val="24"/>
              </w:rPr>
              <w:t>0.6</w:t>
            </w:r>
          </w:p>
        </w:tc>
        <w:tc>
          <w:tcPr>
            <w:tcW w:w="585" w:type="dxa"/>
            <w:tcBorders>
              <w:top w:val="nil"/>
              <w:left w:val="nil"/>
              <w:bottom w:val="single" w:sz="6" w:space="0" w:color="auto"/>
              <w:right w:val="single" w:sz="6" w:space="0" w:color="auto"/>
            </w:tcBorders>
            <w:tcMar>
              <w:top w:w="0" w:type="dxa"/>
              <w:left w:w="105" w:type="dxa"/>
              <w:bottom w:w="0" w:type="dxa"/>
              <w:right w:w="105" w:type="dxa"/>
            </w:tcMar>
          </w:tcPr>
          <w:p w:rsidR="00EC6118" w:rsidRDefault="00EC6118" w:rsidP="0091696D">
            <w:pPr>
              <w:widowControl/>
              <w:spacing w:before="100" w:beforeAutospacing="1" w:after="100" w:afterAutospacing="1" w:line="360" w:lineRule="auto"/>
              <w:jc w:val="left"/>
              <w:rPr>
                <w:rFonts w:ascii="宋体" w:eastAsia="宋体" w:hAnsi="宋体" w:cs="宋体"/>
                <w:kern w:val="0"/>
                <w:sz w:val="24"/>
                <w:szCs w:val="24"/>
              </w:rPr>
            </w:pPr>
            <w:r>
              <w:rPr>
                <w:rFonts w:ascii="宋体" w:eastAsia="宋体" w:hAnsi="宋体" w:cs="宋体"/>
                <w:kern w:val="0"/>
                <w:sz w:val="24"/>
                <w:szCs w:val="24"/>
              </w:rPr>
              <w:t>0.7</w:t>
            </w:r>
          </w:p>
        </w:tc>
        <w:tc>
          <w:tcPr>
            <w:tcW w:w="585" w:type="dxa"/>
            <w:tcBorders>
              <w:top w:val="nil"/>
              <w:left w:val="nil"/>
              <w:bottom w:val="single" w:sz="6" w:space="0" w:color="auto"/>
              <w:right w:val="single" w:sz="6" w:space="0" w:color="auto"/>
            </w:tcBorders>
            <w:tcMar>
              <w:top w:w="0" w:type="dxa"/>
              <w:left w:w="105" w:type="dxa"/>
              <w:bottom w:w="0" w:type="dxa"/>
              <w:right w:w="105" w:type="dxa"/>
            </w:tcMar>
          </w:tcPr>
          <w:p w:rsidR="00EC6118" w:rsidRDefault="00EC6118" w:rsidP="0091696D">
            <w:pPr>
              <w:widowControl/>
              <w:spacing w:before="100" w:beforeAutospacing="1" w:after="100" w:afterAutospacing="1" w:line="360" w:lineRule="auto"/>
              <w:jc w:val="left"/>
              <w:rPr>
                <w:rFonts w:ascii="宋体" w:eastAsia="宋体" w:hAnsi="宋体" w:cs="宋体"/>
                <w:kern w:val="0"/>
                <w:sz w:val="24"/>
                <w:szCs w:val="24"/>
              </w:rPr>
            </w:pPr>
            <w:r>
              <w:rPr>
                <w:rFonts w:ascii="宋体" w:eastAsia="宋体" w:hAnsi="宋体" w:cs="宋体"/>
                <w:kern w:val="0"/>
                <w:sz w:val="24"/>
                <w:szCs w:val="24"/>
              </w:rPr>
              <w:t>0.8</w:t>
            </w:r>
          </w:p>
        </w:tc>
        <w:tc>
          <w:tcPr>
            <w:tcW w:w="585" w:type="dxa"/>
            <w:tcBorders>
              <w:top w:val="nil"/>
              <w:left w:val="nil"/>
              <w:bottom w:val="single" w:sz="6" w:space="0" w:color="auto"/>
              <w:right w:val="single" w:sz="6" w:space="0" w:color="auto"/>
            </w:tcBorders>
            <w:tcMar>
              <w:top w:w="0" w:type="dxa"/>
              <w:left w:w="105" w:type="dxa"/>
              <w:bottom w:w="0" w:type="dxa"/>
              <w:right w:w="105" w:type="dxa"/>
            </w:tcMar>
          </w:tcPr>
          <w:p w:rsidR="00EC6118" w:rsidRDefault="00EC6118" w:rsidP="0091696D">
            <w:pPr>
              <w:widowControl/>
              <w:spacing w:before="100" w:beforeAutospacing="1" w:after="100" w:afterAutospacing="1" w:line="360" w:lineRule="auto"/>
              <w:jc w:val="left"/>
              <w:rPr>
                <w:rFonts w:ascii="宋体" w:eastAsia="宋体" w:hAnsi="宋体" w:cs="宋体"/>
                <w:kern w:val="0"/>
                <w:sz w:val="24"/>
                <w:szCs w:val="24"/>
              </w:rPr>
            </w:pPr>
            <w:r>
              <w:rPr>
                <w:rFonts w:ascii="宋体" w:eastAsia="宋体" w:hAnsi="宋体" w:cs="宋体"/>
                <w:kern w:val="0"/>
                <w:sz w:val="24"/>
                <w:szCs w:val="24"/>
              </w:rPr>
              <w:t>0.9</w:t>
            </w:r>
          </w:p>
        </w:tc>
        <w:tc>
          <w:tcPr>
            <w:tcW w:w="585" w:type="dxa"/>
            <w:tcBorders>
              <w:top w:val="nil"/>
              <w:left w:val="nil"/>
              <w:bottom w:val="single" w:sz="6" w:space="0" w:color="auto"/>
              <w:right w:val="single" w:sz="6" w:space="0" w:color="auto"/>
            </w:tcBorders>
            <w:tcMar>
              <w:top w:w="0" w:type="dxa"/>
              <w:left w:w="105" w:type="dxa"/>
              <w:bottom w:w="0" w:type="dxa"/>
              <w:right w:w="105" w:type="dxa"/>
            </w:tcMar>
          </w:tcPr>
          <w:p w:rsidR="00EC6118" w:rsidRDefault="00EC6118" w:rsidP="0091696D">
            <w:pPr>
              <w:widowControl/>
              <w:spacing w:before="100" w:beforeAutospacing="1" w:after="100" w:afterAutospacing="1" w:line="360" w:lineRule="auto"/>
              <w:jc w:val="left"/>
              <w:rPr>
                <w:rFonts w:ascii="宋体" w:eastAsia="宋体" w:hAnsi="宋体" w:cs="宋体"/>
                <w:kern w:val="0"/>
                <w:sz w:val="24"/>
                <w:szCs w:val="24"/>
              </w:rPr>
            </w:pPr>
            <w:r>
              <w:rPr>
                <w:rFonts w:ascii="宋体" w:eastAsia="宋体" w:hAnsi="宋体" w:cs="宋体"/>
                <w:kern w:val="0"/>
                <w:sz w:val="24"/>
                <w:szCs w:val="24"/>
              </w:rPr>
              <w:t>1.0</w:t>
            </w:r>
          </w:p>
        </w:tc>
        <w:tc>
          <w:tcPr>
            <w:tcW w:w="585" w:type="dxa"/>
            <w:tcBorders>
              <w:top w:val="nil"/>
              <w:left w:val="nil"/>
              <w:bottom w:val="single" w:sz="6" w:space="0" w:color="auto"/>
              <w:right w:val="single" w:sz="6" w:space="0" w:color="auto"/>
            </w:tcBorders>
            <w:tcMar>
              <w:top w:w="0" w:type="dxa"/>
              <w:left w:w="105" w:type="dxa"/>
              <w:bottom w:w="0" w:type="dxa"/>
              <w:right w:w="105" w:type="dxa"/>
            </w:tcMar>
          </w:tcPr>
          <w:p w:rsidR="00EC6118" w:rsidRDefault="00EC6118" w:rsidP="0091696D">
            <w:pPr>
              <w:widowControl/>
              <w:spacing w:before="100" w:beforeAutospacing="1" w:after="100" w:afterAutospacing="1" w:line="360" w:lineRule="auto"/>
              <w:jc w:val="left"/>
              <w:rPr>
                <w:rFonts w:ascii="宋体" w:eastAsia="宋体" w:hAnsi="宋体" w:cs="宋体"/>
                <w:kern w:val="0"/>
                <w:sz w:val="24"/>
                <w:szCs w:val="24"/>
              </w:rPr>
            </w:pPr>
            <w:r>
              <w:rPr>
                <w:rFonts w:ascii="宋体" w:eastAsia="宋体" w:hAnsi="宋体" w:cs="宋体"/>
                <w:kern w:val="0"/>
                <w:sz w:val="24"/>
                <w:szCs w:val="24"/>
              </w:rPr>
              <w:t>1.1</w:t>
            </w:r>
          </w:p>
        </w:tc>
        <w:tc>
          <w:tcPr>
            <w:tcW w:w="585" w:type="dxa"/>
            <w:tcBorders>
              <w:top w:val="nil"/>
              <w:left w:val="nil"/>
              <w:bottom w:val="single" w:sz="6" w:space="0" w:color="auto"/>
              <w:right w:val="single" w:sz="6" w:space="0" w:color="auto"/>
            </w:tcBorders>
            <w:tcMar>
              <w:top w:w="0" w:type="dxa"/>
              <w:left w:w="105" w:type="dxa"/>
              <w:bottom w:w="0" w:type="dxa"/>
              <w:right w:w="105" w:type="dxa"/>
            </w:tcMar>
          </w:tcPr>
          <w:p w:rsidR="00EC6118" w:rsidRDefault="00EC6118" w:rsidP="0091696D">
            <w:pPr>
              <w:widowControl/>
              <w:spacing w:before="100" w:beforeAutospacing="1" w:after="100" w:afterAutospacing="1" w:line="360" w:lineRule="auto"/>
              <w:jc w:val="left"/>
              <w:rPr>
                <w:rFonts w:ascii="宋体" w:eastAsia="宋体" w:hAnsi="宋体" w:cs="宋体"/>
                <w:kern w:val="0"/>
                <w:sz w:val="24"/>
                <w:szCs w:val="24"/>
              </w:rPr>
            </w:pPr>
            <w:r>
              <w:rPr>
                <w:rFonts w:ascii="宋体" w:eastAsia="宋体" w:hAnsi="宋体" w:cs="宋体"/>
                <w:kern w:val="0"/>
                <w:sz w:val="24"/>
                <w:szCs w:val="24"/>
              </w:rPr>
              <w:t>1.3</w:t>
            </w:r>
          </w:p>
        </w:tc>
        <w:tc>
          <w:tcPr>
            <w:tcW w:w="585" w:type="dxa"/>
            <w:tcBorders>
              <w:top w:val="nil"/>
              <w:left w:val="nil"/>
              <w:bottom w:val="single" w:sz="6" w:space="0" w:color="auto"/>
              <w:right w:val="single" w:sz="6" w:space="0" w:color="auto"/>
            </w:tcBorders>
            <w:tcMar>
              <w:top w:w="0" w:type="dxa"/>
              <w:left w:w="105" w:type="dxa"/>
              <w:bottom w:w="0" w:type="dxa"/>
              <w:right w:w="105" w:type="dxa"/>
            </w:tcMar>
          </w:tcPr>
          <w:p w:rsidR="00EC6118" w:rsidRDefault="00EC6118" w:rsidP="0091696D">
            <w:pPr>
              <w:widowControl/>
              <w:spacing w:before="100" w:beforeAutospacing="1" w:after="100" w:afterAutospacing="1" w:line="360" w:lineRule="auto"/>
              <w:jc w:val="left"/>
              <w:rPr>
                <w:rFonts w:ascii="宋体" w:eastAsia="宋体" w:hAnsi="宋体" w:cs="宋体"/>
                <w:kern w:val="0"/>
                <w:sz w:val="24"/>
                <w:szCs w:val="24"/>
              </w:rPr>
            </w:pPr>
            <w:r>
              <w:rPr>
                <w:rFonts w:ascii="宋体" w:eastAsia="宋体" w:hAnsi="宋体" w:cs="宋体"/>
                <w:kern w:val="0"/>
                <w:sz w:val="24"/>
                <w:szCs w:val="24"/>
              </w:rPr>
              <w:t>1.6</w:t>
            </w:r>
          </w:p>
        </w:tc>
        <w:tc>
          <w:tcPr>
            <w:tcW w:w="585" w:type="dxa"/>
            <w:tcBorders>
              <w:top w:val="nil"/>
              <w:left w:val="nil"/>
              <w:bottom w:val="single" w:sz="6" w:space="0" w:color="auto"/>
              <w:right w:val="single" w:sz="6" w:space="0" w:color="auto"/>
            </w:tcBorders>
            <w:tcMar>
              <w:top w:w="0" w:type="dxa"/>
              <w:left w:w="105" w:type="dxa"/>
              <w:bottom w:w="0" w:type="dxa"/>
              <w:right w:w="105" w:type="dxa"/>
            </w:tcMar>
          </w:tcPr>
          <w:p w:rsidR="00EC6118" w:rsidRDefault="00EC6118" w:rsidP="0091696D">
            <w:pPr>
              <w:widowControl/>
              <w:spacing w:before="100" w:beforeAutospacing="1" w:after="100" w:afterAutospacing="1" w:line="360" w:lineRule="auto"/>
              <w:jc w:val="left"/>
              <w:rPr>
                <w:rFonts w:ascii="宋体" w:eastAsia="宋体" w:hAnsi="宋体" w:cs="宋体"/>
                <w:kern w:val="0"/>
                <w:sz w:val="24"/>
                <w:szCs w:val="24"/>
              </w:rPr>
            </w:pPr>
            <w:r>
              <w:rPr>
                <w:rFonts w:ascii="宋体" w:eastAsia="宋体" w:hAnsi="宋体" w:cs="宋体"/>
                <w:kern w:val="0"/>
                <w:sz w:val="24"/>
                <w:szCs w:val="24"/>
              </w:rPr>
              <w:t>1.8</w:t>
            </w:r>
          </w:p>
        </w:tc>
        <w:tc>
          <w:tcPr>
            <w:tcW w:w="585" w:type="dxa"/>
            <w:tcBorders>
              <w:top w:val="nil"/>
              <w:left w:val="nil"/>
              <w:bottom w:val="single" w:sz="6" w:space="0" w:color="auto"/>
              <w:right w:val="single" w:sz="6" w:space="0" w:color="auto"/>
            </w:tcBorders>
            <w:tcMar>
              <w:top w:w="0" w:type="dxa"/>
              <w:left w:w="105" w:type="dxa"/>
              <w:bottom w:w="0" w:type="dxa"/>
              <w:right w:w="105" w:type="dxa"/>
            </w:tcMar>
          </w:tcPr>
          <w:p w:rsidR="00EC6118" w:rsidRDefault="00EC6118" w:rsidP="0091696D">
            <w:pPr>
              <w:widowControl/>
              <w:spacing w:before="100" w:beforeAutospacing="1" w:after="100" w:afterAutospacing="1" w:line="360" w:lineRule="auto"/>
              <w:jc w:val="left"/>
              <w:rPr>
                <w:rFonts w:ascii="宋体" w:eastAsia="宋体" w:hAnsi="宋体" w:cs="宋体"/>
                <w:kern w:val="0"/>
                <w:sz w:val="24"/>
                <w:szCs w:val="24"/>
              </w:rPr>
            </w:pPr>
            <w:r>
              <w:rPr>
                <w:rFonts w:ascii="宋体" w:eastAsia="宋体" w:hAnsi="宋体" w:cs="宋体"/>
                <w:kern w:val="0"/>
                <w:sz w:val="24"/>
                <w:szCs w:val="24"/>
              </w:rPr>
              <w:t>2.0</w:t>
            </w:r>
          </w:p>
        </w:tc>
        <w:tc>
          <w:tcPr>
            <w:tcW w:w="705" w:type="dxa"/>
            <w:tcBorders>
              <w:top w:val="nil"/>
              <w:left w:val="nil"/>
              <w:bottom w:val="single" w:sz="6" w:space="0" w:color="auto"/>
              <w:right w:val="single" w:sz="6" w:space="0" w:color="auto"/>
            </w:tcBorders>
            <w:tcMar>
              <w:top w:w="0" w:type="dxa"/>
              <w:left w:w="105" w:type="dxa"/>
              <w:bottom w:w="0" w:type="dxa"/>
              <w:right w:w="105" w:type="dxa"/>
            </w:tcMar>
          </w:tcPr>
          <w:p w:rsidR="00EC6118" w:rsidRDefault="00EC6118" w:rsidP="0091696D">
            <w:pPr>
              <w:widowControl/>
              <w:spacing w:before="100" w:beforeAutospacing="1" w:after="100" w:afterAutospacing="1" w:line="360" w:lineRule="auto"/>
              <w:jc w:val="left"/>
              <w:rPr>
                <w:rFonts w:ascii="宋体" w:eastAsia="宋体" w:hAnsi="宋体" w:cs="宋体"/>
                <w:kern w:val="0"/>
                <w:sz w:val="24"/>
                <w:szCs w:val="24"/>
              </w:rPr>
            </w:pPr>
            <w:r>
              <w:rPr>
                <w:rFonts w:ascii="宋体" w:eastAsia="宋体" w:hAnsi="宋体" w:cs="宋体"/>
                <w:kern w:val="0"/>
                <w:sz w:val="24"/>
                <w:szCs w:val="24"/>
              </w:rPr>
              <w:t>2.2</w:t>
            </w:r>
          </w:p>
        </w:tc>
        <w:tc>
          <w:tcPr>
            <w:tcW w:w="705" w:type="dxa"/>
            <w:tcBorders>
              <w:top w:val="nil"/>
              <w:left w:val="nil"/>
              <w:bottom w:val="single" w:sz="6" w:space="0" w:color="auto"/>
              <w:right w:val="single" w:sz="6" w:space="0" w:color="auto"/>
            </w:tcBorders>
            <w:tcMar>
              <w:top w:w="0" w:type="dxa"/>
              <w:left w:w="105" w:type="dxa"/>
              <w:bottom w:w="0" w:type="dxa"/>
              <w:right w:w="105" w:type="dxa"/>
            </w:tcMar>
          </w:tcPr>
          <w:p w:rsidR="00EC6118" w:rsidRDefault="00EC6118" w:rsidP="0091696D">
            <w:pPr>
              <w:widowControl/>
              <w:spacing w:before="100" w:beforeAutospacing="1" w:after="100" w:afterAutospacing="1" w:line="360" w:lineRule="auto"/>
              <w:jc w:val="left"/>
              <w:rPr>
                <w:rFonts w:ascii="宋体" w:eastAsia="宋体" w:hAnsi="宋体" w:cs="宋体"/>
                <w:kern w:val="0"/>
                <w:sz w:val="24"/>
                <w:szCs w:val="24"/>
              </w:rPr>
            </w:pPr>
            <w:r>
              <w:rPr>
                <w:rFonts w:ascii="宋体" w:eastAsia="宋体" w:hAnsi="宋体" w:cs="宋体"/>
                <w:kern w:val="0"/>
                <w:sz w:val="24"/>
                <w:szCs w:val="24"/>
              </w:rPr>
              <w:t>2.4</w:t>
            </w:r>
          </w:p>
        </w:tc>
      </w:tr>
      <w:tr w:rsidR="00EC6118" w:rsidTr="0091696D">
        <w:trPr>
          <w:tblCellSpacing w:w="15" w:type="dxa"/>
        </w:trPr>
        <w:tc>
          <w:tcPr>
            <w:tcW w:w="960" w:type="dxa"/>
            <w:tcBorders>
              <w:top w:val="nil"/>
              <w:left w:val="single" w:sz="6" w:space="0" w:color="auto"/>
              <w:bottom w:val="single" w:sz="6" w:space="0" w:color="auto"/>
              <w:right w:val="single" w:sz="6" w:space="0" w:color="auto"/>
            </w:tcBorders>
            <w:tcMar>
              <w:top w:w="0" w:type="dxa"/>
              <w:left w:w="105" w:type="dxa"/>
              <w:bottom w:w="0" w:type="dxa"/>
              <w:right w:w="105" w:type="dxa"/>
            </w:tcMar>
          </w:tcPr>
          <w:p w:rsidR="00EC6118" w:rsidRDefault="00EC6118" w:rsidP="0091696D">
            <w:pPr>
              <w:widowControl/>
              <w:spacing w:before="100" w:beforeAutospacing="1" w:after="100" w:afterAutospacing="1" w:line="360" w:lineRule="auto"/>
              <w:jc w:val="left"/>
              <w:rPr>
                <w:rFonts w:ascii="宋体" w:eastAsia="宋体" w:hAnsi="宋体" w:cs="宋体"/>
                <w:kern w:val="0"/>
                <w:sz w:val="24"/>
                <w:szCs w:val="24"/>
              </w:rPr>
            </w:pPr>
            <w:r>
              <w:rPr>
                <w:rFonts w:ascii="宋体" w:eastAsia="宋体" w:hAnsi="宋体" w:cs="宋体"/>
                <w:kern w:val="0"/>
                <w:sz w:val="24"/>
                <w:szCs w:val="24"/>
              </w:rPr>
              <w:t>水平管</w:t>
            </w:r>
          </w:p>
        </w:tc>
        <w:tc>
          <w:tcPr>
            <w:tcW w:w="585" w:type="dxa"/>
            <w:tcBorders>
              <w:top w:val="nil"/>
              <w:left w:val="nil"/>
              <w:bottom w:val="single" w:sz="6" w:space="0" w:color="auto"/>
              <w:right w:val="single" w:sz="6" w:space="0" w:color="auto"/>
            </w:tcBorders>
            <w:tcMar>
              <w:top w:w="0" w:type="dxa"/>
              <w:left w:w="105" w:type="dxa"/>
              <w:bottom w:w="0" w:type="dxa"/>
              <w:right w:w="105" w:type="dxa"/>
            </w:tcMar>
          </w:tcPr>
          <w:p w:rsidR="00EC6118" w:rsidRDefault="00EC6118" w:rsidP="0091696D">
            <w:pPr>
              <w:widowControl/>
              <w:spacing w:before="100" w:beforeAutospacing="1" w:after="100" w:afterAutospacing="1" w:line="360" w:lineRule="auto"/>
              <w:jc w:val="left"/>
              <w:rPr>
                <w:rFonts w:ascii="宋体" w:eastAsia="宋体" w:hAnsi="宋体" w:cs="宋体"/>
                <w:kern w:val="0"/>
                <w:sz w:val="24"/>
                <w:szCs w:val="24"/>
              </w:rPr>
            </w:pPr>
            <w:r>
              <w:rPr>
                <w:rFonts w:ascii="宋体" w:eastAsia="宋体" w:hAnsi="宋体" w:cs="宋体"/>
                <w:kern w:val="0"/>
                <w:sz w:val="24"/>
                <w:szCs w:val="24"/>
              </w:rPr>
              <w:t>0.4</w:t>
            </w:r>
          </w:p>
        </w:tc>
        <w:tc>
          <w:tcPr>
            <w:tcW w:w="585" w:type="dxa"/>
            <w:tcBorders>
              <w:top w:val="nil"/>
              <w:left w:val="nil"/>
              <w:bottom w:val="single" w:sz="6" w:space="0" w:color="auto"/>
              <w:right w:val="single" w:sz="6" w:space="0" w:color="auto"/>
            </w:tcBorders>
            <w:tcMar>
              <w:top w:w="0" w:type="dxa"/>
              <w:left w:w="105" w:type="dxa"/>
              <w:bottom w:w="0" w:type="dxa"/>
              <w:right w:w="105" w:type="dxa"/>
            </w:tcMar>
          </w:tcPr>
          <w:p w:rsidR="00EC6118" w:rsidRDefault="00EC6118" w:rsidP="0091696D">
            <w:pPr>
              <w:widowControl/>
              <w:spacing w:before="100" w:beforeAutospacing="1" w:after="100" w:afterAutospacing="1" w:line="360" w:lineRule="auto"/>
              <w:jc w:val="left"/>
              <w:rPr>
                <w:rFonts w:ascii="宋体" w:eastAsia="宋体" w:hAnsi="宋体" w:cs="宋体"/>
                <w:kern w:val="0"/>
                <w:sz w:val="24"/>
                <w:szCs w:val="24"/>
              </w:rPr>
            </w:pPr>
            <w:r>
              <w:rPr>
                <w:rFonts w:ascii="宋体" w:eastAsia="宋体" w:hAnsi="宋体" w:cs="宋体"/>
                <w:kern w:val="0"/>
                <w:sz w:val="24"/>
                <w:szCs w:val="24"/>
              </w:rPr>
              <w:t>0.4</w:t>
            </w:r>
          </w:p>
        </w:tc>
        <w:tc>
          <w:tcPr>
            <w:tcW w:w="585" w:type="dxa"/>
            <w:tcBorders>
              <w:top w:val="nil"/>
              <w:left w:val="nil"/>
              <w:bottom w:val="single" w:sz="6" w:space="0" w:color="auto"/>
              <w:right w:val="single" w:sz="6" w:space="0" w:color="auto"/>
            </w:tcBorders>
            <w:tcMar>
              <w:top w:w="0" w:type="dxa"/>
              <w:left w:w="105" w:type="dxa"/>
              <w:bottom w:w="0" w:type="dxa"/>
              <w:right w:w="105" w:type="dxa"/>
            </w:tcMar>
          </w:tcPr>
          <w:p w:rsidR="00EC6118" w:rsidRDefault="00EC6118" w:rsidP="0091696D">
            <w:pPr>
              <w:widowControl/>
              <w:spacing w:before="100" w:beforeAutospacing="1" w:after="100" w:afterAutospacing="1" w:line="360" w:lineRule="auto"/>
              <w:jc w:val="left"/>
              <w:rPr>
                <w:rFonts w:ascii="宋体" w:eastAsia="宋体" w:hAnsi="宋体" w:cs="宋体"/>
                <w:kern w:val="0"/>
                <w:sz w:val="24"/>
                <w:szCs w:val="24"/>
              </w:rPr>
            </w:pPr>
            <w:r>
              <w:rPr>
                <w:rFonts w:ascii="宋体" w:eastAsia="宋体" w:hAnsi="宋体" w:cs="宋体"/>
                <w:kern w:val="0"/>
                <w:sz w:val="24"/>
                <w:szCs w:val="24"/>
              </w:rPr>
              <w:t>0.5</w:t>
            </w:r>
          </w:p>
        </w:tc>
        <w:tc>
          <w:tcPr>
            <w:tcW w:w="585" w:type="dxa"/>
            <w:tcBorders>
              <w:top w:val="nil"/>
              <w:left w:val="nil"/>
              <w:bottom w:val="single" w:sz="6" w:space="0" w:color="auto"/>
              <w:right w:val="single" w:sz="6" w:space="0" w:color="auto"/>
            </w:tcBorders>
            <w:tcMar>
              <w:top w:w="0" w:type="dxa"/>
              <w:left w:w="105" w:type="dxa"/>
              <w:bottom w:w="0" w:type="dxa"/>
              <w:right w:w="105" w:type="dxa"/>
            </w:tcMar>
          </w:tcPr>
          <w:p w:rsidR="00EC6118" w:rsidRDefault="00EC6118" w:rsidP="0091696D">
            <w:pPr>
              <w:widowControl/>
              <w:spacing w:before="100" w:beforeAutospacing="1" w:after="100" w:afterAutospacing="1" w:line="360" w:lineRule="auto"/>
              <w:jc w:val="left"/>
              <w:rPr>
                <w:rFonts w:ascii="宋体" w:eastAsia="宋体" w:hAnsi="宋体" w:cs="宋体"/>
                <w:kern w:val="0"/>
                <w:sz w:val="24"/>
                <w:szCs w:val="24"/>
              </w:rPr>
            </w:pPr>
            <w:r>
              <w:rPr>
                <w:rFonts w:ascii="宋体" w:eastAsia="宋体" w:hAnsi="宋体" w:cs="宋体"/>
                <w:kern w:val="0"/>
                <w:sz w:val="24"/>
                <w:szCs w:val="24"/>
              </w:rPr>
              <w:t>0.5</w:t>
            </w:r>
          </w:p>
        </w:tc>
        <w:tc>
          <w:tcPr>
            <w:tcW w:w="585" w:type="dxa"/>
            <w:tcBorders>
              <w:top w:val="nil"/>
              <w:left w:val="nil"/>
              <w:bottom w:val="single" w:sz="6" w:space="0" w:color="auto"/>
              <w:right w:val="single" w:sz="6" w:space="0" w:color="auto"/>
            </w:tcBorders>
            <w:tcMar>
              <w:top w:w="0" w:type="dxa"/>
              <w:left w:w="105" w:type="dxa"/>
              <w:bottom w:w="0" w:type="dxa"/>
              <w:right w:w="105" w:type="dxa"/>
            </w:tcMar>
          </w:tcPr>
          <w:p w:rsidR="00EC6118" w:rsidRDefault="00EC6118" w:rsidP="0091696D">
            <w:pPr>
              <w:widowControl/>
              <w:spacing w:before="100" w:beforeAutospacing="1" w:after="100" w:afterAutospacing="1" w:line="360" w:lineRule="auto"/>
              <w:jc w:val="left"/>
              <w:rPr>
                <w:rFonts w:ascii="宋体" w:eastAsia="宋体" w:hAnsi="宋体" w:cs="宋体"/>
                <w:kern w:val="0"/>
                <w:sz w:val="24"/>
                <w:szCs w:val="24"/>
              </w:rPr>
            </w:pPr>
            <w:r>
              <w:rPr>
                <w:rFonts w:ascii="宋体" w:eastAsia="宋体" w:hAnsi="宋体" w:cs="宋体"/>
                <w:kern w:val="0"/>
                <w:sz w:val="24"/>
                <w:szCs w:val="24"/>
              </w:rPr>
              <w:t>0.6</w:t>
            </w:r>
          </w:p>
        </w:tc>
        <w:tc>
          <w:tcPr>
            <w:tcW w:w="585" w:type="dxa"/>
            <w:tcBorders>
              <w:top w:val="nil"/>
              <w:left w:val="nil"/>
              <w:bottom w:val="single" w:sz="6" w:space="0" w:color="auto"/>
              <w:right w:val="single" w:sz="6" w:space="0" w:color="auto"/>
            </w:tcBorders>
            <w:tcMar>
              <w:top w:w="0" w:type="dxa"/>
              <w:left w:w="105" w:type="dxa"/>
              <w:bottom w:w="0" w:type="dxa"/>
              <w:right w:w="105" w:type="dxa"/>
            </w:tcMar>
          </w:tcPr>
          <w:p w:rsidR="00EC6118" w:rsidRDefault="00EC6118" w:rsidP="0091696D">
            <w:pPr>
              <w:widowControl/>
              <w:spacing w:before="100" w:beforeAutospacing="1" w:after="100" w:afterAutospacing="1" w:line="360" w:lineRule="auto"/>
              <w:jc w:val="left"/>
              <w:rPr>
                <w:rFonts w:ascii="宋体" w:eastAsia="宋体" w:hAnsi="宋体" w:cs="宋体"/>
                <w:kern w:val="0"/>
                <w:sz w:val="24"/>
                <w:szCs w:val="24"/>
              </w:rPr>
            </w:pPr>
            <w:r>
              <w:rPr>
                <w:rFonts w:ascii="宋体" w:eastAsia="宋体" w:hAnsi="宋体" w:cs="宋体"/>
                <w:kern w:val="0"/>
                <w:sz w:val="24"/>
                <w:szCs w:val="24"/>
              </w:rPr>
              <w:t>0.7</w:t>
            </w:r>
          </w:p>
        </w:tc>
        <w:tc>
          <w:tcPr>
            <w:tcW w:w="585" w:type="dxa"/>
            <w:tcBorders>
              <w:top w:val="nil"/>
              <w:left w:val="nil"/>
              <w:bottom w:val="single" w:sz="6" w:space="0" w:color="auto"/>
              <w:right w:val="single" w:sz="6" w:space="0" w:color="auto"/>
            </w:tcBorders>
            <w:tcMar>
              <w:top w:w="0" w:type="dxa"/>
              <w:left w:w="105" w:type="dxa"/>
              <w:bottom w:w="0" w:type="dxa"/>
              <w:right w:w="105" w:type="dxa"/>
            </w:tcMar>
          </w:tcPr>
          <w:p w:rsidR="00EC6118" w:rsidRDefault="00EC6118" w:rsidP="0091696D">
            <w:pPr>
              <w:widowControl/>
              <w:spacing w:before="100" w:beforeAutospacing="1" w:after="100" w:afterAutospacing="1" w:line="360" w:lineRule="auto"/>
              <w:jc w:val="left"/>
              <w:rPr>
                <w:rFonts w:ascii="宋体" w:eastAsia="宋体" w:hAnsi="宋体" w:cs="宋体"/>
                <w:kern w:val="0"/>
                <w:sz w:val="24"/>
                <w:szCs w:val="24"/>
              </w:rPr>
            </w:pPr>
            <w:r>
              <w:rPr>
                <w:rFonts w:ascii="宋体" w:eastAsia="宋体" w:hAnsi="宋体" w:cs="宋体"/>
                <w:kern w:val="0"/>
                <w:sz w:val="24"/>
                <w:szCs w:val="24"/>
              </w:rPr>
              <w:t>0.8</w:t>
            </w:r>
          </w:p>
        </w:tc>
        <w:tc>
          <w:tcPr>
            <w:tcW w:w="585" w:type="dxa"/>
            <w:tcBorders>
              <w:top w:val="nil"/>
              <w:left w:val="nil"/>
              <w:bottom w:val="single" w:sz="6" w:space="0" w:color="auto"/>
              <w:right w:val="single" w:sz="6" w:space="0" w:color="auto"/>
            </w:tcBorders>
            <w:tcMar>
              <w:top w:w="0" w:type="dxa"/>
              <w:left w:w="105" w:type="dxa"/>
              <w:bottom w:w="0" w:type="dxa"/>
              <w:right w:w="105" w:type="dxa"/>
            </w:tcMar>
          </w:tcPr>
          <w:p w:rsidR="00EC6118" w:rsidRDefault="00EC6118" w:rsidP="0091696D">
            <w:pPr>
              <w:widowControl/>
              <w:spacing w:before="100" w:beforeAutospacing="1" w:after="100" w:afterAutospacing="1" w:line="360" w:lineRule="auto"/>
              <w:jc w:val="left"/>
              <w:rPr>
                <w:rFonts w:ascii="宋体" w:eastAsia="宋体" w:hAnsi="宋体" w:cs="宋体"/>
                <w:kern w:val="0"/>
                <w:sz w:val="24"/>
                <w:szCs w:val="24"/>
              </w:rPr>
            </w:pPr>
            <w:r>
              <w:rPr>
                <w:rFonts w:ascii="宋体" w:eastAsia="宋体" w:hAnsi="宋体" w:cs="宋体"/>
                <w:kern w:val="0"/>
                <w:sz w:val="24"/>
                <w:szCs w:val="24"/>
              </w:rPr>
              <w:t>0.9</w:t>
            </w:r>
          </w:p>
        </w:tc>
        <w:tc>
          <w:tcPr>
            <w:tcW w:w="585" w:type="dxa"/>
            <w:tcBorders>
              <w:top w:val="nil"/>
              <w:left w:val="nil"/>
              <w:bottom w:val="single" w:sz="6" w:space="0" w:color="auto"/>
              <w:right w:val="single" w:sz="6" w:space="0" w:color="auto"/>
            </w:tcBorders>
            <w:tcMar>
              <w:top w:w="0" w:type="dxa"/>
              <w:left w:w="105" w:type="dxa"/>
              <w:bottom w:w="0" w:type="dxa"/>
              <w:right w:w="105" w:type="dxa"/>
            </w:tcMar>
          </w:tcPr>
          <w:p w:rsidR="00EC6118" w:rsidRDefault="00EC6118" w:rsidP="0091696D">
            <w:pPr>
              <w:widowControl/>
              <w:spacing w:before="100" w:beforeAutospacing="1" w:after="100" w:afterAutospacing="1" w:line="360" w:lineRule="auto"/>
              <w:jc w:val="left"/>
              <w:rPr>
                <w:rFonts w:ascii="宋体" w:eastAsia="宋体" w:hAnsi="宋体" w:cs="宋体"/>
                <w:kern w:val="0"/>
                <w:sz w:val="24"/>
                <w:szCs w:val="24"/>
              </w:rPr>
            </w:pPr>
            <w:r>
              <w:rPr>
                <w:rFonts w:ascii="宋体" w:eastAsia="宋体" w:hAnsi="宋体" w:cs="宋体"/>
                <w:kern w:val="0"/>
                <w:sz w:val="24"/>
                <w:szCs w:val="24"/>
              </w:rPr>
              <w:t>1.0</w:t>
            </w:r>
          </w:p>
        </w:tc>
        <w:tc>
          <w:tcPr>
            <w:tcW w:w="585" w:type="dxa"/>
            <w:tcBorders>
              <w:top w:val="nil"/>
              <w:left w:val="nil"/>
              <w:bottom w:val="single" w:sz="6" w:space="0" w:color="auto"/>
              <w:right w:val="single" w:sz="6" w:space="0" w:color="auto"/>
            </w:tcBorders>
            <w:tcMar>
              <w:top w:w="0" w:type="dxa"/>
              <w:left w:w="105" w:type="dxa"/>
              <w:bottom w:w="0" w:type="dxa"/>
              <w:right w:w="105" w:type="dxa"/>
            </w:tcMar>
          </w:tcPr>
          <w:p w:rsidR="00EC6118" w:rsidRDefault="00EC6118" w:rsidP="0091696D">
            <w:pPr>
              <w:widowControl/>
              <w:spacing w:before="100" w:beforeAutospacing="1" w:after="100" w:afterAutospacing="1" w:line="360" w:lineRule="auto"/>
              <w:jc w:val="left"/>
              <w:rPr>
                <w:rFonts w:ascii="宋体" w:eastAsia="宋体" w:hAnsi="宋体" w:cs="宋体"/>
                <w:kern w:val="0"/>
                <w:sz w:val="24"/>
                <w:szCs w:val="24"/>
              </w:rPr>
            </w:pPr>
            <w:r>
              <w:rPr>
                <w:rFonts w:ascii="宋体" w:eastAsia="宋体" w:hAnsi="宋体" w:cs="宋体"/>
                <w:kern w:val="0"/>
                <w:sz w:val="24"/>
                <w:szCs w:val="24"/>
              </w:rPr>
              <w:t>1.1</w:t>
            </w:r>
          </w:p>
        </w:tc>
        <w:tc>
          <w:tcPr>
            <w:tcW w:w="585" w:type="dxa"/>
            <w:tcBorders>
              <w:top w:val="nil"/>
              <w:left w:val="nil"/>
              <w:bottom w:val="single" w:sz="6" w:space="0" w:color="auto"/>
              <w:right w:val="single" w:sz="6" w:space="0" w:color="auto"/>
            </w:tcBorders>
            <w:tcMar>
              <w:top w:w="0" w:type="dxa"/>
              <w:left w:w="105" w:type="dxa"/>
              <w:bottom w:w="0" w:type="dxa"/>
              <w:right w:w="105" w:type="dxa"/>
            </w:tcMar>
          </w:tcPr>
          <w:p w:rsidR="00EC6118" w:rsidRDefault="00EC6118" w:rsidP="0091696D">
            <w:pPr>
              <w:widowControl/>
              <w:spacing w:before="100" w:beforeAutospacing="1" w:after="100" w:afterAutospacing="1" w:line="360" w:lineRule="auto"/>
              <w:jc w:val="left"/>
              <w:rPr>
                <w:rFonts w:ascii="宋体" w:eastAsia="宋体" w:hAnsi="宋体" w:cs="宋体"/>
                <w:kern w:val="0"/>
                <w:sz w:val="24"/>
                <w:szCs w:val="24"/>
              </w:rPr>
            </w:pPr>
            <w:r>
              <w:rPr>
                <w:rFonts w:ascii="宋体" w:eastAsia="宋体" w:hAnsi="宋体" w:cs="宋体"/>
                <w:kern w:val="0"/>
                <w:sz w:val="24"/>
                <w:szCs w:val="24"/>
              </w:rPr>
              <w:t>1.2</w:t>
            </w:r>
          </w:p>
        </w:tc>
        <w:tc>
          <w:tcPr>
            <w:tcW w:w="705" w:type="dxa"/>
            <w:tcBorders>
              <w:top w:val="nil"/>
              <w:left w:val="nil"/>
              <w:bottom w:val="single" w:sz="6" w:space="0" w:color="auto"/>
              <w:right w:val="single" w:sz="6" w:space="0" w:color="auto"/>
            </w:tcBorders>
            <w:tcMar>
              <w:top w:w="0" w:type="dxa"/>
              <w:left w:w="105" w:type="dxa"/>
              <w:bottom w:w="0" w:type="dxa"/>
              <w:right w:w="105" w:type="dxa"/>
            </w:tcMar>
          </w:tcPr>
          <w:p w:rsidR="00EC6118" w:rsidRDefault="00EC6118" w:rsidP="0091696D">
            <w:pPr>
              <w:widowControl/>
              <w:spacing w:before="100" w:beforeAutospacing="1" w:after="100" w:afterAutospacing="1" w:line="360" w:lineRule="auto"/>
              <w:jc w:val="left"/>
              <w:rPr>
                <w:rFonts w:ascii="宋体" w:eastAsia="宋体" w:hAnsi="宋体" w:cs="宋体"/>
                <w:kern w:val="0"/>
                <w:sz w:val="24"/>
                <w:szCs w:val="24"/>
              </w:rPr>
            </w:pPr>
            <w:r>
              <w:rPr>
                <w:rFonts w:ascii="宋体" w:eastAsia="宋体" w:hAnsi="宋体" w:cs="宋体"/>
                <w:kern w:val="0"/>
                <w:sz w:val="24"/>
                <w:szCs w:val="24"/>
              </w:rPr>
              <w:t>1.35</w:t>
            </w:r>
          </w:p>
        </w:tc>
        <w:tc>
          <w:tcPr>
            <w:tcW w:w="705" w:type="dxa"/>
            <w:tcBorders>
              <w:top w:val="nil"/>
              <w:left w:val="nil"/>
              <w:bottom w:val="single" w:sz="6" w:space="0" w:color="auto"/>
              <w:right w:val="single" w:sz="6" w:space="0" w:color="auto"/>
            </w:tcBorders>
            <w:tcMar>
              <w:top w:w="0" w:type="dxa"/>
              <w:left w:w="105" w:type="dxa"/>
              <w:bottom w:w="0" w:type="dxa"/>
              <w:right w:w="105" w:type="dxa"/>
            </w:tcMar>
          </w:tcPr>
          <w:p w:rsidR="00EC6118" w:rsidRDefault="00EC6118" w:rsidP="0091696D">
            <w:pPr>
              <w:widowControl/>
              <w:spacing w:before="100" w:beforeAutospacing="1" w:after="100" w:afterAutospacing="1" w:line="360" w:lineRule="auto"/>
              <w:jc w:val="left"/>
              <w:rPr>
                <w:rFonts w:ascii="宋体" w:eastAsia="宋体" w:hAnsi="宋体" w:cs="宋体"/>
                <w:kern w:val="0"/>
                <w:sz w:val="24"/>
                <w:szCs w:val="24"/>
              </w:rPr>
            </w:pPr>
            <w:r>
              <w:rPr>
                <w:rFonts w:ascii="宋体" w:eastAsia="宋体" w:hAnsi="宋体" w:cs="宋体"/>
                <w:kern w:val="0"/>
                <w:sz w:val="24"/>
                <w:szCs w:val="24"/>
              </w:rPr>
              <w:t>1.55</w:t>
            </w:r>
          </w:p>
        </w:tc>
      </w:tr>
    </w:tbl>
    <w:p w:rsidR="00EC6118" w:rsidRDefault="00EC6118" w:rsidP="00EC6118">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（六）给水塑料管安装做法详见02SS405（1～4），03SS408。</w:t>
      </w:r>
    </w:p>
    <w:p w:rsidR="00EC6118" w:rsidRDefault="00EC6118" w:rsidP="00EC6118">
      <w:pPr>
        <w:widowControl/>
        <w:spacing w:line="360" w:lineRule="atLeast"/>
        <w:jc w:val="left"/>
        <w:rPr>
          <w:rFonts w:ascii="宋体" w:eastAsia="宋体" w:hAnsi="宋体" w:cs="宋体"/>
          <w:kern w:val="0"/>
          <w:sz w:val="24"/>
          <w:szCs w:val="24"/>
        </w:rPr>
      </w:pPr>
      <w:r>
        <w:rPr>
          <w:rFonts w:ascii="宋体" w:eastAsia="宋体" w:hAnsi="宋体" w:cs="宋体"/>
          <w:b/>
          <w:bCs/>
          <w:kern w:val="0"/>
          <w:sz w:val="24"/>
          <w:szCs w:val="24"/>
        </w:rPr>
        <w:t>六、排水工程</w:t>
      </w:r>
    </w:p>
    <w:p w:rsidR="00EC6118" w:rsidRDefault="00EC6118" w:rsidP="00EC6118">
      <w:pPr>
        <w:widowControl/>
        <w:autoSpaceDE w:val="0"/>
        <w:autoSpaceDN w:val="0"/>
        <w:spacing w:line="360" w:lineRule="atLeast"/>
        <w:jc w:val="left"/>
        <w:rPr>
          <w:rFonts w:ascii="宋体" w:eastAsia="宋体" w:hAnsi="宋体" w:cs="宋体"/>
          <w:kern w:val="0"/>
          <w:sz w:val="24"/>
          <w:szCs w:val="24"/>
        </w:rPr>
      </w:pPr>
      <w:r>
        <w:rPr>
          <w:rFonts w:ascii="宋体" w:eastAsia="宋体" w:hAnsi="宋体" w:cs="宋体"/>
          <w:kern w:val="0"/>
          <w:sz w:val="24"/>
          <w:szCs w:val="24"/>
        </w:rPr>
        <w:lastRenderedPageBreak/>
        <w:t>（一）本次采用污、废分流的排水体制，对生活污水和实验室废水分系统排放，生活污水接入大楼原污水系统中，实验室废水另外系统，由一层废水设备处理后排入市政管道中。最高日排水量为8t/d。</w:t>
      </w:r>
    </w:p>
    <w:p w:rsidR="00EC6118" w:rsidRDefault="00EC6118" w:rsidP="00EC6118">
      <w:pPr>
        <w:widowControl/>
        <w:autoSpaceDE w:val="0"/>
        <w:autoSpaceDN w:val="0"/>
        <w:spacing w:line="360" w:lineRule="atLeast"/>
        <w:jc w:val="left"/>
        <w:rPr>
          <w:rFonts w:ascii="宋体" w:eastAsia="宋体" w:hAnsi="宋体" w:cs="宋体"/>
          <w:kern w:val="0"/>
          <w:sz w:val="24"/>
          <w:szCs w:val="24"/>
        </w:rPr>
      </w:pPr>
      <w:r>
        <w:rPr>
          <w:rFonts w:ascii="宋体" w:eastAsia="宋体" w:hAnsi="宋体" w:cs="宋体"/>
          <w:kern w:val="0"/>
          <w:sz w:val="24"/>
          <w:szCs w:val="24"/>
        </w:rPr>
        <w:t>（二）室外排水管在敷设时：①如地基为一般天然土壤，均可直接敷设，不做管道基础；②如地基为岩石，应有不少于200毫米的砂垫层找平，且管道四周应回填砂或土；③如回填土则应将虚土夯实，并做90度砼带基础；④如遇淤泥或其他劣质土，则按图纸要求处理。</w:t>
      </w:r>
    </w:p>
    <w:p w:rsidR="00EC6118" w:rsidRDefault="00EC6118" w:rsidP="00EC6118">
      <w:pPr>
        <w:widowControl/>
        <w:autoSpaceDE w:val="0"/>
        <w:autoSpaceDN w:val="0"/>
        <w:spacing w:line="360" w:lineRule="atLeast"/>
        <w:jc w:val="left"/>
        <w:rPr>
          <w:rFonts w:ascii="宋体" w:eastAsia="宋体" w:hAnsi="宋体" w:cs="宋体"/>
          <w:kern w:val="0"/>
          <w:sz w:val="24"/>
          <w:szCs w:val="24"/>
        </w:rPr>
      </w:pPr>
      <w:r>
        <w:rPr>
          <w:rFonts w:ascii="宋体" w:eastAsia="宋体" w:hAnsi="宋体" w:cs="宋体"/>
          <w:kern w:val="0"/>
          <w:sz w:val="24"/>
          <w:szCs w:val="24"/>
        </w:rPr>
        <w:t>（三）实验水盆排水管与排水横管垂直连接，应采用90度斜三通。</w:t>
      </w:r>
    </w:p>
    <w:p w:rsidR="00EC6118" w:rsidRDefault="00EC6118" w:rsidP="00EC6118">
      <w:pPr>
        <w:widowControl/>
        <w:autoSpaceDE w:val="0"/>
        <w:autoSpaceDN w:val="0"/>
        <w:spacing w:line="360" w:lineRule="atLeast"/>
        <w:jc w:val="left"/>
        <w:rPr>
          <w:rFonts w:ascii="宋体" w:eastAsia="宋体" w:hAnsi="宋体" w:cs="宋体"/>
          <w:kern w:val="0"/>
          <w:sz w:val="24"/>
          <w:szCs w:val="24"/>
        </w:rPr>
      </w:pPr>
      <w:r>
        <w:rPr>
          <w:rFonts w:ascii="宋体" w:eastAsia="宋体" w:hAnsi="宋体" w:cs="宋体"/>
          <w:kern w:val="0"/>
          <w:sz w:val="24"/>
          <w:szCs w:val="24"/>
        </w:rPr>
        <w:t>（四）当构造内无存水弯的卫生器具与生活污水管道或其他可能产生有害气体的排水管道连接时，必须在排水口以下设存水弯。存水弯的水封深度不得小于 50mm 。严禁采用活动机械密封替代水封</w:t>
      </w:r>
    </w:p>
    <w:p w:rsidR="00EC6118" w:rsidRDefault="00EC6118" w:rsidP="00EC6118">
      <w:pPr>
        <w:widowControl/>
        <w:autoSpaceDE w:val="0"/>
        <w:autoSpaceDN w:val="0"/>
        <w:spacing w:line="360" w:lineRule="atLeast"/>
        <w:jc w:val="left"/>
        <w:rPr>
          <w:rFonts w:ascii="宋体" w:eastAsia="宋体" w:hAnsi="宋体" w:cs="宋体"/>
          <w:kern w:val="0"/>
          <w:sz w:val="24"/>
          <w:szCs w:val="24"/>
        </w:rPr>
      </w:pPr>
      <w:r>
        <w:rPr>
          <w:rFonts w:ascii="宋体" w:eastAsia="宋体" w:hAnsi="宋体" w:cs="宋体"/>
          <w:kern w:val="0"/>
          <w:sz w:val="24"/>
          <w:szCs w:val="24"/>
        </w:rPr>
        <w:t>（五）实验室和卫生间的排水立管应分别设置。</w:t>
      </w:r>
    </w:p>
    <w:p w:rsidR="00EC6118" w:rsidRDefault="00EC6118" w:rsidP="00EC6118">
      <w:pPr>
        <w:widowControl/>
        <w:autoSpaceDE w:val="0"/>
        <w:autoSpaceDN w:val="0"/>
        <w:spacing w:line="360" w:lineRule="atLeast"/>
        <w:jc w:val="left"/>
        <w:rPr>
          <w:rFonts w:ascii="宋体" w:eastAsia="宋体" w:hAnsi="宋体" w:cs="宋体"/>
          <w:kern w:val="0"/>
          <w:sz w:val="24"/>
          <w:szCs w:val="24"/>
        </w:rPr>
      </w:pPr>
      <w:r>
        <w:rPr>
          <w:rFonts w:ascii="宋体" w:eastAsia="宋体" w:hAnsi="宋体" w:cs="宋体"/>
          <w:kern w:val="0"/>
          <w:sz w:val="24"/>
          <w:szCs w:val="24"/>
        </w:rPr>
        <w:t>（六）管材选用：室内排水管（含接室外第一个检查井的出户管）管材采用：硬质聚氯乙烯（UPVC）管。</w:t>
      </w:r>
    </w:p>
    <w:p w:rsidR="00EC6118" w:rsidRDefault="00EC6118" w:rsidP="00EC6118">
      <w:pPr>
        <w:widowControl/>
        <w:autoSpaceDE w:val="0"/>
        <w:autoSpaceDN w:val="0"/>
        <w:spacing w:line="360" w:lineRule="atLeast"/>
        <w:jc w:val="left"/>
        <w:rPr>
          <w:rFonts w:ascii="宋体" w:eastAsia="宋体" w:hAnsi="宋体" w:cs="宋体"/>
          <w:kern w:val="0"/>
          <w:sz w:val="24"/>
          <w:szCs w:val="24"/>
        </w:rPr>
      </w:pPr>
      <w:r>
        <w:rPr>
          <w:rFonts w:ascii="宋体" w:eastAsia="宋体" w:hAnsi="宋体" w:cs="宋体"/>
          <w:kern w:val="0"/>
          <w:sz w:val="24"/>
          <w:szCs w:val="24"/>
        </w:rPr>
        <w:t>（七）排水管接口形式：硬质聚氯乙烯管采用溶剂（或粘胶）粘接。</w:t>
      </w:r>
    </w:p>
    <w:p w:rsidR="00EC6118" w:rsidRDefault="00EC6118" w:rsidP="00EC6118">
      <w:pPr>
        <w:widowControl/>
        <w:autoSpaceDE w:val="0"/>
        <w:autoSpaceDN w:val="0"/>
        <w:spacing w:line="360" w:lineRule="atLeast"/>
        <w:jc w:val="left"/>
        <w:rPr>
          <w:rFonts w:ascii="宋体" w:eastAsia="宋体" w:hAnsi="宋体" w:cs="宋体"/>
          <w:kern w:val="0"/>
          <w:sz w:val="24"/>
          <w:szCs w:val="24"/>
        </w:rPr>
      </w:pPr>
      <w:r>
        <w:rPr>
          <w:rFonts w:ascii="宋体" w:eastAsia="宋体" w:hAnsi="宋体" w:cs="宋体"/>
          <w:kern w:val="0"/>
          <w:sz w:val="24"/>
          <w:szCs w:val="24"/>
        </w:rPr>
        <w:t>（八）排水管穿越承重墙板或基础时，应预留孔洞，孔洞尺寸见下表：</w:t>
      </w:r>
    </w:p>
    <w:tbl>
      <w:tblPr>
        <w:tblW w:w="6938"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2260"/>
        <w:gridCol w:w="982"/>
        <w:gridCol w:w="1145"/>
        <w:gridCol w:w="1275"/>
        <w:gridCol w:w="1276"/>
      </w:tblGrid>
      <w:tr w:rsidR="00EC6118" w:rsidTr="0091696D">
        <w:trPr>
          <w:tblCellSpacing w:w="15" w:type="dxa"/>
        </w:trPr>
        <w:tc>
          <w:tcPr>
            <w:tcW w:w="221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EC6118" w:rsidRDefault="00EC6118" w:rsidP="0091696D">
            <w:pPr>
              <w:widowControl/>
              <w:spacing w:before="100" w:beforeAutospacing="1" w:after="100" w:afterAutospacing="1" w:line="360" w:lineRule="atLeast"/>
              <w:jc w:val="left"/>
              <w:rPr>
                <w:rFonts w:ascii="宋体" w:eastAsia="宋体" w:hAnsi="宋体" w:cs="宋体"/>
                <w:kern w:val="0"/>
                <w:sz w:val="24"/>
                <w:szCs w:val="24"/>
              </w:rPr>
            </w:pPr>
            <w:r>
              <w:rPr>
                <w:rFonts w:ascii="宋体" w:eastAsia="宋体" w:hAnsi="宋体" w:cs="宋体"/>
                <w:kern w:val="0"/>
                <w:sz w:val="24"/>
                <w:szCs w:val="24"/>
              </w:rPr>
              <w:t>管径</w:t>
            </w:r>
          </w:p>
        </w:tc>
        <w:tc>
          <w:tcPr>
            <w:tcW w:w="952" w:type="dxa"/>
            <w:tcBorders>
              <w:top w:val="single" w:sz="6" w:space="0" w:color="auto"/>
              <w:left w:val="nil"/>
              <w:bottom w:val="single" w:sz="6" w:space="0" w:color="auto"/>
              <w:right w:val="single" w:sz="6" w:space="0" w:color="auto"/>
            </w:tcBorders>
            <w:tcMar>
              <w:top w:w="0" w:type="dxa"/>
              <w:left w:w="105" w:type="dxa"/>
              <w:bottom w:w="0" w:type="dxa"/>
              <w:right w:w="105" w:type="dxa"/>
            </w:tcMar>
          </w:tcPr>
          <w:p w:rsidR="00EC6118" w:rsidRDefault="00EC6118" w:rsidP="0091696D">
            <w:pPr>
              <w:widowControl/>
              <w:spacing w:before="100" w:beforeAutospacing="1" w:after="100" w:afterAutospacing="1" w:line="360" w:lineRule="atLeast"/>
              <w:jc w:val="left"/>
              <w:rPr>
                <w:rFonts w:ascii="宋体" w:eastAsia="宋体" w:hAnsi="宋体" w:cs="宋体"/>
                <w:kern w:val="0"/>
                <w:sz w:val="24"/>
                <w:szCs w:val="24"/>
              </w:rPr>
            </w:pPr>
            <w:r>
              <w:rPr>
                <w:rFonts w:ascii="宋体" w:eastAsia="宋体" w:hAnsi="宋体" w:cs="宋体"/>
                <w:kern w:val="0"/>
                <w:sz w:val="24"/>
                <w:szCs w:val="24"/>
              </w:rPr>
              <w:t>50～75</w:t>
            </w:r>
          </w:p>
        </w:tc>
        <w:tc>
          <w:tcPr>
            <w:tcW w:w="1115" w:type="dxa"/>
            <w:tcBorders>
              <w:top w:val="single" w:sz="6" w:space="0" w:color="auto"/>
              <w:left w:val="nil"/>
              <w:bottom w:val="single" w:sz="6" w:space="0" w:color="auto"/>
              <w:right w:val="single" w:sz="6" w:space="0" w:color="auto"/>
            </w:tcBorders>
            <w:tcMar>
              <w:top w:w="0" w:type="dxa"/>
              <w:left w:w="105" w:type="dxa"/>
              <w:bottom w:w="0" w:type="dxa"/>
              <w:right w:w="105" w:type="dxa"/>
            </w:tcMar>
          </w:tcPr>
          <w:p w:rsidR="00EC6118" w:rsidRDefault="00EC6118" w:rsidP="0091696D">
            <w:pPr>
              <w:widowControl/>
              <w:spacing w:before="100" w:beforeAutospacing="1" w:after="100" w:afterAutospacing="1" w:line="360" w:lineRule="atLeast"/>
              <w:jc w:val="left"/>
              <w:rPr>
                <w:rFonts w:ascii="宋体" w:eastAsia="宋体" w:hAnsi="宋体" w:cs="宋体"/>
                <w:kern w:val="0"/>
                <w:sz w:val="24"/>
                <w:szCs w:val="24"/>
              </w:rPr>
            </w:pPr>
            <w:r>
              <w:rPr>
                <w:rFonts w:ascii="宋体" w:eastAsia="宋体" w:hAnsi="宋体" w:cs="宋体"/>
                <w:kern w:val="0"/>
                <w:sz w:val="24"/>
                <w:szCs w:val="24"/>
              </w:rPr>
              <w:t>75～100</w:t>
            </w:r>
          </w:p>
        </w:tc>
        <w:tc>
          <w:tcPr>
            <w:tcW w:w="1245" w:type="dxa"/>
            <w:tcBorders>
              <w:top w:val="single" w:sz="6" w:space="0" w:color="auto"/>
              <w:left w:val="nil"/>
              <w:bottom w:val="single" w:sz="6" w:space="0" w:color="auto"/>
              <w:right w:val="single" w:sz="6" w:space="0" w:color="auto"/>
            </w:tcBorders>
            <w:tcMar>
              <w:top w:w="0" w:type="dxa"/>
              <w:left w:w="105" w:type="dxa"/>
              <w:bottom w:w="0" w:type="dxa"/>
              <w:right w:w="105" w:type="dxa"/>
            </w:tcMar>
          </w:tcPr>
          <w:p w:rsidR="00EC6118" w:rsidRDefault="00EC6118" w:rsidP="0091696D">
            <w:pPr>
              <w:widowControl/>
              <w:spacing w:before="100" w:beforeAutospacing="1" w:after="100" w:afterAutospacing="1" w:line="360" w:lineRule="atLeast"/>
              <w:jc w:val="left"/>
              <w:rPr>
                <w:rFonts w:ascii="宋体" w:eastAsia="宋体" w:hAnsi="宋体" w:cs="宋体"/>
                <w:kern w:val="0"/>
                <w:sz w:val="24"/>
                <w:szCs w:val="24"/>
              </w:rPr>
            </w:pPr>
            <w:r>
              <w:rPr>
                <w:rFonts w:ascii="宋体" w:eastAsia="宋体" w:hAnsi="宋体" w:cs="宋体"/>
                <w:kern w:val="0"/>
                <w:sz w:val="24"/>
                <w:szCs w:val="24"/>
              </w:rPr>
              <w:t>125～150</w:t>
            </w:r>
          </w:p>
        </w:tc>
        <w:tc>
          <w:tcPr>
            <w:tcW w:w="1231" w:type="dxa"/>
            <w:tcBorders>
              <w:top w:val="single" w:sz="6" w:space="0" w:color="auto"/>
              <w:left w:val="nil"/>
              <w:bottom w:val="single" w:sz="6" w:space="0" w:color="auto"/>
              <w:right w:val="single" w:sz="6" w:space="0" w:color="auto"/>
            </w:tcBorders>
            <w:tcMar>
              <w:top w:w="0" w:type="dxa"/>
              <w:left w:w="105" w:type="dxa"/>
              <w:bottom w:w="0" w:type="dxa"/>
              <w:right w:w="105" w:type="dxa"/>
            </w:tcMar>
          </w:tcPr>
          <w:p w:rsidR="00EC6118" w:rsidRDefault="00EC6118" w:rsidP="0091696D">
            <w:pPr>
              <w:widowControl/>
              <w:spacing w:before="100" w:beforeAutospacing="1" w:after="100" w:afterAutospacing="1" w:line="360" w:lineRule="atLeast"/>
              <w:jc w:val="left"/>
              <w:rPr>
                <w:rFonts w:ascii="宋体" w:eastAsia="宋体" w:hAnsi="宋体" w:cs="宋体"/>
                <w:kern w:val="0"/>
                <w:sz w:val="24"/>
                <w:szCs w:val="24"/>
              </w:rPr>
            </w:pPr>
            <w:r>
              <w:rPr>
                <w:rFonts w:ascii="宋体" w:eastAsia="宋体" w:hAnsi="宋体" w:cs="宋体"/>
                <w:kern w:val="0"/>
                <w:sz w:val="24"/>
                <w:szCs w:val="24"/>
              </w:rPr>
              <w:t>200～300</w:t>
            </w:r>
          </w:p>
        </w:tc>
      </w:tr>
      <w:tr w:rsidR="00EC6118" w:rsidTr="0091696D">
        <w:trPr>
          <w:tblCellSpacing w:w="15" w:type="dxa"/>
        </w:trPr>
        <w:tc>
          <w:tcPr>
            <w:tcW w:w="2215" w:type="dxa"/>
            <w:tcBorders>
              <w:top w:val="nil"/>
              <w:left w:val="single" w:sz="6" w:space="0" w:color="auto"/>
              <w:bottom w:val="single" w:sz="6" w:space="0" w:color="auto"/>
              <w:right w:val="single" w:sz="6" w:space="0" w:color="auto"/>
            </w:tcBorders>
            <w:tcMar>
              <w:top w:w="0" w:type="dxa"/>
              <w:left w:w="105" w:type="dxa"/>
              <w:bottom w:w="0" w:type="dxa"/>
              <w:right w:w="105" w:type="dxa"/>
            </w:tcMar>
          </w:tcPr>
          <w:p w:rsidR="00EC6118" w:rsidRDefault="00EC6118" w:rsidP="0091696D">
            <w:pPr>
              <w:widowControl/>
              <w:spacing w:before="100" w:beforeAutospacing="1" w:after="100" w:afterAutospacing="1" w:line="360" w:lineRule="atLeast"/>
              <w:jc w:val="left"/>
              <w:rPr>
                <w:rFonts w:ascii="宋体" w:eastAsia="宋体" w:hAnsi="宋体" w:cs="宋体"/>
                <w:kern w:val="0"/>
                <w:sz w:val="24"/>
                <w:szCs w:val="24"/>
              </w:rPr>
            </w:pPr>
            <w:r>
              <w:rPr>
                <w:rFonts w:ascii="宋体" w:eastAsia="宋体" w:hAnsi="宋体" w:cs="宋体"/>
                <w:kern w:val="0"/>
                <w:sz w:val="24"/>
                <w:szCs w:val="24"/>
              </w:rPr>
              <w:t>孔洞尺寸（毫米）</w:t>
            </w:r>
          </w:p>
        </w:tc>
        <w:tc>
          <w:tcPr>
            <w:tcW w:w="952" w:type="dxa"/>
            <w:tcBorders>
              <w:top w:val="nil"/>
              <w:left w:val="nil"/>
              <w:bottom w:val="single" w:sz="6" w:space="0" w:color="auto"/>
              <w:right w:val="single" w:sz="6" w:space="0" w:color="auto"/>
            </w:tcBorders>
            <w:tcMar>
              <w:top w:w="0" w:type="dxa"/>
              <w:left w:w="105" w:type="dxa"/>
              <w:bottom w:w="0" w:type="dxa"/>
              <w:right w:w="105" w:type="dxa"/>
            </w:tcMar>
          </w:tcPr>
          <w:p w:rsidR="00EC6118" w:rsidRDefault="00EC6118" w:rsidP="0091696D">
            <w:pPr>
              <w:widowControl/>
              <w:spacing w:before="100" w:beforeAutospacing="1" w:after="100" w:afterAutospacing="1" w:line="360" w:lineRule="atLeast"/>
              <w:jc w:val="left"/>
              <w:rPr>
                <w:rFonts w:ascii="宋体" w:eastAsia="宋体" w:hAnsi="宋体" w:cs="宋体"/>
                <w:kern w:val="0"/>
                <w:sz w:val="24"/>
                <w:szCs w:val="24"/>
              </w:rPr>
            </w:pPr>
            <w:r>
              <w:rPr>
                <w:rFonts w:ascii="宋体" w:eastAsia="宋体" w:hAnsi="宋体" w:cs="宋体"/>
                <w:kern w:val="0"/>
                <w:sz w:val="24"/>
                <w:szCs w:val="24"/>
              </w:rPr>
              <w:t>100</w:t>
            </w:r>
          </w:p>
        </w:tc>
        <w:tc>
          <w:tcPr>
            <w:tcW w:w="1115" w:type="dxa"/>
            <w:tcBorders>
              <w:top w:val="nil"/>
              <w:left w:val="nil"/>
              <w:bottom w:val="single" w:sz="6" w:space="0" w:color="auto"/>
              <w:right w:val="single" w:sz="6" w:space="0" w:color="auto"/>
            </w:tcBorders>
            <w:tcMar>
              <w:top w:w="0" w:type="dxa"/>
              <w:left w:w="105" w:type="dxa"/>
              <w:bottom w:w="0" w:type="dxa"/>
              <w:right w:w="105" w:type="dxa"/>
            </w:tcMar>
          </w:tcPr>
          <w:p w:rsidR="00EC6118" w:rsidRDefault="00EC6118" w:rsidP="0091696D">
            <w:pPr>
              <w:widowControl/>
              <w:spacing w:before="100" w:beforeAutospacing="1" w:after="100" w:afterAutospacing="1" w:line="360" w:lineRule="atLeast"/>
              <w:jc w:val="left"/>
              <w:rPr>
                <w:rFonts w:ascii="宋体" w:eastAsia="宋体" w:hAnsi="宋体" w:cs="宋体"/>
                <w:kern w:val="0"/>
                <w:sz w:val="24"/>
                <w:szCs w:val="24"/>
              </w:rPr>
            </w:pPr>
            <w:r>
              <w:rPr>
                <w:rFonts w:ascii="宋体" w:eastAsia="宋体" w:hAnsi="宋体" w:cs="宋体"/>
                <w:kern w:val="0"/>
                <w:sz w:val="24"/>
                <w:szCs w:val="24"/>
              </w:rPr>
              <w:t>200</w:t>
            </w:r>
          </w:p>
        </w:tc>
        <w:tc>
          <w:tcPr>
            <w:tcW w:w="1245" w:type="dxa"/>
            <w:tcBorders>
              <w:top w:val="nil"/>
              <w:left w:val="nil"/>
              <w:bottom w:val="single" w:sz="6" w:space="0" w:color="auto"/>
              <w:right w:val="single" w:sz="6" w:space="0" w:color="auto"/>
            </w:tcBorders>
            <w:tcMar>
              <w:top w:w="0" w:type="dxa"/>
              <w:left w:w="105" w:type="dxa"/>
              <w:bottom w:w="0" w:type="dxa"/>
              <w:right w:w="105" w:type="dxa"/>
            </w:tcMar>
          </w:tcPr>
          <w:p w:rsidR="00EC6118" w:rsidRDefault="00EC6118" w:rsidP="0091696D">
            <w:pPr>
              <w:widowControl/>
              <w:spacing w:before="100" w:beforeAutospacing="1" w:after="100" w:afterAutospacing="1" w:line="360" w:lineRule="atLeast"/>
              <w:jc w:val="left"/>
              <w:rPr>
                <w:rFonts w:ascii="宋体" w:eastAsia="宋体" w:hAnsi="宋体" w:cs="宋体"/>
                <w:kern w:val="0"/>
                <w:sz w:val="24"/>
                <w:szCs w:val="24"/>
              </w:rPr>
            </w:pPr>
            <w:r>
              <w:rPr>
                <w:rFonts w:ascii="宋体" w:eastAsia="宋体" w:hAnsi="宋体" w:cs="宋体"/>
                <w:kern w:val="0"/>
                <w:sz w:val="24"/>
                <w:szCs w:val="24"/>
              </w:rPr>
              <w:t>300</w:t>
            </w:r>
          </w:p>
        </w:tc>
        <w:tc>
          <w:tcPr>
            <w:tcW w:w="1231" w:type="dxa"/>
            <w:tcBorders>
              <w:top w:val="nil"/>
              <w:left w:val="nil"/>
              <w:bottom w:val="single" w:sz="6" w:space="0" w:color="auto"/>
              <w:right w:val="single" w:sz="6" w:space="0" w:color="auto"/>
            </w:tcBorders>
            <w:tcMar>
              <w:top w:w="0" w:type="dxa"/>
              <w:left w:w="105" w:type="dxa"/>
              <w:bottom w:w="0" w:type="dxa"/>
              <w:right w:w="105" w:type="dxa"/>
            </w:tcMar>
          </w:tcPr>
          <w:p w:rsidR="00EC6118" w:rsidRDefault="00EC6118" w:rsidP="0091696D">
            <w:pPr>
              <w:widowControl/>
              <w:spacing w:before="100" w:beforeAutospacing="1" w:after="100" w:afterAutospacing="1" w:line="360" w:lineRule="atLeast"/>
              <w:jc w:val="left"/>
              <w:rPr>
                <w:rFonts w:ascii="宋体" w:eastAsia="宋体" w:hAnsi="宋体" w:cs="宋体"/>
                <w:kern w:val="0"/>
                <w:sz w:val="24"/>
                <w:szCs w:val="24"/>
              </w:rPr>
            </w:pPr>
            <w:r>
              <w:rPr>
                <w:rFonts w:ascii="宋体" w:eastAsia="宋体" w:hAnsi="宋体" w:cs="宋体"/>
                <w:kern w:val="0"/>
                <w:sz w:val="24"/>
                <w:szCs w:val="24"/>
              </w:rPr>
              <w:t>400</w:t>
            </w:r>
          </w:p>
        </w:tc>
      </w:tr>
    </w:tbl>
    <w:p w:rsidR="00EC6118" w:rsidRDefault="00EC6118" w:rsidP="00EC6118">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（九）建筑排水用塑料管道安装做法详见96S406。</w:t>
      </w:r>
    </w:p>
    <w:p w:rsidR="00EC6118" w:rsidRDefault="00EC6118" w:rsidP="00EC6118">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（十）排水管道施工完毕后按验收规定进行灌水试验。</w:t>
      </w:r>
    </w:p>
    <w:p w:rsidR="00EC6118" w:rsidRDefault="00EC6118" w:rsidP="00EC6118">
      <w:pPr>
        <w:widowControl/>
        <w:autoSpaceDE w:val="0"/>
        <w:autoSpaceDN w:val="0"/>
        <w:spacing w:line="360" w:lineRule="atLeast"/>
        <w:jc w:val="left"/>
        <w:rPr>
          <w:rFonts w:ascii="宋体" w:eastAsia="宋体" w:hAnsi="宋体" w:cs="宋体"/>
          <w:kern w:val="0"/>
          <w:sz w:val="24"/>
          <w:szCs w:val="24"/>
        </w:rPr>
      </w:pPr>
      <w:r>
        <w:rPr>
          <w:rFonts w:ascii="宋体" w:eastAsia="宋体" w:hAnsi="宋体" w:cs="宋体"/>
          <w:kern w:val="0"/>
          <w:sz w:val="24"/>
          <w:szCs w:val="24"/>
        </w:rPr>
        <w:t>（十一）下列构筑物和设备的排水管不得与污废水管道系统直接连接，应采取间接排水的方式：</w:t>
      </w:r>
    </w:p>
    <w:p w:rsidR="00EC6118" w:rsidRDefault="00EC6118" w:rsidP="00083331">
      <w:pPr>
        <w:widowControl/>
        <w:autoSpaceDE w:val="0"/>
        <w:autoSpaceDN w:val="0"/>
        <w:spacing w:line="360" w:lineRule="atLeast"/>
        <w:jc w:val="left"/>
        <w:rPr>
          <w:rFonts w:ascii="宋体" w:eastAsia="宋体" w:hAnsi="宋体" w:cs="宋体"/>
          <w:kern w:val="0"/>
          <w:sz w:val="24"/>
          <w:szCs w:val="24"/>
        </w:rPr>
      </w:pPr>
      <w:r>
        <w:rPr>
          <w:rFonts w:ascii="宋体" w:eastAsia="宋体" w:hAnsi="宋体" w:cs="宋体"/>
          <w:kern w:val="0"/>
          <w:sz w:val="24"/>
          <w:szCs w:val="24"/>
        </w:rPr>
        <w:t>一）生活饮用水贮水箱（池）的泄水管和溢流管；</w:t>
      </w:r>
    </w:p>
    <w:p w:rsidR="00EC6118" w:rsidRDefault="00EC6118" w:rsidP="00083331">
      <w:pPr>
        <w:widowControl/>
        <w:autoSpaceDE w:val="0"/>
        <w:autoSpaceDN w:val="0"/>
        <w:spacing w:line="360" w:lineRule="atLeast"/>
        <w:jc w:val="left"/>
        <w:rPr>
          <w:rFonts w:ascii="宋体" w:eastAsia="宋体" w:hAnsi="宋体" w:cs="宋体"/>
          <w:kern w:val="0"/>
          <w:sz w:val="24"/>
          <w:szCs w:val="24"/>
        </w:rPr>
      </w:pPr>
      <w:r>
        <w:rPr>
          <w:rFonts w:ascii="宋体" w:eastAsia="宋体" w:hAnsi="宋体" w:cs="宋体"/>
          <w:kern w:val="0"/>
          <w:sz w:val="24"/>
          <w:szCs w:val="24"/>
        </w:rPr>
        <w:t>二）开水器、热水器排水；</w:t>
      </w:r>
    </w:p>
    <w:p w:rsidR="00EC6118" w:rsidRDefault="00EC6118" w:rsidP="00083331">
      <w:pPr>
        <w:widowControl/>
        <w:autoSpaceDE w:val="0"/>
        <w:autoSpaceDN w:val="0"/>
        <w:spacing w:line="360" w:lineRule="atLeast"/>
        <w:jc w:val="left"/>
        <w:rPr>
          <w:rFonts w:ascii="宋体" w:eastAsia="宋体" w:hAnsi="宋体" w:cs="宋体"/>
          <w:kern w:val="0"/>
          <w:sz w:val="24"/>
          <w:szCs w:val="24"/>
        </w:rPr>
      </w:pPr>
      <w:r>
        <w:rPr>
          <w:rFonts w:ascii="宋体" w:eastAsia="宋体" w:hAnsi="宋体" w:cs="宋体"/>
          <w:kern w:val="0"/>
          <w:sz w:val="24"/>
          <w:szCs w:val="24"/>
        </w:rPr>
        <w:t>三）医疗灭菌消毒设备的排水；</w:t>
      </w:r>
    </w:p>
    <w:p w:rsidR="00EC6118" w:rsidRDefault="00EC6118" w:rsidP="00083331">
      <w:pPr>
        <w:widowControl/>
        <w:autoSpaceDE w:val="0"/>
        <w:autoSpaceDN w:val="0"/>
        <w:spacing w:line="360" w:lineRule="atLeast"/>
        <w:jc w:val="left"/>
        <w:rPr>
          <w:rFonts w:ascii="宋体" w:eastAsia="宋体" w:hAnsi="宋体" w:cs="宋体"/>
          <w:kern w:val="0"/>
          <w:sz w:val="24"/>
          <w:szCs w:val="24"/>
        </w:rPr>
      </w:pPr>
      <w:r>
        <w:rPr>
          <w:rFonts w:ascii="宋体" w:eastAsia="宋体" w:hAnsi="宋体" w:cs="宋体"/>
          <w:kern w:val="0"/>
          <w:sz w:val="24"/>
          <w:szCs w:val="24"/>
        </w:rPr>
        <w:t>四）蒸发式冷却器、空调设备冷凝水的排水；</w:t>
      </w:r>
    </w:p>
    <w:p w:rsidR="00EC6118" w:rsidRDefault="00EC6118" w:rsidP="00083331">
      <w:pPr>
        <w:widowControl/>
        <w:autoSpaceDE w:val="0"/>
        <w:autoSpaceDN w:val="0"/>
        <w:spacing w:line="360" w:lineRule="atLeast"/>
        <w:jc w:val="left"/>
        <w:rPr>
          <w:rFonts w:ascii="宋体" w:eastAsia="宋体" w:hAnsi="宋体" w:cs="宋体"/>
          <w:kern w:val="0"/>
          <w:sz w:val="24"/>
          <w:szCs w:val="24"/>
        </w:rPr>
      </w:pPr>
      <w:r>
        <w:rPr>
          <w:rFonts w:ascii="宋体" w:eastAsia="宋体" w:hAnsi="宋体" w:cs="宋体"/>
          <w:kern w:val="0"/>
          <w:sz w:val="24"/>
          <w:szCs w:val="24"/>
        </w:rPr>
        <w:t>五）贮存食品或饮料的冷藏库房的地面排水和冷风机溶霜水盘的排水。</w:t>
      </w:r>
    </w:p>
    <w:p w:rsidR="00EC6118" w:rsidRDefault="00EC6118" w:rsidP="00EC6118">
      <w:pPr>
        <w:widowControl/>
        <w:autoSpaceDE w:val="0"/>
        <w:autoSpaceDN w:val="0"/>
        <w:spacing w:line="360" w:lineRule="atLeast"/>
        <w:jc w:val="left"/>
        <w:rPr>
          <w:rFonts w:ascii="宋体" w:eastAsia="宋体" w:hAnsi="宋体" w:cs="宋体"/>
          <w:kern w:val="0"/>
          <w:sz w:val="24"/>
          <w:szCs w:val="24"/>
        </w:rPr>
      </w:pPr>
      <w:r>
        <w:rPr>
          <w:rFonts w:ascii="宋体" w:eastAsia="宋体" w:hAnsi="宋体" w:cs="宋体"/>
          <w:kern w:val="0"/>
          <w:sz w:val="24"/>
          <w:szCs w:val="24"/>
        </w:rPr>
        <w:t>（十二）严禁采用钟罩（扣碗）式地漏。</w:t>
      </w:r>
    </w:p>
    <w:p w:rsidR="00EC6118" w:rsidRDefault="00EC6118" w:rsidP="00EC6118">
      <w:pPr>
        <w:widowControl/>
        <w:spacing w:line="360" w:lineRule="atLeast"/>
        <w:jc w:val="left"/>
        <w:rPr>
          <w:rFonts w:ascii="宋体" w:eastAsia="宋体" w:hAnsi="宋体" w:cs="宋体"/>
          <w:kern w:val="0"/>
          <w:sz w:val="24"/>
          <w:szCs w:val="24"/>
        </w:rPr>
      </w:pPr>
      <w:r>
        <w:rPr>
          <w:rFonts w:ascii="宋体" w:eastAsia="宋体" w:hAnsi="宋体" w:cs="宋体"/>
          <w:b/>
          <w:bCs/>
          <w:kern w:val="0"/>
          <w:sz w:val="24"/>
          <w:szCs w:val="24"/>
        </w:rPr>
        <w:t>七、节能</w:t>
      </w:r>
    </w:p>
    <w:p w:rsidR="00EC6118" w:rsidRDefault="00EC6118" w:rsidP="00083331">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（一）</w:t>
      </w:r>
      <w:r>
        <w:rPr>
          <w:rFonts w:ascii="Times New Roman" w:eastAsia="宋体" w:hAnsi="Times New Roman" w:cs="Times New Roman"/>
          <w:kern w:val="0"/>
          <w:sz w:val="14"/>
          <w:szCs w:val="14"/>
        </w:rPr>
        <w:t xml:space="preserve">   </w:t>
      </w:r>
      <w:r>
        <w:rPr>
          <w:rFonts w:ascii="宋体" w:eastAsia="宋体" w:hAnsi="宋体" w:cs="宋体"/>
          <w:kern w:val="0"/>
          <w:sz w:val="24"/>
          <w:szCs w:val="24"/>
        </w:rPr>
        <w:t>生活给水系统应充分利用城镇给水管网的水压直接供水。当设有管道倒流防止器时，应将管道倒流防止器的水头损失考虑在内。</w:t>
      </w:r>
    </w:p>
    <w:p w:rsidR="00EC6118" w:rsidRDefault="00EC6118" w:rsidP="00083331">
      <w:pPr>
        <w:widowControl/>
        <w:spacing w:line="360" w:lineRule="atLeast"/>
        <w:jc w:val="left"/>
        <w:rPr>
          <w:rFonts w:ascii="宋体" w:eastAsia="宋体" w:hAnsi="宋体" w:cs="宋体"/>
          <w:kern w:val="0"/>
          <w:sz w:val="24"/>
          <w:szCs w:val="24"/>
        </w:rPr>
      </w:pPr>
      <w:r>
        <w:rPr>
          <w:rFonts w:ascii="宋体" w:eastAsia="宋体" w:hAnsi="宋体" w:cs="宋体"/>
          <w:kern w:val="0"/>
          <w:sz w:val="24"/>
          <w:szCs w:val="24"/>
        </w:rPr>
        <w:t>（二）</w:t>
      </w:r>
      <w:r>
        <w:rPr>
          <w:rFonts w:ascii="Times New Roman" w:eastAsia="宋体" w:hAnsi="Times New Roman" w:cs="Times New Roman"/>
          <w:kern w:val="0"/>
          <w:sz w:val="14"/>
          <w:szCs w:val="14"/>
        </w:rPr>
        <w:t xml:space="preserve">   </w:t>
      </w:r>
      <w:r>
        <w:rPr>
          <w:rFonts w:ascii="宋体" w:eastAsia="宋体" w:hAnsi="宋体" w:cs="宋体"/>
          <w:kern w:val="0"/>
          <w:sz w:val="24"/>
          <w:szCs w:val="24"/>
        </w:rPr>
        <w:t>给水系统中使用的管材、管件，必须符合可采用塑料给水管、塑料盒金属复合管、钢管、不锈钢管和球墨铸铁给水管等。阀门和配件采用全钢、全不锈钢、铁壳钢芯和全塑阀门等，不易锈蚀的、经久耐用的材质，方可保证检修时，及时可靠关闭。</w:t>
      </w:r>
    </w:p>
    <w:p w:rsidR="00EC6118" w:rsidRDefault="00EC6118" w:rsidP="00EC6118">
      <w:pPr>
        <w:widowControl/>
        <w:spacing w:line="360" w:lineRule="atLeast"/>
        <w:jc w:val="left"/>
        <w:rPr>
          <w:rFonts w:ascii="宋体" w:eastAsia="宋体" w:hAnsi="宋体" w:cs="宋体"/>
          <w:kern w:val="0"/>
          <w:sz w:val="24"/>
          <w:szCs w:val="24"/>
        </w:rPr>
      </w:pPr>
      <w:r>
        <w:rPr>
          <w:rFonts w:ascii="宋体" w:eastAsia="宋体" w:hAnsi="宋体" w:cs="宋体"/>
          <w:b/>
          <w:bCs/>
          <w:kern w:val="0"/>
          <w:sz w:val="24"/>
          <w:szCs w:val="24"/>
        </w:rPr>
        <w:t>八、附注</w:t>
      </w:r>
    </w:p>
    <w:p w:rsidR="00EC6118" w:rsidRDefault="00EC6118" w:rsidP="00083331">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（一）</w:t>
      </w:r>
      <w:r>
        <w:rPr>
          <w:rFonts w:ascii="Times New Roman" w:eastAsia="宋体" w:hAnsi="Times New Roman" w:cs="Times New Roman"/>
          <w:kern w:val="0"/>
          <w:sz w:val="14"/>
          <w:szCs w:val="14"/>
        </w:rPr>
        <w:t xml:space="preserve">   </w:t>
      </w:r>
      <w:r>
        <w:rPr>
          <w:rFonts w:ascii="宋体" w:eastAsia="宋体" w:hAnsi="宋体" w:cs="宋体"/>
          <w:kern w:val="0"/>
          <w:sz w:val="24"/>
          <w:szCs w:val="24"/>
        </w:rPr>
        <w:t>以上为通用说明，阐述不足部分详见图纸。</w:t>
      </w:r>
    </w:p>
    <w:p w:rsidR="00EC6118" w:rsidRDefault="00EC6118" w:rsidP="00EC6118">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lastRenderedPageBreak/>
        <w:t>（二）</w:t>
      </w:r>
      <w:r>
        <w:rPr>
          <w:rFonts w:ascii="Times New Roman" w:eastAsia="宋体" w:hAnsi="Times New Roman" w:cs="Times New Roman"/>
          <w:kern w:val="0"/>
          <w:sz w:val="14"/>
          <w:szCs w:val="14"/>
        </w:rPr>
        <w:t xml:space="preserve">   </w:t>
      </w:r>
      <w:r>
        <w:rPr>
          <w:rFonts w:ascii="宋体" w:eastAsia="宋体" w:hAnsi="宋体" w:cs="宋体"/>
          <w:kern w:val="0"/>
          <w:sz w:val="24"/>
          <w:szCs w:val="24"/>
        </w:rPr>
        <w:t>附加说明：本套图纸为生活给排水内容，消防给水内容不在本范围。</w:t>
      </w:r>
    </w:p>
    <w:p w:rsidR="00EC6118" w:rsidRDefault="00EC6118" w:rsidP="00083331">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一） 排水横管宜按以下标准坡度敷设，如有困难，可采用最小坡度：</w:t>
      </w:r>
    </w:p>
    <w:tbl>
      <w:tblPr>
        <w:tblW w:w="8290"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1356"/>
        <w:gridCol w:w="1383"/>
        <w:gridCol w:w="1384"/>
        <w:gridCol w:w="1384"/>
        <w:gridCol w:w="1384"/>
        <w:gridCol w:w="1399"/>
      </w:tblGrid>
      <w:tr w:rsidR="00EC6118" w:rsidTr="0091696D">
        <w:trPr>
          <w:tblCellSpacing w:w="15" w:type="dxa"/>
        </w:trPr>
        <w:tc>
          <w:tcPr>
            <w:tcW w:w="1311"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EC6118" w:rsidRDefault="00EC6118" w:rsidP="0091696D">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管径</w:t>
            </w:r>
          </w:p>
        </w:tc>
        <w:tc>
          <w:tcPr>
            <w:tcW w:w="1353" w:type="dxa"/>
            <w:tcBorders>
              <w:top w:val="single" w:sz="6" w:space="0" w:color="auto"/>
              <w:left w:val="nil"/>
              <w:bottom w:val="single" w:sz="6" w:space="0" w:color="auto"/>
              <w:right w:val="single" w:sz="6" w:space="0" w:color="auto"/>
            </w:tcBorders>
            <w:tcMar>
              <w:top w:w="0" w:type="dxa"/>
              <w:left w:w="105" w:type="dxa"/>
              <w:bottom w:w="0" w:type="dxa"/>
              <w:right w:w="105" w:type="dxa"/>
            </w:tcMar>
          </w:tcPr>
          <w:p w:rsidR="00EC6118" w:rsidRDefault="00EC6118" w:rsidP="0091696D">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DN50</w:t>
            </w:r>
          </w:p>
        </w:tc>
        <w:tc>
          <w:tcPr>
            <w:tcW w:w="1354" w:type="dxa"/>
            <w:tcBorders>
              <w:top w:val="single" w:sz="6" w:space="0" w:color="auto"/>
              <w:left w:val="nil"/>
              <w:bottom w:val="single" w:sz="6" w:space="0" w:color="auto"/>
              <w:right w:val="single" w:sz="6" w:space="0" w:color="auto"/>
            </w:tcBorders>
            <w:tcMar>
              <w:top w:w="0" w:type="dxa"/>
              <w:left w:w="105" w:type="dxa"/>
              <w:bottom w:w="0" w:type="dxa"/>
              <w:right w:w="105" w:type="dxa"/>
            </w:tcMar>
          </w:tcPr>
          <w:p w:rsidR="00EC6118" w:rsidRDefault="00EC6118" w:rsidP="0091696D">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DN75</w:t>
            </w:r>
          </w:p>
        </w:tc>
        <w:tc>
          <w:tcPr>
            <w:tcW w:w="1354" w:type="dxa"/>
            <w:tcBorders>
              <w:top w:val="single" w:sz="6" w:space="0" w:color="auto"/>
              <w:left w:val="nil"/>
              <w:bottom w:val="single" w:sz="6" w:space="0" w:color="auto"/>
              <w:right w:val="single" w:sz="6" w:space="0" w:color="auto"/>
            </w:tcBorders>
            <w:tcMar>
              <w:top w:w="0" w:type="dxa"/>
              <w:left w:w="105" w:type="dxa"/>
              <w:bottom w:w="0" w:type="dxa"/>
              <w:right w:w="105" w:type="dxa"/>
            </w:tcMar>
          </w:tcPr>
          <w:p w:rsidR="00EC6118" w:rsidRDefault="00EC6118" w:rsidP="0091696D">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DN100</w:t>
            </w:r>
          </w:p>
        </w:tc>
        <w:tc>
          <w:tcPr>
            <w:tcW w:w="1354" w:type="dxa"/>
            <w:tcBorders>
              <w:top w:val="single" w:sz="6" w:space="0" w:color="auto"/>
              <w:left w:val="nil"/>
              <w:bottom w:val="single" w:sz="6" w:space="0" w:color="auto"/>
              <w:right w:val="single" w:sz="6" w:space="0" w:color="auto"/>
            </w:tcBorders>
            <w:tcMar>
              <w:top w:w="0" w:type="dxa"/>
              <w:left w:w="105" w:type="dxa"/>
              <w:bottom w:w="0" w:type="dxa"/>
              <w:right w:w="105" w:type="dxa"/>
            </w:tcMar>
          </w:tcPr>
          <w:p w:rsidR="00EC6118" w:rsidRDefault="00EC6118" w:rsidP="0091696D">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DN150</w:t>
            </w:r>
          </w:p>
        </w:tc>
        <w:tc>
          <w:tcPr>
            <w:tcW w:w="1354" w:type="dxa"/>
            <w:tcBorders>
              <w:top w:val="single" w:sz="6" w:space="0" w:color="auto"/>
              <w:left w:val="nil"/>
              <w:bottom w:val="single" w:sz="6" w:space="0" w:color="auto"/>
              <w:right w:val="single" w:sz="6" w:space="0" w:color="auto"/>
            </w:tcBorders>
            <w:tcMar>
              <w:top w:w="0" w:type="dxa"/>
              <w:left w:w="105" w:type="dxa"/>
              <w:bottom w:w="0" w:type="dxa"/>
              <w:right w:w="105" w:type="dxa"/>
            </w:tcMar>
          </w:tcPr>
          <w:p w:rsidR="00EC6118" w:rsidRDefault="00EC6118" w:rsidP="0091696D">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DN200</w:t>
            </w:r>
          </w:p>
        </w:tc>
      </w:tr>
      <w:tr w:rsidR="00EC6118" w:rsidTr="0091696D">
        <w:trPr>
          <w:tblCellSpacing w:w="15" w:type="dxa"/>
        </w:trPr>
        <w:tc>
          <w:tcPr>
            <w:tcW w:w="1311" w:type="dxa"/>
            <w:tcBorders>
              <w:top w:val="nil"/>
              <w:left w:val="single" w:sz="6" w:space="0" w:color="auto"/>
              <w:bottom w:val="single" w:sz="6" w:space="0" w:color="auto"/>
              <w:right w:val="single" w:sz="6" w:space="0" w:color="auto"/>
            </w:tcBorders>
            <w:tcMar>
              <w:top w:w="0" w:type="dxa"/>
              <w:left w:w="105" w:type="dxa"/>
              <w:bottom w:w="0" w:type="dxa"/>
              <w:right w:w="105" w:type="dxa"/>
            </w:tcMar>
          </w:tcPr>
          <w:p w:rsidR="00EC6118" w:rsidRDefault="00EC6118" w:rsidP="0091696D">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标准坡度</w:t>
            </w:r>
          </w:p>
        </w:tc>
        <w:tc>
          <w:tcPr>
            <w:tcW w:w="1353" w:type="dxa"/>
            <w:tcBorders>
              <w:top w:val="nil"/>
              <w:left w:val="nil"/>
              <w:bottom w:val="single" w:sz="6" w:space="0" w:color="auto"/>
              <w:right w:val="single" w:sz="6" w:space="0" w:color="auto"/>
            </w:tcBorders>
            <w:tcMar>
              <w:top w:w="0" w:type="dxa"/>
              <w:left w:w="105" w:type="dxa"/>
              <w:bottom w:w="0" w:type="dxa"/>
              <w:right w:w="105" w:type="dxa"/>
            </w:tcMar>
          </w:tcPr>
          <w:p w:rsidR="00EC6118" w:rsidRDefault="00EC6118" w:rsidP="0091696D">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0.025</w:t>
            </w:r>
          </w:p>
        </w:tc>
        <w:tc>
          <w:tcPr>
            <w:tcW w:w="1354" w:type="dxa"/>
            <w:tcBorders>
              <w:top w:val="nil"/>
              <w:left w:val="nil"/>
              <w:bottom w:val="single" w:sz="6" w:space="0" w:color="auto"/>
              <w:right w:val="single" w:sz="6" w:space="0" w:color="auto"/>
            </w:tcBorders>
            <w:tcMar>
              <w:top w:w="0" w:type="dxa"/>
              <w:left w:w="105" w:type="dxa"/>
              <w:bottom w:w="0" w:type="dxa"/>
              <w:right w:w="105" w:type="dxa"/>
            </w:tcMar>
          </w:tcPr>
          <w:p w:rsidR="00EC6118" w:rsidRDefault="00EC6118" w:rsidP="0091696D">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0.015</w:t>
            </w:r>
          </w:p>
        </w:tc>
        <w:tc>
          <w:tcPr>
            <w:tcW w:w="1354" w:type="dxa"/>
            <w:tcBorders>
              <w:top w:val="nil"/>
              <w:left w:val="nil"/>
              <w:bottom w:val="single" w:sz="6" w:space="0" w:color="auto"/>
              <w:right w:val="single" w:sz="6" w:space="0" w:color="auto"/>
            </w:tcBorders>
            <w:tcMar>
              <w:top w:w="0" w:type="dxa"/>
              <w:left w:w="105" w:type="dxa"/>
              <w:bottom w:w="0" w:type="dxa"/>
              <w:right w:w="105" w:type="dxa"/>
            </w:tcMar>
          </w:tcPr>
          <w:p w:rsidR="00EC6118" w:rsidRDefault="00EC6118" w:rsidP="0091696D">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0.012</w:t>
            </w:r>
          </w:p>
        </w:tc>
        <w:tc>
          <w:tcPr>
            <w:tcW w:w="1354" w:type="dxa"/>
            <w:tcBorders>
              <w:top w:val="nil"/>
              <w:left w:val="nil"/>
              <w:bottom w:val="single" w:sz="6" w:space="0" w:color="auto"/>
              <w:right w:val="single" w:sz="6" w:space="0" w:color="auto"/>
            </w:tcBorders>
            <w:tcMar>
              <w:top w:w="0" w:type="dxa"/>
              <w:left w:w="105" w:type="dxa"/>
              <w:bottom w:w="0" w:type="dxa"/>
              <w:right w:w="105" w:type="dxa"/>
            </w:tcMar>
          </w:tcPr>
          <w:p w:rsidR="00EC6118" w:rsidRDefault="00EC6118" w:rsidP="0091696D">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0.007</w:t>
            </w:r>
          </w:p>
        </w:tc>
        <w:tc>
          <w:tcPr>
            <w:tcW w:w="1354" w:type="dxa"/>
            <w:tcBorders>
              <w:top w:val="nil"/>
              <w:left w:val="nil"/>
              <w:bottom w:val="single" w:sz="6" w:space="0" w:color="auto"/>
              <w:right w:val="single" w:sz="6" w:space="0" w:color="auto"/>
            </w:tcBorders>
            <w:tcMar>
              <w:top w:w="0" w:type="dxa"/>
              <w:left w:w="105" w:type="dxa"/>
              <w:bottom w:w="0" w:type="dxa"/>
              <w:right w:w="105" w:type="dxa"/>
            </w:tcMar>
          </w:tcPr>
          <w:p w:rsidR="00EC6118" w:rsidRDefault="00EC6118" w:rsidP="0091696D">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0.005</w:t>
            </w:r>
          </w:p>
        </w:tc>
      </w:tr>
      <w:tr w:rsidR="00EC6118" w:rsidTr="0091696D">
        <w:trPr>
          <w:tblCellSpacing w:w="15" w:type="dxa"/>
        </w:trPr>
        <w:tc>
          <w:tcPr>
            <w:tcW w:w="1311" w:type="dxa"/>
            <w:tcBorders>
              <w:top w:val="nil"/>
              <w:left w:val="single" w:sz="6" w:space="0" w:color="auto"/>
              <w:bottom w:val="single" w:sz="6" w:space="0" w:color="auto"/>
              <w:right w:val="single" w:sz="6" w:space="0" w:color="auto"/>
            </w:tcBorders>
            <w:tcMar>
              <w:top w:w="0" w:type="dxa"/>
              <w:left w:w="105" w:type="dxa"/>
              <w:bottom w:w="0" w:type="dxa"/>
              <w:right w:w="105" w:type="dxa"/>
            </w:tcMar>
          </w:tcPr>
          <w:p w:rsidR="00EC6118" w:rsidRDefault="00EC6118" w:rsidP="0091696D">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最小坡度</w:t>
            </w:r>
          </w:p>
        </w:tc>
        <w:tc>
          <w:tcPr>
            <w:tcW w:w="1353" w:type="dxa"/>
            <w:tcBorders>
              <w:top w:val="nil"/>
              <w:left w:val="nil"/>
              <w:bottom w:val="single" w:sz="6" w:space="0" w:color="auto"/>
              <w:right w:val="single" w:sz="6" w:space="0" w:color="auto"/>
            </w:tcBorders>
            <w:tcMar>
              <w:top w:w="0" w:type="dxa"/>
              <w:left w:w="105" w:type="dxa"/>
              <w:bottom w:w="0" w:type="dxa"/>
              <w:right w:w="105" w:type="dxa"/>
            </w:tcMar>
          </w:tcPr>
          <w:p w:rsidR="00EC6118" w:rsidRDefault="00EC6118" w:rsidP="0091696D">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0.012</w:t>
            </w:r>
          </w:p>
        </w:tc>
        <w:tc>
          <w:tcPr>
            <w:tcW w:w="1354" w:type="dxa"/>
            <w:tcBorders>
              <w:top w:val="nil"/>
              <w:left w:val="nil"/>
              <w:bottom w:val="single" w:sz="6" w:space="0" w:color="auto"/>
              <w:right w:val="single" w:sz="6" w:space="0" w:color="auto"/>
            </w:tcBorders>
            <w:tcMar>
              <w:top w:w="0" w:type="dxa"/>
              <w:left w:w="105" w:type="dxa"/>
              <w:bottom w:w="0" w:type="dxa"/>
              <w:right w:w="105" w:type="dxa"/>
            </w:tcMar>
          </w:tcPr>
          <w:p w:rsidR="00EC6118" w:rsidRDefault="00EC6118" w:rsidP="0091696D">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0.007</w:t>
            </w:r>
          </w:p>
        </w:tc>
        <w:tc>
          <w:tcPr>
            <w:tcW w:w="1354" w:type="dxa"/>
            <w:tcBorders>
              <w:top w:val="nil"/>
              <w:left w:val="nil"/>
              <w:bottom w:val="single" w:sz="6" w:space="0" w:color="auto"/>
              <w:right w:val="single" w:sz="6" w:space="0" w:color="auto"/>
            </w:tcBorders>
            <w:tcMar>
              <w:top w:w="0" w:type="dxa"/>
              <w:left w:w="105" w:type="dxa"/>
              <w:bottom w:w="0" w:type="dxa"/>
              <w:right w:w="105" w:type="dxa"/>
            </w:tcMar>
          </w:tcPr>
          <w:p w:rsidR="00EC6118" w:rsidRDefault="00EC6118" w:rsidP="0091696D">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0.004</w:t>
            </w:r>
          </w:p>
        </w:tc>
        <w:tc>
          <w:tcPr>
            <w:tcW w:w="1354" w:type="dxa"/>
            <w:tcBorders>
              <w:top w:val="nil"/>
              <w:left w:val="nil"/>
              <w:bottom w:val="single" w:sz="6" w:space="0" w:color="auto"/>
              <w:right w:val="single" w:sz="6" w:space="0" w:color="auto"/>
            </w:tcBorders>
            <w:tcMar>
              <w:top w:w="0" w:type="dxa"/>
              <w:left w:w="105" w:type="dxa"/>
              <w:bottom w:w="0" w:type="dxa"/>
              <w:right w:w="105" w:type="dxa"/>
            </w:tcMar>
          </w:tcPr>
          <w:p w:rsidR="00EC6118" w:rsidRDefault="00EC6118" w:rsidP="0091696D">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0.003</w:t>
            </w:r>
          </w:p>
        </w:tc>
        <w:tc>
          <w:tcPr>
            <w:tcW w:w="1354" w:type="dxa"/>
            <w:tcBorders>
              <w:top w:val="nil"/>
              <w:left w:val="nil"/>
              <w:bottom w:val="single" w:sz="6" w:space="0" w:color="auto"/>
              <w:right w:val="single" w:sz="6" w:space="0" w:color="auto"/>
            </w:tcBorders>
            <w:tcMar>
              <w:top w:w="0" w:type="dxa"/>
              <w:left w:w="105" w:type="dxa"/>
              <w:bottom w:w="0" w:type="dxa"/>
              <w:right w:w="105" w:type="dxa"/>
            </w:tcMar>
          </w:tcPr>
          <w:p w:rsidR="00EC6118" w:rsidRDefault="00EC6118" w:rsidP="0091696D">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0.003</w:t>
            </w:r>
          </w:p>
        </w:tc>
      </w:tr>
    </w:tbl>
    <w:p w:rsidR="00EC6118" w:rsidRDefault="00EC6118" w:rsidP="00EC6118">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室外排水管道最小管径、最小坡度:</w:t>
      </w:r>
    </w:p>
    <w:tbl>
      <w:tblPr>
        <w:tblW w:w="8230"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1680"/>
        <w:gridCol w:w="1665"/>
        <w:gridCol w:w="2034"/>
        <w:gridCol w:w="2851"/>
      </w:tblGrid>
      <w:tr w:rsidR="00EC6118" w:rsidTr="00056AE5">
        <w:trPr>
          <w:tblCellSpacing w:w="15" w:type="dxa"/>
        </w:trPr>
        <w:tc>
          <w:tcPr>
            <w:tcW w:w="163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EC6118" w:rsidRDefault="00EC6118" w:rsidP="0091696D">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管别</w:t>
            </w:r>
          </w:p>
        </w:tc>
        <w:tc>
          <w:tcPr>
            <w:tcW w:w="1635" w:type="dxa"/>
            <w:tcBorders>
              <w:top w:val="single" w:sz="6" w:space="0" w:color="auto"/>
              <w:left w:val="nil"/>
              <w:bottom w:val="single" w:sz="6" w:space="0" w:color="auto"/>
              <w:right w:val="single" w:sz="6" w:space="0" w:color="auto"/>
            </w:tcBorders>
            <w:tcMar>
              <w:top w:w="0" w:type="dxa"/>
              <w:left w:w="105" w:type="dxa"/>
              <w:bottom w:w="0" w:type="dxa"/>
              <w:right w:w="105" w:type="dxa"/>
            </w:tcMar>
          </w:tcPr>
          <w:p w:rsidR="00EC6118" w:rsidRDefault="00EC6118" w:rsidP="0091696D">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管材</w:t>
            </w:r>
          </w:p>
        </w:tc>
        <w:tc>
          <w:tcPr>
            <w:tcW w:w="2004" w:type="dxa"/>
            <w:tcBorders>
              <w:top w:val="single" w:sz="6" w:space="0" w:color="auto"/>
              <w:left w:val="nil"/>
              <w:bottom w:val="single" w:sz="6" w:space="0" w:color="auto"/>
              <w:right w:val="single" w:sz="6" w:space="0" w:color="auto"/>
            </w:tcBorders>
            <w:tcMar>
              <w:top w:w="0" w:type="dxa"/>
              <w:left w:w="105" w:type="dxa"/>
              <w:bottom w:w="0" w:type="dxa"/>
              <w:right w:w="105" w:type="dxa"/>
            </w:tcMar>
          </w:tcPr>
          <w:p w:rsidR="00EC6118" w:rsidRDefault="00EC6118" w:rsidP="0091696D">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最小管径（mm）</w:t>
            </w:r>
          </w:p>
        </w:tc>
        <w:tc>
          <w:tcPr>
            <w:tcW w:w="2806" w:type="dxa"/>
            <w:tcBorders>
              <w:top w:val="single" w:sz="6" w:space="0" w:color="auto"/>
              <w:left w:val="nil"/>
              <w:bottom w:val="single" w:sz="6" w:space="0" w:color="auto"/>
              <w:right w:val="single" w:sz="6" w:space="0" w:color="auto"/>
            </w:tcBorders>
            <w:tcMar>
              <w:top w:w="0" w:type="dxa"/>
              <w:left w:w="105" w:type="dxa"/>
              <w:bottom w:w="0" w:type="dxa"/>
              <w:right w:w="105" w:type="dxa"/>
            </w:tcMar>
          </w:tcPr>
          <w:p w:rsidR="00EC6118" w:rsidRDefault="00EC6118" w:rsidP="0091696D">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最小坡度</w:t>
            </w:r>
          </w:p>
        </w:tc>
      </w:tr>
      <w:tr w:rsidR="00EC6118" w:rsidTr="00056AE5">
        <w:trPr>
          <w:tblCellSpacing w:w="15" w:type="dxa"/>
        </w:trPr>
        <w:tc>
          <w:tcPr>
            <w:tcW w:w="1635" w:type="dxa"/>
            <w:tcBorders>
              <w:top w:val="nil"/>
              <w:left w:val="single" w:sz="6" w:space="0" w:color="auto"/>
              <w:bottom w:val="single" w:sz="6" w:space="0" w:color="auto"/>
              <w:right w:val="single" w:sz="6" w:space="0" w:color="auto"/>
            </w:tcBorders>
            <w:tcMar>
              <w:top w:w="0" w:type="dxa"/>
              <w:left w:w="105" w:type="dxa"/>
              <w:bottom w:w="0" w:type="dxa"/>
              <w:right w:w="105" w:type="dxa"/>
            </w:tcMar>
          </w:tcPr>
          <w:p w:rsidR="00EC6118" w:rsidRDefault="00EC6118" w:rsidP="0091696D">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接户管</w:t>
            </w:r>
          </w:p>
        </w:tc>
        <w:tc>
          <w:tcPr>
            <w:tcW w:w="1635" w:type="dxa"/>
            <w:tcBorders>
              <w:top w:val="nil"/>
              <w:left w:val="nil"/>
              <w:bottom w:val="single" w:sz="6" w:space="0" w:color="auto"/>
              <w:right w:val="single" w:sz="6" w:space="0" w:color="auto"/>
            </w:tcBorders>
            <w:tcMar>
              <w:top w:w="0" w:type="dxa"/>
              <w:left w:w="105" w:type="dxa"/>
              <w:bottom w:w="0" w:type="dxa"/>
              <w:right w:w="105" w:type="dxa"/>
            </w:tcMar>
          </w:tcPr>
          <w:p w:rsidR="00EC6118" w:rsidRDefault="00EC6118" w:rsidP="0091696D">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埋地塑料管</w:t>
            </w:r>
          </w:p>
        </w:tc>
        <w:tc>
          <w:tcPr>
            <w:tcW w:w="2004" w:type="dxa"/>
            <w:tcBorders>
              <w:top w:val="nil"/>
              <w:left w:val="nil"/>
              <w:bottom w:val="single" w:sz="6" w:space="0" w:color="auto"/>
              <w:right w:val="single" w:sz="6" w:space="0" w:color="auto"/>
            </w:tcBorders>
            <w:tcMar>
              <w:top w:w="0" w:type="dxa"/>
              <w:left w:w="105" w:type="dxa"/>
              <w:bottom w:w="0" w:type="dxa"/>
              <w:right w:w="105" w:type="dxa"/>
            </w:tcMar>
          </w:tcPr>
          <w:p w:rsidR="00EC6118" w:rsidRDefault="00EC6118" w:rsidP="0091696D">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160</w:t>
            </w:r>
          </w:p>
        </w:tc>
        <w:tc>
          <w:tcPr>
            <w:tcW w:w="2806" w:type="dxa"/>
            <w:tcBorders>
              <w:top w:val="nil"/>
              <w:left w:val="nil"/>
              <w:bottom w:val="single" w:sz="6" w:space="0" w:color="auto"/>
              <w:right w:val="single" w:sz="6" w:space="0" w:color="auto"/>
            </w:tcBorders>
            <w:tcMar>
              <w:top w:w="0" w:type="dxa"/>
              <w:left w:w="105" w:type="dxa"/>
              <w:bottom w:w="0" w:type="dxa"/>
              <w:right w:w="105" w:type="dxa"/>
            </w:tcMar>
          </w:tcPr>
          <w:p w:rsidR="00EC6118" w:rsidRDefault="00EC6118" w:rsidP="0091696D">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0.005</w:t>
            </w:r>
          </w:p>
        </w:tc>
      </w:tr>
      <w:tr w:rsidR="00EC6118" w:rsidTr="00056AE5">
        <w:trPr>
          <w:tblCellSpacing w:w="15" w:type="dxa"/>
        </w:trPr>
        <w:tc>
          <w:tcPr>
            <w:tcW w:w="1635" w:type="dxa"/>
            <w:tcBorders>
              <w:top w:val="nil"/>
              <w:left w:val="single" w:sz="6" w:space="0" w:color="auto"/>
              <w:bottom w:val="single" w:sz="6" w:space="0" w:color="auto"/>
              <w:right w:val="single" w:sz="6" w:space="0" w:color="auto"/>
            </w:tcBorders>
            <w:tcMar>
              <w:top w:w="0" w:type="dxa"/>
              <w:left w:w="105" w:type="dxa"/>
              <w:bottom w:w="0" w:type="dxa"/>
              <w:right w:w="105" w:type="dxa"/>
            </w:tcMar>
          </w:tcPr>
          <w:p w:rsidR="00EC6118" w:rsidRDefault="00EC6118" w:rsidP="0091696D">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支管</w:t>
            </w:r>
          </w:p>
        </w:tc>
        <w:tc>
          <w:tcPr>
            <w:tcW w:w="1635" w:type="dxa"/>
            <w:tcBorders>
              <w:top w:val="nil"/>
              <w:left w:val="nil"/>
              <w:bottom w:val="single" w:sz="6" w:space="0" w:color="auto"/>
              <w:right w:val="single" w:sz="6" w:space="0" w:color="auto"/>
            </w:tcBorders>
            <w:tcMar>
              <w:top w:w="0" w:type="dxa"/>
              <w:left w:w="105" w:type="dxa"/>
              <w:bottom w:w="0" w:type="dxa"/>
              <w:right w:w="105" w:type="dxa"/>
            </w:tcMar>
          </w:tcPr>
          <w:p w:rsidR="00EC6118" w:rsidRDefault="00EC6118" w:rsidP="0091696D">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埋地塑料管</w:t>
            </w:r>
          </w:p>
        </w:tc>
        <w:tc>
          <w:tcPr>
            <w:tcW w:w="2004" w:type="dxa"/>
            <w:tcBorders>
              <w:top w:val="nil"/>
              <w:left w:val="nil"/>
              <w:bottom w:val="single" w:sz="6" w:space="0" w:color="auto"/>
              <w:right w:val="single" w:sz="6" w:space="0" w:color="auto"/>
            </w:tcBorders>
            <w:tcMar>
              <w:top w:w="0" w:type="dxa"/>
              <w:left w:w="105" w:type="dxa"/>
              <w:bottom w:w="0" w:type="dxa"/>
              <w:right w:w="105" w:type="dxa"/>
            </w:tcMar>
          </w:tcPr>
          <w:p w:rsidR="00EC6118" w:rsidRDefault="00EC6118" w:rsidP="0091696D">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160</w:t>
            </w:r>
          </w:p>
        </w:tc>
        <w:tc>
          <w:tcPr>
            <w:tcW w:w="2806" w:type="dxa"/>
            <w:tcBorders>
              <w:top w:val="nil"/>
              <w:left w:val="nil"/>
              <w:bottom w:val="single" w:sz="6" w:space="0" w:color="auto"/>
              <w:right w:val="single" w:sz="6" w:space="0" w:color="auto"/>
            </w:tcBorders>
            <w:tcMar>
              <w:top w:w="0" w:type="dxa"/>
              <w:left w:w="105" w:type="dxa"/>
              <w:bottom w:w="0" w:type="dxa"/>
              <w:right w:w="105" w:type="dxa"/>
            </w:tcMar>
          </w:tcPr>
          <w:p w:rsidR="00EC6118" w:rsidRDefault="00EC6118" w:rsidP="0091696D">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0.005</w:t>
            </w:r>
          </w:p>
        </w:tc>
      </w:tr>
      <w:tr w:rsidR="00EC6118" w:rsidTr="00056AE5">
        <w:trPr>
          <w:tblCellSpacing w:w="15" w:type="dxa"/>
        </w:trPr>
        <w:tc>
          <w:tcPr>
            <w:tcW w:w="1635" w:type="dxa"/>
            <w:tcBorders>
              <w:top w:val="nil"/>
              <w:left w:val="single" w:sz="6" w:space="0" w:color="auto"/>
              <w:bottom w:val="single" w:sz="6" w:space="0" w:color="auto"/>
              <w:right w:val="single" w:sz="6" w:space="0" w:color="auto"/>
            </w:tcBorders>
            <w:tcMar>
              <w:top w:w="0" w:type="dxa"/>
              <w:left w:w="105" w:type="dxa"/>
              <w:bottom w:w="0" w:type="dxa"/>
              <w:right w:w="105" w:type="dxa"/>
            </w:tcMar>
          </w:tcPr>
          <w:p w:rsidR="00EC6118" w:rsidRDefault="00EC6118" w:rsidP="0091696D">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干管</w:t>
            </w:r>
          </w:p>
        </w:tc>
        <w:tc>
          <w:tcPr>
            <w:tcW w:w="1635" w:type="dxa"/>
            <w:tcBorders>
              <w:top w:val="nil"/>
              <w:left w:val="nil"/>
              <w:bottom w:val="single" w:sz="6" w:space="0" w:color="auto"/>
              <w:right w:val="single" w:sz="6" w:space="0" w:color="auto"/>
            </w:tcBorders>
            <w:tcMar>
              <w:top w:w="0" w:type="dxa"/>
              <w:left w:w="105" w:type="dxa"/>
              <w:bottom w:w="0" w:type="dxa"/>
              <w:right w:w="105" w:type="dxa"/>
            </w:tcMar>
          </w:tcPr>
          <w:p w:rsidR="00EC6118" w:rsidRDefault="00EC6118" w:rsidP="0091696D">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埋地塑料管</w:t>
            </w:r>
          </w:p>
        </w:tc>
        <w:tc>
          <w:tcPr>
            <w:tcW w:w="2004" w:type="dxa"/>
            <w:tcBorders>
              <w:top w:val="nil"/>
              <w:left w:val="nil"/>
              <w:bottom w:val="single" w:sz="6" w:space="0" w:color="auto"/>
              <w:right w:val="single" w:sz="6" w:space="0" w:color="auto"/>
            </w:tcBorders>
            <w:tcMar>
              <w:top w:w="0" w:type="dxa"/>
              <w:left w:w="105" w:type="dxa"/>
              <w:bottom w:w="0" w:type="dxa"/>
              <w:right w:w="105" w:type="dxa"/>
            </w:tcMar>
          </w:tcPr>
          <w:p w:rsidR="00EC6118" w:rsidRDefault="00EC6118" w:rsidP="0091696D">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200</w:t>
            </w:r>
          </w:p>
        </w:tc>
        <w:tc>
          <w:tcPr>
            <w:tcW w:w="2806" w:type="dxa"/>
            <w:tcBorders>
              <w:top w:val="nil"/>
              <w:left w:val="nil"/>
              <w:bottom w:val="single" w:sz="6" w:space="0" w:color="auto"/>
              <w:right w:val="single" w:sz="6" w:space="0" w:color="auto"/>
            </w:tcBorders>
            <w:tcMar>
              <w:top w:w="0" w:type="dxa"/>
              <w:left w:w="105" w:type="dxa"/>
              <w:bottom w:w="0" w:type="dxa"/>
              <w:right w:w="105" w:type="dxa"/>
            </w:tcMar>
          </w:tcPr>
          <w:p w:rsidR="00EC6118" w:rsidRDefault="00EC6118" w:rsidP="0091696D">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0.004</w:t>
            </w:r>
          </w:p>
        </w:tc>
      </w:tr>
    </w:tbl>
    <w:p w:rsidR="00EC6118" w:rsidRDefault="00EC6118" w:rsidP="00083331">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二） PP-R给水管径与公称直径对照如下：（管道PN，用途不同时对应不同壁厚e）</w:t>
      </w:r>
    </w:p>
    <w:tbl>
      <w:tblPr>
        <w:tblW w:w="8290"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1368"/>
        <w:gridCol w:w="1377"/>
        <w:gridCol w:w="1376"/>
        <w:gridCol w:w="1376"/>
        <w:gridCol w:w="1389"/>
        <w:gridCol w:w="1404"/>
      </w:tblGrid>
      <w:tr w:rsidR="00EC6118" w:rsidTr="0091696D">
        <w:trPr>
          <w:tblCellSpacing w:w="15" w:type="dxa"/>
        </w:trPr>
        <w:tc>
          <w:tcPr>
            <w:tcW w:w="1323"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EC6118" w:rsidRDefault="00EC6118" w:rsidP="0091696D">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公称直径</w:t>
            </w:r>
          </w:p>
        </w:tc>
        <w:tc>
          <w:tcPr>
            <w:tcW w:w="1347" w:type="dxa"/>
            <w:tcBorders>
              <w:top w:val="single" w:sz="6" w:space="0" w:color="auto"/>
              <w:left w:val="nil"/>
              <w:bottom w:val="single" w:sz="6" w:space="0" w:color="auto"/>
              <w:right w:val="single" w:sz="6" w:space="0" w:color="auto"/>
            </w:tcBorders>
            <w:tcMar>
              <w:top w:w="0" w:type="dxa"/>
              <w:left w:w="105" w:type="dxa"/>
              <w:bottom w:w="0" w:type="dxa"/>
              <w:right w:w="105" w:type="dxa"/>
            </w:tcMar>
          </w:tcPr>
          <w:p w:rsidR="00EC6118" w:rsidRDefault="00EC6118" w:rsidP="0091696D">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DN15</w:t>
            </w:r>
          </w:p>
        </w:tc>
        <w:tc>
          <w:tcPr>
            <w:tcW w:w="1346" w:type="dxa"/>
            <w:tcBorders>
              <w:top w:val="single" w:sz="6" w:space="0" w:color="auto"/>
              <w:left w:val="nil"/>
              <w:bottom w:val="single" w:sz="6" w:space="0" w:color="auto"/>
              <w:right w:val="single" w:sz="6" w:space="0" w:color="auto"/>
            </w:tcBorders>
            <w:tcMar>
              <w:top w:w="0" w:type="dxa"/>
              <w:left w:w="105" w:type="dxa"/>
              <w:bottom w:w="0" w:type="dxa"/>
              <w:right w:w="105" w:type="dxa"/>
            </w:tcMar>
          </w:tcPr>
          <w:p w:rsidR="00EC6118" w:rsidRDefault="00EC6118" w:rsidP="0091696D">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DN20</w:t>
            </w:r>
          </w:p>
        </w:tc>
        <w:tc>
          <w:tcPr>
            <w:tcW w:w="1346" w:type="dxa"/>
            <w:tcBorders>
              <w:top w:val="single" w:sz="6" w:space="0" w:color="auto"/>
              <w:left w:val="nil"/>
              <w:bottom w:val="single" w:sz="6" w:space="0" w:color="auto"/>
              <w:right w:val="single" w:sz="6" w:space="0" w:color="auto"/>
            </w:tcBorders>
            <w:tcMar>
              <w:top w:w="0" w:type="dxa"/>
              <w:left w:w="105" w:type="dxa"/>
              <w:bottom w:w="0" w:type="dxa"/>
              <w:right w:w="105" w:type="dxa"/>
            </w:tcMar>
          </w:tcPr>
          <w:p w:rsidR="00EC6118" w:rsidRDefault="00EC6118" w:rsidP="0091696D">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DN25</w:t>
            </w:r>
          </w:p>
        </w:tc>
        <w:tc>
          <w:tcPr>
            <w:tcW w:w="1359" w:type="dxa"/>
            <w:tcBorders>
              <w:top w:val="single" w:sz="6" w:space="0" w:color="auto"/>
              <w:left w:val="nil"/>
              <w:bottom w:val="single" w:sz="6" w:space="0" w:color="auto"/>
              <w:right w:val="single" w:sz="6" w:space="0" w:color="auto"/>
            </w:tcBorders>
            <w:tcMar>
              <w:top w:w="0" w:type="dxa"/>
              <w:left w:w="105" w:type="dxa"/>
              <w:bottom w:w="0" w:type="dxa"/>
              <w:right w:w="105" w:type="dxa"/>
            </w:tcMar>
          </w:tcPr>
          <w:p w:rsidR="00EC6118" w:rsidRDefault="00EC6118" w:rsidP="0091696D">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DN32</w:t>
            </w:r>
          </w:p>
        </w:tc>
        <w:tc>
          <w:tcPr>
            <w:tcW w:w="1359" w:type="dxa"/>
            <w:tcBorders>
              <w:top w:val="single" w:sz="6" w:space="0" w:color="auto"/>
              <w:left w:val="nil"/>
              <w:bottom w:val="single" w:sz="6" w:space="0" w:color="auto"/>
              <w:right w:val="single" w:sz="6" w:space="0" w:color="auto"/>
            </w:tcBorders>
            <w:tcMar>
              <w:top w:w="0" w:type="dxa"/>
              <w:left w:w="105" w:type="dxa"/>
              <w:bottom w:w="0" w:type="dxa"/>
              <w:right w:w="105" w:type="dxa"/>
            </w:tcMar>
          </w:tcPr>
          <w:p w:rsidR="00EC6118" w:rsidRDefault="00EC6118" w:rsidP="0091696D">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DN40</w:t>
            </w:r>
          </w:p>
        </w:tc>
      </w:tr>
      <w:tr w:rsidR="00EC6118" w:rsidTr="0091696D">
        <w:trPr>
          <w:tblCellSpacing w:w="15" w:type="dxa"/>
        </w:trPr>
        <w:tc>
          <w:tcPr>
            <w:tcW w:w="1323" w:type="dxa"/>
            <w:tcBorders>
              <w:top w:val="nil"/>
              <w:left w:val="single" w:sz="6" w:space="0" w:color="auto"/>
              <w:bottom w:val="single" w:sz="6" w:space="0" w:color="auto"/>
              <w:right w:val="single" w:sz="6" w:space="0" w:color="auto"/>
            </w:tcBorders>
            <w:tcMar>
              <w:top w:w="0" w:type="dxa"/>
              <w:left w:w="105" w:type="dxa"/>
              <w:bottom w:w="0" w:type="dxa"/>
              <w:right w:w="105" w:type="dxa"/>
            </w:tcMar>
          </w:tcPr>
          <w:p w:rsidR="00EC6118" w:rsidRDefault="00EC6118" w:rsidP="0091696D">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外径</w:t>
            </w:r>
          </w:p>
        </w:tc>
        <w:tc>
          <w:tcPr>
            <w:tcW w:w="1347" w:type="dxa"/>
            <w:tcBorders>
              <w:top w:val="nil"/>
              <w:left w:val="nil"/>
              <w:bottom w:val="single" w:sz="6" w:space="0" w:color="auto"/>
              <w:right w:val="single" w:sz="6" w:space="0" w:color="auto"/>
            </w:tcBorders>
            <w:tcMar>
              <w:top w:w="0" w:type="dxa"/>
              <w:left w:w="105" w:type="dxa"/>
              <w:bottom w:w="0" w:type="dxa"/>
              <w:right w:w="105" w:type="dxa"/>
            </w:tcMar>
          </w:tcPr>
          <w:p w:rsidR="00EC6118" w:rsidRDefault="00EC6118" w:rsidP="0091696D">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De20</w:t>
            </w:r>
          </w:p>
        </w:tc>
        <w:tc>
          <w:tcPr>
            <w:tcW w:w="1346" w:type="dxa"/>
            <w:tcBorders>
              <w:top w:val="nil"/>
              <w:left w:val="nil"/>
              <w:bottom w:val="single" w:sz="6" w:space="0" w:color="auto"/>
              <w:right w:val="single" w:sz="6" w:space="0" w:color="auto"/>
            </w:tcBorders>
            <w:tcMar>
              <w:top w:w="0" w:type="dxa"/>
              <w:left w:w="105" w:type="dxa"/>
              <w:bottom w:w="0" w:type="dxa"/>
              <w:right w:w="105" w:type="dxa"/>
            </w:tcMar>
          </w:tcPr>
          <w:p w:rsidR="00EC6118" w:rsidRDefault="00EC6118" w:rsidP="0091696D">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De25</w:t>
            </w:r>
          </w:p>
        </w:tc>
        <w:tc>
          <w:tcPr>
            <w:tcW w:w="1346" w:type="dxa"/>
            <w:tcBorders>
              <w:top w:val="nil"/>
              <w:left w:val="nil"/>
              <w:bottom w:val="single" w:sz="6" w:space="0" w:color="auto"/>
              <w:right w:val="single" w:sz="6" w:space="0" w:color="auto"/>
            </w:tcBorders>
            <w:tcMar>
              <w:top w:w="0" w:type="dxa"/>
              <w:left w:w="105" w:type="dxa"/>
              <w:bottom w:w="0" w:type="dxa"/>
              <w:right w:w="105" w:type="dxa"/>
            </w:tcMar>
          </w:tcPr>
          <w:p w:rsidR="00EC6118" w:rsidRDefault="00EC6118" w:rsidP="0091696D">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De32</w:t>
            </w:r>
          </w:p>
        </w:tc>
        <w:tc>
          <w:tcPr>
            <w:tcW w:w="1359" w:type="dxa"/>
            <w:tcBorders>
              <w:top w:val="nil"/>
              <w:left w:val="nil"/>
              <w:bottom w:val="single" w:sz="6" w:space="0" w:color="auto"/>
              <w:right w:val="single" w:sz="6" w:space="0" w:color="auto"/>
            </w:tcBorders>
            <w:tcMar>
              <w:top w:w="0" w:type="dxa"/>
              <w:left w:w="105" w:type="dxa"/>
              <w:bottom w:w="0" w:type="dxa"/>
              <w:right w:w="105" w:type="dxa"/>
            </w:tcMar>
          </w:tcPr>
          <w:p w:rsidR="00EC6118" w:rsidRDefault="00EC6118" w:rsidP="0091696D">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De40</w:t>
            </w:r>
          </w:p>
        </w:tc>
        <w:tc>
          <w:tcPr>
            <w:tcW w:w="1359" w:type="dxa"/>
            <w:tcBorders>
              <w:top w:val="nil"/>
              <w:left w:val="nil"/>
              <w:bottom w:val="single" w:sz="6" w:space="0" w:color="auto"/>
              <w:right w:val="single" w:sz="6" w:space="0" w:color="auto"/>
            </w:tcBorders>
            <w:tcMar>
              <w:top w:w="0" w:type="dxa"/>
              <w:left w:w="105" w:type="dxa"/>
              <w:bottom w:w="0" w:type="dxa"/>
              <w:right w:w="105" w:type="dxa"/>
            </w:tcMar>
          </w:tcPr>
          <w:p w:rsidR="00EC6118" w:rsidRDefault="00EC6118" w:rsidP="0091696D">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De50</w:t>
            </w:r>
          </w:p>
        </w:tc>
      </w:tr>
      <w:tr w:rsidR="00EC6118" w:rsidTr="0091696D">
        <w:trPr>
          <w:tblCellSpacing w:w="15" w:type="dxa"/>
        </w:trPr>
        <w:tc>
          <w:tcPr>
            <w:tcW w:w="1323" w:type="dxa"/>
            <w:tcBorders>
              <w:top w:val="nil"/>
              <w:left w:val="single" w:sz="6" w:space="0" w:color="auto"/>
              <w:bottom w:val="single" w:sz="6" w:space="0" w:color="auto"/>
              <w:right w:val="single" w:sz="6" w:space="0" w:color="auto"/>
            </w:tcBorders>
            <w:tcMar>
              <w:top w:w="0" w:type="dxa"/>
              <w:left w:w="105" w:type="dxa"/>
              <w:bottom w:w="0" w:type="dxa"/>
              <w:right w:w="105" w:type="dxa"/>
            </w:tcMar>
          </w:tcPr>
          <w:p w:rsidR="00EC6118" w:rsidRDefault="00EC6118" w:rsidP="0091696D">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公称直径</w:t>
            </w:r>
          </w:p>
        </w:tc>
        <w:tc>
          <w:tcPr>
            <w:tcW w:w="1347" w:type="dxa"/>
            <w:tcBorders>
              <w:top w:val="nil"/>
              <w:left w:val="nil"/>
              <w:bottom w:val="single" w:sz="6" w:space="0" w:color="auto"/>
              <w:right w:val="single" w:sz="6" w:space="0" w:color="auto"/>
            </w:tcBorders>
            <w:tcMar>
              <w:top w:w="0" w:type="dxa"/>
              <w:left w:w="105" w:type="dxa"/>
              <w:bottom w:w="0" w:type="dxa"/>
              <w:right w:w="105" w:type="dxa"/>
            </w:tcMar>
          </w:tcPr>
          <w:p w:rsidR="00EC6118" w:rsidRDefault="00EC6118" w:rsidP="0091696D">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DN50</w:t>
            </w:r>
          </w:p>
        </w:tc>
        <w:tc>
          <w:tcPr>
            <w:tcW w:w="1346" w:type="dxa"/>
            <w:tcBorders>
              <w:top w:val="nil"/>
              <w:left w:val="nil"/>
              <w:bottom w:val="single" w:sz="6" w:space="0" w:color="auto"/>
              <w:right w:val="single" w:sz="6" w:space="0" w:color="auto"/>
            </w:tcBorders>
            <w:tcMar>
              <w:top w:w="0" w:type="dxa"/>
              <w:left w:w="105" w:type="dxa"/>
              <w:bottom w:w="0" w:type="dxa"/>
              <w:right w:w="105" w:type="dxa"/>
            </w:tcMar>
          </w:tcPr>
          <w:p w:rsidR="00EC6118" w:rsidRDefault="00EC6118" w:rsidP="0091696D">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DN65</w:t>
            </w:r>
          </w:p>
        </w:tc>
        <w:tc>
          <w:tcPr>
            <w:tcW w:w="1346" w:type="dxa"/>
            <w:tcBorders>
              <w:top w:val="nil"/>
              <w:left w:val="nil"/>
              <w:bottom w:val="single" w:sz="6" w:space="0" w:color="auto"/>
              <w:right w:val="single" w:sz="6" w:space="0" w:color="auto"/>
            </w:tcBorders>
            <w:tcMar>
              <w:top w:w="0" w:type="dxa"/>
              <w:left w:w="105" w:type="dxa"/>
              <w:bottom w:w="0" w:type="dxa"/>
              <w:right w:w="105" w:type="dxa"/>
            </w:tcMar>
          </w:tcPr>
          <w:p w:rsidR="00EC6118" w:rsidRDefault="00EC6118" w:rsidP="0091696D">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DN80</w:t>
            </w:r>
          </w:p>
        </w:tc>
        <w:tc>
          <w:tcPr>
            <w:tcW w:w="1359" w:type="dxa"/>
            <w:tcBorders>
              <w:top w:val="nil"/>
              <w:left w:val="nil"/>
              <w:bottom w:val="single" w:sz="6" w:space="0" w:color="auto"/>
              <w:right w:val="single" w:sz="6" w:space="0" w:color="auto"/>
            </w:tcBorders>
            <w:tcMar>
              <w:top w:w="0" w:type="dxa"/>
              <w:left w:w="105" w:type="dxa"/>
              <w:bottom w:w="0" w:type="dxa"/>
              <w:right w:w="105" w:type="dxa"/>
            </w:tcMar>
          </w:tcPr>
          <w:p w:rsidR="00EC6118" w:rsidRDefault="00EC6118" w:rsidP="0091696D">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DN100</w:t>
            </w:r>
          </w:p>
        </w:tc>
        <w:tc>
          <w:tcPr>
            <w:tcW w:w="1359" w:type="dxa"/>
            <w:tcBorders>
              <w:top w:val="nil"/>
              <w:left w:val="nil"/>
              <w:bottom w:val="single" w:sz="6" w:space="0" w:color="auto"/>
              <w:right w:val="single" w:sz="6" w:space="0" w:color="auto"/>
            </w:tcBorders>
            <w:tcMar>
              <w:top w:w="0" w:type="dxa"/>
              <w:left w:w="105" w:type="dxa"/>
              <w:bottom w:w="0" w:type="dxa"/>
              <w:right w:w="105" w:type="dxa"/>
            </w:tcMar>
          </w:tcPr>
          <w:p w:rsidR="00EC6118" w:rsidRDefault="00EC6118" w:rsidP="0091696D">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DN150</w:t>
            </w:r>
          </w:p>
        </w:tc>
      </w:tr>
      <w:tr w:rsidR="00EC6118" w:rsidTr="0091696D">
        <w:trPr>
          <w:tblCellSpacing w:w="15" w:type="dxa"/>
        </w:trPr>
        <w:tc>
          <w:tcPr>
            <w:tcW w:w="1323" w:type="dxa"/>
            <w:tcBorders>
              <w:top w:val="nil"/>
              <w:left w:val="single" w:sz="6" w:space="0" w:color="auto"/>
              <w:bottom w:val="single" w:sz="6" w:space="0" w:color="auto"/>
              <w:right w:val="single" w:sz="6" w:space="0" w:color="auto"/>
            </w:tcBorders>
            <w:tcMar>
              <w:top w:w="0" w:type="dxa"/>
              <w:left w:w="105" w:type="dxa"/>
              <w:bottom w:w="0" w:type="dxa"/>
              <w:right w:w="105" w:type="dxa"/>
            </w:tcMar>
          </w:tcPr>
          <w:p w:rsidR="00EC6118" w:rsidRDefault="00EC6118" w:rsidP="0091696D">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外径</w:t>
            </w:r>
          </w:p>
        </w:tc>
        <w:tc>
          <w:tcPr>
            <w:tcW w:w="1347" w:type="dxa"/>
            <w:tcBorders>
              <w:top w:val="nil"/>
              <w:left w:val="nil"/>
              <w:bottom w:val="single" w:sz="6" w:space="0" w:color="auto"/>
              <w:right w:val="single" w:sz="6" w:space="0" w:color="auto"/>
            </w:tcBorders>
            <w:tcMar>
              <w:top w:w="0" w:type="dxa"/>
              <w:left w:w="105" w:type="dxa"/>
              <w:bottom w:w="0" w:type="dxa"/>
              <w:right w:w="105" w:type="dxa"/>
            </w:tcMar>
          </w:tcPr>
          <w:p w:rsidR="00EC6118" w:rsidRDefault="00EC6118" w:rsidP="0091696D">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De63</w:t>
            </w:r>
          </w:p>
        </w:tc>
        <w:tc>
          <w:tcPr>
            <w:tcW w:w="1346" w:type="dxa"/>
            <w:tcBorders>
              <w:top w:val="nil"/>
              <w:left w:val="nil"/>
              <w:bottom w:val="single" w:sz="6" w:space="0" w:color="auto"/>
              <w:right w:val="single" w:sz="6" w:space="0" w:color="auto"/>
            </w:tcBorders>
            <w:tcMar>
              <w:top w:w="0" w:type="dxa"/>
              <w:left w:w="105" w:type="dxa"/>
              <w:bottom w:w="0" w:type="dxa"/>
              <w:right w:w="105" w:type="dxa"/>
            </w:tcMar>
          </w:tcPr>
          <w:p w:rsidR="00EC6118" w:rsidRDefault="00EC6118" w:rsidP="0091696D">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De75</w:t>
            </w:r>
          </w:p>
        </w:tc>
        <w:tc>
          <w:tcPr>
            <w:tcW w:w="1346" w:type="dxa"/>
            <w:tcBorders>
              <w:top w:val="nil"/>
              <w:left w:val="nil"/>
              <w:bottom w:val="single" w:sz="6" w:space="0" w:color="auto"/>
              <w:right w:val="single" w:sz="6" w:space="0" w:color="auto"/>
            </w:tcBorders>
            <w:tcMar>
              <w:top w:w="0" w:type="dxa"/>
              <w:left w:w="105" w:type="dxa"/>
              <w:bottom w:w="0" w:type="dxa"/>
              <w:right w:w="105" w:type="dxa"/>
            </w:tcMar>
          </w:tcPr>
          <w:p w:rsidR="00EC6118" w:rsidRDefault="00EC6118" w:rsidP="0091696D">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De90</w:t>
            </w:r>
          </w:p>
        </w:tc>
        <w:tc>
          <w:tcPr>
            <w:tcW w:w="1359" w:type="dxa"/>
            <w:tcBorders>
              <w:top w:val="nil"/>
              <w:left w:val="nil"/>
              <w:bottom w:val="single" w:sz="6" w:space="0" w:color="auto"/>
              <w:right w:val="single" w:sz="6" w:space="0" w:color="auto"/>
            </w:tcBorders>
            <w:tcMar>
              <w:top w:w="0" w:type="dxa"/>
              <w:left w:w="105" w:type="dxa"/>
              <w:bottom w:w="0" w:type="dxa"/>
              <w:right w:w="105" w:type="dxa"/>
            </w:tcMar>
          </w:tcPr>
          <w:p w:rsidR="00EC6118" w:rsidRDefault="00EC6118" w:rsidP="0091696D">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De110</w:t>
            </w:r>
          </w:p>
        </w:tc>
        <w:tc>
          <w:tcPr>
            <w:tcW w:w="1359" w:type="dxa"/>
            <w:tcBorders>
              <w:top w:val="nil"/>
              <w:left w:val="nil"/>
              <w:bottom w:val="single" w:sz="6" w:space="0" w:color="auto"/>
              <w:right w:val="single" w:sz="6" w:space="0" w:color="auto"/>
            </w:tcBorders>
            <w:tcMar>
              <w:top w:w="0" w:type="dxa"/>
              <w:left w:w="105" w:type="dxa"/>
              <w:bottom w:w="0" w:type="dxa"/>
              <w:right w:w="105" w:type="dxa"/>
            </w:tcMar>
          </w:tcPr>
          <w:p w:rsidR="00EC6118" w:rsidRDefault="00EC6118" w:rsidP="0091696D">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De160</w:t>
            </w:r>
          </w:p>
        </w:tc>
      </w:tr>
    </w:tbl>
    <w:p w:rsidR="00EC6118" w:rsidRDefault="00EC6118" w:rsidP="00EC6118">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三）UPVC排水管径与公称直径对照如下：</w:t>
      </w:r>
    </w:p>
    <w:tbl>
      <w:tblPr>
        <w:tblW w:w="8567" w:type="dxa"/>
        <w:tblCellSpacing w:w="15" w:type="dxa"/>
        <w:tblInd w:w="-292"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1277"/>
        <w:gridCol w:w="1027"/>
        <w:gridCol w:w="1026"/>
        <w:gridCol w:w="1026"/>
        <w:gridCol w:w="1049"/>
        <w:gridCol w:w="1049"/>
        <w:gridCol w:w="1049"/>
        <w:gridCol w:w="1064"/>
      </w:tblGrid>
      <w:tr w:rsidR="00EC6118" w:rsidTr="0091696D">
        <w:trPr>
          <w:tblCellSpacing w:w="15" w:type="dxa"/>
        </w:trPr>
        <w:tc>
          <w:tcPr>
            <w:tcW w:w="1232"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EC6118" w:rsidRDefault="00EC6118" w:rsidP="0091696D">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公称直径</w:t>
            </w:r>
          </w:p>
        </w:tc>
        <w:tc>
          <w:tcPr>
            <w:tcW w:w="997" w:type="dxa"/>
            <w:tcBorders>
              <w:top w:val="single" w:sz="6" w:space="0" w:color="auto"/>
              <w:left w:val="nil"/>
              <w:bottom w:val="single" w:sz="6" w:space="0" w:color="auto"/>
              <w:right w:val="single" w:sz="6" w:space="0" w:color="auto"/>
            </w:tcBorders>
            <w:tcMar>
              <w:top w:w="0" w:type="dxa"/>
              <w:left w:w="105" w:type="dxa"/>
              <w:bottom w:w="0" w:type="dxa"/>
              <w:right w:w="105" w:type="dxa"/>
            </w:tcMar>
          </w:tcPr>
          <w:p w:rsidR="00EC6118" w:rsidRDefault="00EC6118" w:rsidP="0091696D">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DN32</w:t>
            </w:r>
          </w:p>
        </w:tc>
        <w:tc>
          <w:tcPr>
            <w:tcW w:w="996" w:type="dxa"/>
            <w:tcBorders>
              <w:top w:val="single" w:sz="6" w:space="0" w:color="auto"/>
              <w:left w:val="nil"/>
              <w:bottom w:val="single" w:sz="6" w:space="0" w:color="auto"/>
              <w:right w:val="single" w:sz="6" w:space="0" w:color="auto"/>
            </w:tcBorders>
            <w:tcMar>
              <w:top w:w="0" w:type="dxa"/>
              <w:left w:w="105" w:type="dxa"/>
              <w:bottom w:w="0" w:type="dxa"/>
              <w:right w:w="105" w:type="dxa"/>
            </w:tcMar>
          </w:tcPr>
          <w:p w:rsidR="00EC6118" w:rsidRDefault="00EC6118" w:rsidP="0091696D">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DN50</w:t>
            </w:r>
          </w:p>
        </w:tc>
        <w:tc>
          <w:tcPr>
            <w:tcW w:w="996" w:type="dxa"/>
            <w:tcBorders>
              <w:top w:val="single" w:sz="6" w:space="0" w:color="auto"/>
              <w:left w:val="nil"/>
              <w:bottom w:val="single" w:sz="6" w:space="0" w:color="auto"/>
              <w:right w:val="single" w:sz="6" w:space="0" w:color="auto"/>
            </w:tcBorders>
            <w:tcMar>
              <w:top w:w="0" w:type="dxa"/>
              <w:left w:w="105" w:type="dxa"/>
              <w:bottom w:w="0" w:type="dxa"/>
              <w:right w:w="105" w:type="dxa"/>
            </w:tcMar>
          </w:tcPr>
          <w:p w:rsidR="00EC6118" w:rsidRDefault="00EC6118" w:rsidP="0091696D">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DN75</w:t>
            </w:r>
          </w:p>
        </w:tc>
        <w:tc>
          <w:tcPr>
            <w:tcW w:w="1019" w:type="dxa"/>
            <w:tcBorders>
              <w:top w:val="single" w:sz="6" w:space="0" w:color="auto"/>
              <w:left w:val="nil"/>
              <w:bottom w:val="single" w:sz="6" w:space="0" w:color="auto"/>
              <w:right w:val="single" w:sz="6" w:space="0" w:color="auto"/>
            </w:tcBorders>
            <w:tcMar>
              <w:top w:w="0" w:type="dxa"/>
              <w:left w:w="105" w:type="dxa"/>
              <w:bottom w:w="0" w:type="dxa"/>
              <w:right w:w="105" w:type="dxa"/>
            </w:tcMar>
          </w:tcPr>
          <w:p w:rsidR="00EC6118" w:rsidRDefault="00EC6118" w:rsidP="0091696D">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DN100</w:t>
            </w:r>
          </w:p>
        </w:tc>
        <w:tc>
          <w:tcPr>
            <w:tcW w:w="1019" w:type="dxa"/>
            <w:tcBorders>
              <w:top w:val="single" w:sz="6" w:space="0" w:color="auto"/>
              <w:left w:val="nil"/>
              <w:bottom w:val="single" w:sz="6" w:space="0" w:color="auto"/>
              <w:right w:val="single" w:sz="6" w:space="0" w:color="auto"/>
            </w:tcBorders>
            <w:tcMar>
              <w:top w:w="0" w:type="dxa"/>
              <w:left w:w="105" w:type="dxa"/>
              <w:bottom w:w="0" w:type="dxa"/>
              <w:right w:w="105" w:type="dxa"/>
            </w:tcMar>
          </w:tcPr>
          <w:p w:rsidR="00EC6118" w:rsidRDefault="00EC6118" w:rsidP="0091696D">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DN125</w:t>
            </w:r>
          </w:p>
        </w:tc>
        <w:tc>
          <w:tcPr>
            <w:tcW w:w="1019" w:type="dxa"/>
            <w:tcBorders>
              <w:top w:val="single" w:sz="6" w:space="0" w:color="auto"/>
              <w:left w:val="nil"/>
              <w:bottom w:val="single" w:sz="6" w:space="0" w:color="auto"/>
              <w:right w:val="single" w:sz="6" w:space="0" w:color="auto"/>
            </w:tcBorders>
            <w:tcMar>
              <w:top w:w="0" w:type="dxa"/>
              <w:left w:w="105" w:type="dxa"/>
              <w:bottom w:w="0" w:type="dxa"/>
              <w:right w:w="105" w:type="dxa"/>
            </w:tcMar>
          </w:tcPr>
          <w:p w:rsidR="00EC6118" w:rsidRDefault="00EC6118" w:rsidP="0091696D">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DN150</w:t>
            </w:r>
          </w:p>
        </w:tc>
        <w:tc>
          <w:tcPr>
            <w:tcW w:w="1019" w:type="dxa"/>
            <w:tcBorders>
              <w:top w:val="single" w:sz="6" w:space="0" w:color="auto"/>
              <w:left w:val="nil"/>
              <w:bottom w:val="single" w:sz="6" w:space="0" w:color="auto"/>
              <w:right w:val="single" w:sz="6" w:space="0" w:color="auto"/>
            </w:tcBorders>
            <w:tcMar>
              <w:top w:w="0" w:type="dxa"/>
              <w:left w:w="105" w:type="dxa"/>
              <w:bottom w:w="0" w:type="dxa"/>
              <w:right w:w="105" w:type="dxa"/>
            </w:tcMar>
          </w:tcPr>
          <w:p w:rsidR="00EC6118" w:rsidRDefault="00EC6118" w:rsidP="0091696D">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DN200</w:t>
            </w:r>
          </w:p>
        </w:tc>
      </w:tr>
      <w:tr w:rsidR="00EC6118" w:rsidTr="0091696D">
        <w:trPr>
          <w:tblCellSpacing w:w="15" w:type="dxa"/>
        </w:trPr>
        <w:tc>
          <w:tcPr>
            <w:tcW w:w="1232" w:type="dxa"/>
            <w:tcBorders>
              <w:top w:val="nil"/>
              <w:left w:val="single" w:sz="6" w:space="0" w:color="auto"/>
              <w:bottom w:val="single" w:sz="6" w:space="0" w:color="auto"/>
              <w:right w:val="single" w:sz="6" w:space="0" w:color="auto"/>
            </w:tcBorders>
            <w:tcMar>
              <w:top w:w="0" w:type="dxa"/>
              <w:left w:w="105" w:type="dxa"/>
              <w:bottom w:w="0" w:type="dxa"/>
              <w:right w:w="105" w:type="dxa"/>
            </w:tcMar>
          </w:tcPr>
          <w:p w:rsidR="00EC6118" w:rsidRDefault="00EC6118" w:rsidP="0091696D">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外径</w:t>
            </w:r>
          </w:p>
        </w:tc>
        <w:tc>
          <w:tcPr>
            <w:tcW w:w="997" w:type="dxa"/>
            <w:tcBorders>
              <w:top w:val="nil"/>
              <w:left w:val="nil"/>
              <w:bottom w:val="single" w:sz="6" w:space="0" w:color="auto"/>
              <w:right w:val="single" w:sz="6" w:space="0" w:color="auto"/>
            </w:tcBorders>
            <w:tcMar>
              <w:top w:w="0" w:type="dxa"/>
              <w:left w:w="105" w:type="dxa"/>
              <w:bottom w:w="0" w:type="dxa"/>
              <w:right w:w="105" w:type="dxa"/>
            </w:tcMar>
          </w:tcPr>
          <w:p w:rsidR="00EC6118" w:rsidRDefault="00EC6118" w:rsidP="0091696D">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De40</w:t>
            </w:r>
          </w:p>
        </w:tc>
        <w:tc>
          <w:tcPr>
            <w:tcW w:w="996" w:type="dxa"/>
            <w:tcBorders>
              <w:top w:val="nil"/>
              <w:left w:val="nil"/>
              <w:bottom w:val="single" w:sz="6" w:space="0" w:color="auto"/>
              <w:right w:val="single" w:sz="6" w:space="0" w:color="auto"/>
            </w:tcBorders>
            <w:tcMar>
              <w:top w:w="0" w:type="dxa"/>
              <w:left w:w="105" w:type="dxa"/>
              <w:bottom w:w="0" w:type="dxa"/>
              <w:right w:w="105" w:type="dxa"/>
            </w:tcMar>
          </w:tcPr>
          <w:p w:rsidR="00EC6118" w:rsidRDefault="00EC6118" w:rsidP="0091696D">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De50</w:t>
            </w:r>
          </w:p>
        </w:tc>
        <w:tc>
          <w:tcPr>
            <w:tcW w:w="996" w:type="dxa"/>
            <w:tcBorders>
              <w:top w:val="nil"/>
              <w:left w:val="nil"/>
              <w:bottom w:val="single" w:sz="6" w:space="0" w:color="auto"/>
              <w:right w:val="single" w:sz="6" w:space="0" w:color="auto"/>
            </w:tcBorders>
            <w:tcMar>
              <w:top w:w="0" w:type="dxa"/>
              <w:left w:w="105" w:type="dxa"/>
              <w:bottom w:w="0" w:type="dxa"/>
              <w:right w:w="105" w:type="dxa"/>
            </w:tcMar>
          </w:tcPr>
          <w:p w:rsidR="00EC6118" w:rsidRDefault="00EC6118" w:rsidP="0091696D">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De75</w:t>
            </w:r>
          </w:p>
        </w:tc>
        <w:tc>
          <w:tcPr>
            <w:tcW w:w="1019" w:type="dxa"/>
            <w:tcBorders>
              <w:top w:val="nil"/>
              <w:left w:val="nil"/>
              <w:bottom w:val="single" w:sz="6" w:space="0" w:color="auto"/>
              <w:right w:val="single" w:sz="6" w:space="0" w:color="auto"/>
            </w:tcBorders>
            <w:tcMar>
              <w:top w:w="0" w:type="dxa"/>
              <w:left w:w="105" w:type="dxa"/>
              <w:bottom w:w="0" w:type="dxa"/>
              <w:right w:w="105" w:type="dxa"/>
            </w:tcMar>
          </w:tcPr>
          <w:p w:rsidR="00EC6118" w:rsidRDefault="00EC6118" w:rsidP="0091696D">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De110</w:t>
            </w:r>
          </w:p>
        </w:tc>
        <w:tc>
          <w:tcPr>
            <w:tcW w:w="1019" w:type="dxa"/>
            <w:tcBorders>
              <w:top w:val="nil"/>
              <w:left w:val="nil"/>
              <w:bottom w:val="single" w:sz="6" w:space="0" w:color="auto"/>
              <w:right w:val="single" w:sz="6" w:space="0" w:color="auto"/>
            </w:tcBorders>
            <w:tcMar>
              <w:top w:w="0" w:type="dxa"/>
              <w:left w:w="105" w:type="dxa"/>
              <w:bottom w:w="0" w:type="dxa"/>
              <w:right w:w="105" w:type="dxa"/>
            </w:tcMar>
          </w:tcPr>
          <w:p w:rsidR="00EC6118" w:rsidRDefault="00EC6118" w:rsidP="0091696D">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De125</w:t>
            </w:r>
          </w:p>
        </w:tc>
        <w:tc>
          <w:tcPr>
            <w:tcW w:w="1019" w:type="dxa"/>
            <w:tcBorders>
              <w:top w:val="nil"/>
              <w:left w:val="nil"/>
              <w:bottom w:val="single" w:sz="6" w:space="0" w:color="auto"/>
              <w:right w:val="single" w:sz="6" w:space="0" w:color="auto"/>
            </w:tcBorders>
            <w:tcMar>
              <w:top w:w="0" w:type="dxa"/>
              <w:left w:w="105" w:type="dxa"/>
              <w:bottom w:w="0" w:type="dxa"/>
              <w:right w:w="105" w:type="dxa"/>
            </w:tcMar>
          </w:tcPr>
          <w:p w:rsidR="00EC6118" w:rsidRDefault="00EC6118" w:rsidP="0091696D">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De160</w:t>
            </w:r>
          </w:p>
        </w:tc>
        <w:tc>
          <w:tcPr>
            <w:tcW w:w="1019" w:type="dxa"/>
            <w:tcBorders>
              <w:top w:val="nil"/>
              <w:left w:val="nil"/>
              <w:bottom w:val="single" w:sz="6" w:space="0" w:color="auto"/>
              <w:right w:val="single" w:sz="6" w:space="0" w:color="auto"/>
            </w:tcBorders>
            <w:tcMar>
              <w:top w:w="0" w:type="dxa"/>
              <w:left w:w="105" w:type="dxa"/>
              <w:bottom w:w="0" w:type="dxa"/>
              <w:right w:w="105" w:type="dxa"/>
            </w:tcMar>
          </w:tcPr>
          <w:p w:rsidR="00EC6118" w:rsidRDefault="00EC6118" w:rsidP="0091696D">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De200</w:t>
            </w:r>
          </w:p>
        </w:tc>
      </w:tr>
    </w:tbl>
    <w:p w:rsidR="00083331" w:rsidRDefault="00EC6118" w:rsidP="00083331">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四）所有给水管道穿过伸缩缝时均应采取技术措施。给水管采用波形伸缩器或活动支架。</w:t>
      </w:r>
    </w:p>
    <w:p w:rsidR="00EC6118" w:rsidRDefault="00EC6118" w:rsidP="00083331">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五）穿过剪力墙、梁的管道均需预埋钢套管，请在施工中予以核实，以防遗漏。</w:t>
      </w:r>
    </w:p>
    <w:p w:rsidR="00EC6118" w:rsidRDefault="00EC6118" w:rsidP="00083331">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六）穿过贮水池、水箱、地下室侧壁及立管穿屋面的管道，均需预埋防水套管，做法详见02S404。</w:t>
      </w:r>
    </w:p>
    <w:p w:rsidR="00EC6118" w:rsidRDefault="00EC6118" w:rsidP="00083331">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七）隐蔽管道及附属配件必须经过技术检验合格后方可隐蔽。</w:t>
      </w:r>
    </w:p>
    <w:p w:rsidR="00EC6118" w:rsidRDefault="00EC6118" w:rsidP="00083331">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八）给排水管线穿过楼板和墙体时，孔洞周边应采用石棉水泥和油麻填实，以达到密封隔声的目的。做法详见02SS4051～4,98S102。</w:t>
      </w:r>
    </w:p>
    <w:p w:rsidR="00EC6118" w:rsidRDefault="00EC6118" w:rsidP="00083331">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lastRenderedPageBreak/>
        <w:t>九）屋顶明装生活给水管道保温，保温材料采用超细玻璃棉，厚度</w:t>
      </w:r>
      <w:r>
        <w:rPr>
          <w:rFonts w:ascii="宋体" w:eastAsia="宋体" w:hAnsi="宋体" w:cs="宋体" w:hint="eastAsia"/>
          <w:kern w:val="0"/>
          <w:sz w:val="24"/>
          <w:szCs w:val="24"/>
        </w:rPr>
        <w:t>不小于</w:t>
      </w:r>
      <w:r>
        <w:rPr>
          <w:rFonts w:ascii="宋体" w:eastAsia="宋体" w:hAnsi="宋体" w:cs="宋体"/>
          <w:kern w:val="0"/>
          <w:sz w:val="24"/>
          <w:szCs w:val="24"/>
        </w:rPr>
        <w:t>50mm，玻璃布表面涂刷白色调和漆。</w:t>
      </w:r>
    </w:p>
    <w:p w:rsidR="00EC6118" w:rsidRDefault="00EC6118" w:rsidP="00083331">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十）屋顶明装生活给水管道保温，保温材料采用超细玻璃棉，厚度</w:t>
      </w:r>
      <w:r>
        <w:rPr>
          <w:rFonts w:ascii="宋体" w:eastAsia="宋体" w:hAnsi="宋体" w:cs="宋体" w:hint="eastAsia"/>
          <w:kern w:val="0"/>
          <w:sz w:val="24"/>
          <w:szCs w:val="24"/>
        </w:rPr>
        <w:t>不小于</w:t>
      </w:r>
      <w:r>
        <w:rPr>
          <w:rFonts w:ascii="宋体" w:eastAsia="宋体" w:hAnsi="宋体" w:cs="宋体"/>
          <w:kern w:val="0"/>
          <w:sz w:val="24"/>
          <w:szCs w:val="24"/>
        </w:rPr>
        <w:t>50mm，玻璃布表面涂刷白色调和漆。</w:t>
      </w:r>
    </w:p>
    <w:p w:rsidR="00EC6118" w:rsidRDefault="00EC6118" w:rsidP="00083331">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十一</w:t>
      </w:r>
      <w:r w:rsidR="00083331">
        <w:rPr>
          <w:rFonts w:ascii="宋体" w:eastAsia="宋体" w:hAnsi="宋体" w:cs="宋体" w:hint="eastAsia"/>
          <w:kern w:val="0"/>
          <w:sz w:val="24"/>
          <w:szCs w:val="24"/>
        </w:rPr>
        <w:t>）</w:t>
      </w:r>
      <w:r>
        <w:rPr>
          <w:rFonts w:ascii="Times New Roman" w:eastAsia="宋体" w:hAnsi="Times New Roman" w:cs="Times New Roman"/>
          <w:kern w:val="0"/>
          <w:sz w:val="14"/>
          <w:szCs w:val="14"/>
        </w:rPr>
        <w:t xml:space="preserve"> </w:t>
      </w:r>
      <w:r>
        <w:rPr>
          <w:rFonts w:ascii="宋体" w:eastAsia="宋体" w:hAnsi="宋体" w:cs="宋体"/>
          <w:kern w:val="0"/>
          <w:sz w:val="24"/>
          <w:szCs w:val="24"/>
        </w:rPr>
        <w:t>给水管道嵌墙敷设时，配合土建预留凹槽。管槽宽度宜为D+60mm</w:t>
      </w:r>
      <w:r>
        <w:rPr>
          <w:rFonts w:ascii="宋体" w:eastAsia="宋体" w:hAnsi="宋体" w:cs="宋体" w:hint="eastAsia"/>
          <w:kern w:val="0"/>
          <w:sz w:val="24"/>
          <w:szCs w:val="24"/>
        </w:rPr>
        <w:t>左右</w:t>
      </w:r>
      <w:r>
        <w:rPr>
          <w:rFonts w:ascii="宋体" w:eastAsia="宋体" w:hAnsi="宋体" w:cs="宋体"/>
          <w:kern w:val="0"/>
          <w:sz w:val="24"/>
          <w:szCs w:val="24"/>
        </w:rPr>
        <w:t>，槽深为D+30mm</w:t>
      </w:r>
      <w:r>
        <w:rPr>
          <w:rFonts w:ascii="宋体" w:eastAsia="宋体" w:hAnsi="宋体" w:cs="宋体" w:hint="eastAsia"/>
          <w:kern w:val="0"/>
          <w:sz w:val="24"/>
          <w:szCs w:val="24"/>
        </w:rPr>
        <w:t>左右</w:t>
      </w:r>
      <w:r>
        <w:rPr>
          <w:rFonts w:ascii="宋体" w:eastAsia="宋体" w:hAnsi="宋体" w:cs="宋体"/>
          <w:kern w:val="0"/>
          <w:sz w:val="24"/>
          <w:szCs w:val="24"/>
        </w:rPr>
        <w:t>；给水管道楼板面层暗敷时，做法：埋设在楼板钢筋保护层与建筑抹面层内，楼板现浇施工时预留出管槽。</w:t>
      </w:r>
    </w:p>
    <w:p w:rsidR="00EC6118" w:rsidRDefault="00EC6118" w:rsidP="00083331">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十二）</w:t>
      </w:r>
      <w:r>
        <w:rPr>
          <w:rFonts w:ascii="Times New Roman" w:eastAsia="宋体" w:hAnsi="Times New Roman" w:cs="Times New Roman"/>
          <w:kern w:val="0"/>
          <w:sz w:val="14"/>
          <w:szCs w:val="14"/>
        </w:rPr>
        <w:t xml:space="preserve">   </w:t>
      </w:r>
      <w:r>
        <w:rPr>
          <w:rFonts w:ascii="宋体" w:eastAsia="宋体" w:hAnsi="宋体" w:cs="宋体"/>
          <w:kern w:val="0"/>
          <w:sz w:val="24"/>
          <w:szCs w:val="24"/>
        </w:rPr>
        <w:t>管道冲洗与消毒应符合下列规定：</w:t>
      </w:r>
    </w:p>
    <w:p w:rsidR="00EC6118" w:rsidRDefault="00EC6118" w:rsidP="00083331">
      <w:pPr>
        <w:widowControl/>
        <w:autoSpaceDE w:val="0"/>
        <w:autoSpaceDN w:val="0"/>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1、管道第一次冲洗应用清洁水冲洗至出水口水样浊度小于3NTU为止，冲洗流速应大于1.0m/s。</w:t>
      </w:r>
    </w:p>
    <w:p w:rsidR="00EC6118" w:rsidRDefault="00EC6118" w:rsidP="00083331">
      <w:pPr>
        <w:widowControl/>
        <w:autoSpaceDE w:val="0"/>
        <w:autoSpaceDN w:val="0"/>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 xml:space="preserve">2、管道第二次冲洗应在第一次冲洗后，用有效氯离子含量不低于20mg/L的清洁水浸泡24h后，再用清洁水进行第二次冲洗直至水质检测、管理部门取样化验合格为止。 </w:t>
      </w:r>
    </w:p>
    <w:p w:rsidR="00EC6118" w:rsidRDefault="00EC6118" w:rsidP="00083331">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十三）</w:t>
      </w:r>
      <w:r>
        <w:rPr>
          <w:rFonts w:ascii="Times New Roman" w:eastAsia="宋体" w:hAnsi="Times New Roman" w:cs="Times New Roman"/>
          <w:kern w:val="0"/>
          <w:sz w:val="14"/>
          <w:szCs w:val="14"/>
        </w:rPr>
        <w:t xml:space="preserve">   </w:t>
      </w:r>
      <w:r>
        <w:rPr>
          <w:rFonts w:ascii="宋体" w:eastAsia="宋体" w:hAnsi="宋体" w:cs="宋体"/>
          <w:kern w:val="0"/>
          <w:sz w:val="24"/>
          <w:szCs w:val="24"/>
        </w:rPr>
        <w:t>其余未尽事宜按现行规程规范执行。</w:t>
      </w:r>
    </w:p>
    <w:p w:rsidR="00EC6118" w:rsidRDefault="00EC6118" w:rsidP="00EC6118">
      <w:pPr>
        <w:widowControl/>
        <w:spacing w:line="360" w:lineRule="auto"/>
        <w:contextualSpacing/>
        <w:jc w:val="left"/>
        <w:rPr>
          <w:rFonts w:ascii="宋体" w:eastAsia="宋体" w:hAnsi="宋体" w:cs="宋体"/>
          <w:kern w:val="0"/>
          <w:sz w:val="24"/>
          <w:szCs w:val="24"/>
        </w:rPr>
      </w:pPr>
      <w:r>
        <w:rPr>
          <w:rFonts w:ascii="宋体" w:eastAsia="宋体" w:hAnsi="宋体" w:cs="宋体"/>
          <w:b/>
          <w:bCs/>
          <w:kern w:val="0"/>
          <w:sz w:val="24"/>
          <w:szCs w:val="24"/>
        </w:rPr>
        <w:t>九、PPR管材技术参数要求</w:t>
      </w:r>
    </w:p>
    <w:p w:rsidR="00EC6118" w:rsidRDefault="00EC6118" w:rsidP="00EC6118">
      <w:pPr>
        <w:widowControl/>
        <w:spacing w:line="360" w:lineRule="auto"/>
        <w:contextualSpacing/>
        <w:jc w:val="left"/>
        <w:rPr>
          <w:rFonts w:ascii="宋体" w:eastAsia="宋体" w:hAnsi="宋体" w:cs="宋体"/>
          <w:kern w:val="0"/>
          <w:sz w:val="24"/>
          <w:szCs w:val="24"/>
        </w:rPr>
      </w:pPr>
      <w:r>
        <w:rPr>
          <w:rFonts w:ascii="宋体" w:eastAsia="宋体" w:hAnsi="宋体" w:cs="宋体" w:hint="eastAsia"/>
          <w:kern w:val="0"/>
          <w:sz w:val="24"/>
          <w:szCs w:val="24"/>
        </w:rPr>
        <w:t>（一）主控参数</w:t>
      </w:r>
    </w:p>
    <w:p w:rsidR="00EC6118" w:rsidRDefault="00EC6118" w:rsidP="00EC6118">
      <w:pPr>
        <w:widowControl/>
        <w:spacing w:line="360" w:lineRule="auto"/>
        <w:ind w:firstLine="420"/>
        <w:contextualSpacing/>
        <w:jc w:val="left"/>
        <w:rPr>
          <w:rFonts w:ascii="宋体" w:eastAsia="宋体" w:hAnsi="宋体" w:cs="宋体"/>
          <w:kern w:val="0"/>
          <w:sz w:val="24"/>
          <w:szCs w:val="24"/>
        </w:rPr>
      </w:pPr>
      <w:r>
        <w:rPr>
          <w:rFonts w:ascii="宋体" w:eastAsia="宋体" w:hAnsi="宋体" w:cs="宋体" w:hint="eastAsia"/>
          <w:kern w:val="0"/>
          <w:sz w:val="24"/>
          <w:szCs w:val="24"/>
        </w:rPr>
        <w:t>冷热水用无规共聚聚丙烯（PP-R）管道系统选用主要控制参数为与其压力相关的管系列（见表1），管材需要的公称外径、公称壁厚以及纵向回缩率等基本物理性能参数。</w:t>
      </w:r>
    </w:p>
    <w:p w:rsidR="00EC6118" w:rsidRDefault="00EC6118" w:rsidP="00EC6118">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表1</w:t>
      </w:r>
    </w:p>
    <w:tbl>
      <w:tblPr>
        <w:tblW w:w="8214"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2119"/>
        <w:gridCol w:w="2976"/>
        <w:gridCol w:w="3119"/>
      </w:tblGrid>
      <w:tr w:rsidR="00EC6118" w:rsidTr="0091696D">
        <w:trPr>
          <w:tblCellSpacing w:w="15" w:type="dxa"/>
        </w:trPr>
        <w:tc>
          <w:tcPr>
            <w:tcW w:w="2074" w:type="dxa"/>
            <w:vMerge w:val="restart"/>
            <w:tcBorders>
              <w:top w:val="single" w:sz="6" w:space="0" w:color="auto"/>
              <w:left w:val="single" w:sz="6" w:space="0" w:color="auto"/>
              <w:bottom w:val="single" w:sz="6" w:space="0" w:color="000000"/>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压力P</w:t>
            </w:r>
            <w:r>
              <w:rPr>
                <w:rFonts w:ascii="宋体" w:eastAsia="宋体" w:hAnsi="宋体" w:cs="宋体"/>
                <w:kern w:val="0"/>
                <w:sz w:val="24"/>
                <w:szCs w:val="24"/>
                <w:vertAlign w:val="subscript"/>
              </w:rPr>
              <w:t>D</w:t>
            </w:r>
            <w:r>
              <w:rPr>
                <w:rFonts w:ascii="宋体" w:eastAsia="宋体" w:hAnsi="宋体" w:cs="宋体"/>
                <w:kern w:val="0"/>
                <w:sz w:val="24"/>
                <w:szCs w:val="24"/>
              </w:rPr>
              <w:t>，MPa</w:t>
            </w:r>
          </w:p>
        </w:tc>
        <w:tc>
          <w:tcPr>
            <w:tcW w:w="6050" w:type="dxa"/>
            <w:gridSpan w:val="2"/>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管系列S</w:t>
            </w:r>
          </w:p>
        </w:tc>
      </w:tr>
      <w:tr w:rsidR="00EC6118" w:rsidTr="0091696D">
        <w:trPr>
          <w:tblCellSpacing w:w="15" w:type="dxa"/>
        </w:trPr>
        <w:tc>
          <w:tcPr>
            <w:tcW w:w="2074" w:type="dxa"/>
            <w:vMerge/>
            <w:tcBorders>
              <w:top w:val="single" w:sz="6" w:space="0" w:color="auto"/>
              <w:left w:val="single" w:sz="6" w:space="0" w:color="auto"/>
              <w:bottom w:val="single" w:sz="6" w:space="0" w:color="000000"/>
              <w:right w:val="single" w:sz="6" w:space="0" w:color="auto"/>
            </w:tcBorders>
            <w:vAlign w:val="center"/>
          </w:tcPr>
          <w:p w:rsidR="00EC6118" w:rsidRDefault="00EC6118" w:rsidP="0091696D">
            <w:pPr>
              <w:widowControl/>
              <w:spacing w:line="360" w:lineRule="auto"/>
              <w:contextualSpacing/>
              <w:jc w:val="left"/>
              <w:rPr>
                <w:rFonts w:ascii="宋体" w:eastAsia="宋体" w:hAnsi="宋体" w:cs="宋体"/>
                <w:kern w:val="0"/>
                <w:sz w:val="24"/>
                <w:szCs w:val="24"/>
              </w:rPr>
            </w:pPr>
          </w:p>
        </w:tc>
        <w:tc>
          <w:tcPr>
            <w:tcW w:w="294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级别1 σ</w:t>
            </w:r>
            <w:r>
              <w:rPr>
                <w:rFonts w:ascii="宋体" w:eastAsia="宋体" w:hAnsi="宋体" w:cs="宋体"/>
                <w:kern w:val="0"/>
                <w:sz w:val="24"/>
                <w:szCs w:val="24"/>
                <w:vertAlign w:val="subscript"/>
              </w:rPr>
              <w:t>D</w:t>
            </w:r>
            <w:r>
              <w:rPr>
                <w:rFonts w:ascii="宋体" w:eastAsia="宋体" w:hAnsi="宋体" w:cs="宋体"/>
                <w:kern w:val="0"/>
                <w:sz w:val="24"/>
                <w:szCs w:val="24"/>
              </w:rPr>
              <w:t>=3.09MPa</w:t>
            </w:r>
          </w:p>
        </w:tc>
        <w:tc>
          <w:tcPr>
            <w:tcW w:w="3074"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级别2 σ</w:t>
            </w:r>
            <w:r>
              <w:rPr>
                <w:rFonts w:ascii="宋体" w:eastAsia="宋体" w:hAnsi="宋体" w:cs="宋体"/>
                <w:kern w:val="0"/>
                <w:sz w:val="24"/>
                <w:szCs w:val="24"/>
                <w:vertAlign w:val="subscript"/>
              </w:rPr>
              <w:t>D</w:t>
            </w:r>
            <w:r>
              <w:rPr>
                <w:rFonts w:ascii="宋体" w:eastAsia="宋体" w:hAnsi="宋体" w:cs="宋体"/>
                <w:kern w:val="0"/>
                <w:sz w:val="24"/>
                <w:szCs w:val="24"/>
              </w:rPr>
              <w:t>=2.13MPa</w:t>
            </w:r>
          </w:p>
        </w:tc>
      </w:tr>
      <w:tr w:rsidR="00EC6118" w:rsidTr="0091696D">
        <w:trPr>
          <w:tblCellSpacing w:w="15" w:type="dxa"/>
        </w:trPr>
        <w:tc>
          <w:tcPr>
            <w:tcW w:w="207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0.4</w:t>
            </w:r>
          </w:p>
        </w:tc>
        <w:tc>
          <w:tcPr>
            <w:tcW w:w="294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5</w:t>
            </w:r>
          </w:p>
        </w:tc>
        <w:tc>
          <w:tcPr>
            <w:tcW w:w="3074"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5</w:t>
            </w:r>
          </w:p>
        </w:tc>
      </w:tr>
      <w:tr w:rsidR="00EC6118" w:rsidTr="0091696D">
        <w:trPr>
          <w:tblCellSpacing w:w="15" w:type="dxa"/>
        </w:trPr>
        <w:tc>
          <w:tcPr>
            <w:tcW w:w="207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 xml:space="preserve">0.6 </w:t>
            </w:r>
          </w:p>
        </w:tc>
        <w:tc>
          <w:tcPr>
            <w:tcW w:w="294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5</w:t>
            </w:r>
          </w:p>
        </w:tc>
        <w:tc>
          <w:tcPr>
            <w:tcW w:w="3074"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3.2</w:t>
            </w:r>
          </w:p>
        </w:tc>
      </w:tr>
      <w:tr w:rsidR="00EC6118" w:rsidTr="0091696D">
        <w:trPr>
          <w:tblCellSpacing w:w="15" w:type="dxa"/>
        </w:trPr>
        <w:tc>
          <w:tcPr>
            <w:tcW w:w="207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 xml:space="preserve">0.8 </w:t>
            </w:r>
          </w:p>
        </w:tc>
        <w:tc>
          <w:tcPr>
            <w:tcW w:w="294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3.2</w:t>
            </w:r>
          </w:p>
        </w:tc>
        <w:tc>
          <w:tcPr>
            <w:tcW w:w="3074"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2.5</w:t>
            </w:r>
          </w:p>
        </w:tc>
      </w:tr>
      <w:tr w:rsidR="00EC6118" w:rsidTr="0091696D">
        <w:trPr>
          <w:tblCellSpacing w:w="15" w:type="dxa"/>
        </w:trPr>
        <w:tc>
          <w:tcPr>
            <w:tcW w:w="207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 xml:space="preserve">1.0 </w:t>
            </w:r>
          </w:p>
        </w:tc>
        <w:tc>
          <w:tcPr>
            <w:tcW w:w="294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2.5</w:t>
            </w:r>
          </w:p>
        </w:tc>
        <w:tc>
          <w:tcPr>
            <w:tcW w:w="3074"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2</w:t>
            </w:r>
          </w:p>
        </w:tc>
      </w:tr>
    </w:tbl>
    <w:p w:rsidR="00EC6118" w:rsidRDefault="00EC6118" w:rsidP="00EC6118">
      <w:pPr>
        <w:widowControl/>
        <w:spacing w:line="360" w:lineRule="auto"/>
        <w:contextualSpacing/>
        <w:jc w:val="left"/>
        <w:rPr>
          <w:rFonts w:ascii="宋体" w:eastAsia="宋体" w:hAnsi="宋体" w:cs="宋体"/>
          <w:kern w:val="0"/>
          <w:sz w:val="24"/>
          <w:szCs w:val="24"/>
        </w:rPr>
      </w:pPr>
      <w:r>
        <w:rPr>
          <w:rFonts w:ascii="宋体" w:eastAsia="宋体" w:hAnsi="宋体" w:cs="宋体" w:hint="eastAsia"/>
          <w:kern w:val="0"/>
          <w:sz w:val="24"/>
          <w:szCs w:val="24"/>
        </w:rPr>
        <w:t>注：上表中每个级别均对应于一个特定的应用范围，见</w:t>
      </w:r>
      <w:r>
        <w:rPr>
          <w:rFonts w:ascii="宋体" w:eastAsia="宋体" w:hAnsi="宋体" w:cs="宋体"/>
          <w:kern w:val="0"/>
          <w:sz w:val="24"/>
          <w:szCs w:val="24"/>
        </w:rPr>
        <w:t>GB/T18742.1-2002</w:t>
      </w:r>
      <w:r>
        <w:rPr>
          <w:rFonts w:ascii="宋体" w:eastAsia="宋体" w:hAnsi="宋体" w:cs="宋体" w:hint="eastAsia"/>
          <w:kern w:val="0"/>
          <w:sz w:val="24"/>
          <w:szCs w:val="24"/>
        </w:rPr>
        <w:t>中使用条件级别的要求。各级别的典型应用范围：级别1，供应热水（60℃）；级别2，供应热水（70℃）。</w:t>
      </w:r>
    </w:p>
    <w:p w:rsidR="00EC6118" w:rsidRDefault="00EC6118" w:rsidP="00EC6118">
      <w:pPr>
        <w:widowControl/>
        <w:spacing w:line="360" w:lineRule="auto"/>
        <w:contextualSpacing/>
        <w:jc w:val="left"/>
        <w:rPr>
          <w:rFonts w:ascii="宋体" w:eastAsia="宋体" w:hAnsi="宋体" w:cs="宋体"/>
          <w:kern w:val="0"/>
          <w:sz w:val="24"/>
          <w:szCs w:val="24"/>
        </w:rPr>
      </w:pPr>
      <w:r>
        <w:rPr>
          <w:rFonts w:ascii="宋体" w:eastAsia="宋体" w:hAnsi="宋体" w:cs="宋体" w:hint="eastAsia"/>
          <w:kern w:val="0"/>
          <w:sz w:val="24"/>
          <w:szCs w:val="24"/>
        </w:rPr>
        <w:lastRenderedPageBreak/>
        <w:t>（二）主要适用场合</w:t>
      </w:r>
    </w:p>
    <w:p w:rsidR="00EC6118" w:rsidRDefault="00EC6118" w:rsidP="00EC6118">
      <w:pPr>
        <w:widowControl/>
        <w:spacing w:line="360" w:lineRule="auto"/>
        <w:ind w:firstLine="420"/>
        <w:contextualSpacing/>
        <w:jc w:val="left"/>
        <w:rPr>
          <w:rFonts w:ascii="宋体" w:eastAsia="宋体" w:hAnsi="宋体" w:cs="宋体"/>
          <w:kern w:val="0"/>
          <w:sz w:val="24"/>
          <w:szCs w:val="24"/>
        </w:rPr>
      </w:pPr>
      <w:r>
        <w:rPr>
          <w:rFonts w:ascii="宋体" w:eastAsia="宋体" w:hAnsi="宋体" w:cs="宋体" w:hint="eastAsia"/>
          <w:kern w:val="0"/>
          <w:sz w:val="24"/>
          <w:szCs w:val="24"/>
        </w:rPr>
        <w:t>室内冷热水管道、采暖空调管道、直饮水管道。</w:t>
      </w:r>
    </w:p>
    <w:p w:rsidR="00EC6118" w:rsidRDefault="00EC6118" w:rsidP="00EC6118">
      <w:pPr>
        <w:widowControl/>
        <w:spacing w:line="360" w:lineRule="auto"/>
        <w:contextualSpacing/>
        <w:jc w:val="left"/>
        <w:rPr>
          <w:rFonts w:ascii="宋体" w:eastAsia="宋体" w:hAnsi="宋体" w:cs="宋体"/>
          <w:kern w:val="0"/>
          <w:sz w:val="24"/>
          <w:szCs w:val="24"/>
        </w:rPr>
      </w:pPr>
      <w:r>
        <w:rPr>
          <w:rFonts w:ascii="宋体" w:eastAsia="宋体" w:hAnsi="宋体" w:cs="宋体" w:hint="eastAsia"/>
          <w:kern w:val="0"/>
          <w:sz w:val="24"/>
          <w:szCs w:val="24"/>
        </w:rPr>
        <w:t>（三）基本要求</w:t>
      </w:r>
    </w:p>
    <w:p w:rsidR="00EC6118" w:rsidRDefault="00EC6118" w:rsidP="00083331">
      <w:pPr>
        <w:widowControl/>
        <w:spacing w:line="360" w:lineRule="auto"/>
        <w:contextualSpacing/>
        <w:jc w:val="left"/>
        <w:rPr>
          <w:rFonts w:ascii="宋体" w:eastAsia="宋体" w:hAnsi="宋体" w:cs="宋体"/>
          <w:kern w:val="0"/>
          <w:sz w:val="24"/>
          <w:szCs w:val="24"/>
        </w:rPr>
      </w:pPr>
      <w:r>
        <w:rPr>
          <w:rFonts w:ascii="宋体" w:eastAsia="宋体" w:hAnsi="宋体" w:cs="宋体" w:hint="eastAsia"/>
          <w:kern w:val="0"/>
          <w:sz w:val="24"/>
          <w:szCs w:val="24"/>
        </w:rPr>
        <w:t>一）冷热水所采用无规共聚聚丙烯（</w:t>
      </w:r>
      <w:r>
        <w:rPr>
          <w:rFonts w:ascii="宋体" w:eastAsia="宋体" w:hAnsi="宋体" w:cs="宋体"/>
          <w:kern w:val="0"/>
          <w:sz w:val="24"/>
          <w:szCs w:val="24"/>
        </w:rPr>
        <w:t>PP-R</w:t>
      </w:r>
      <w:r>
        <w:rPr>
          <w:rFonts w:ascii="宋体" w:eastAsia="宋体" w:hAnsi="宋体" w:cs="宋体" w:hint="eastAsia"/>
          <w:kern w:val="0"/>
          <w:sz w:val="24"/>
          <w:szCs w:val="24"/>
        </w:rPr>
        <w:t>）管及管材的生产应符合</w:t>
      </w:r>
      <w:r>
        <w:rPr>
          <w:rFonts w:ascii="宋体" w:eastAsia="宋体" w:hAnsi="宋体" w:cs="宋体"/>
          <w:kern w:val="0"/>
          <w:sz w:val="24"/>
          <w:szCs w:val="24"/>
        </w:rPr>
        <w:t>GB/T 18742.1-2002</w:t>
      </w:r>
      <w:r>
        <w:rPr>
          <w:rFonts w:ascii="宋体" w:eastAsia="宋体" w:hAnsi="宋体" w:cs="宋体" w:hint="eastAsia"/>
          <w:kern w:val="0"/>
          <w:sz w:val="24"/>
          <w:szCs w:val="24"/>
        </w:rPr>
        <w:t>的规定中主要规格参数及性能及性能要求</w:t>
      </w:r>
      <w:r>
        <w:rPr>
          <w:rFonts w:ascii="宋体" w:eastAsia="宋体" w:hAnsi="宋体" w:cs="宋体"/>
          <w:kern w:val="0"/>
          <w:sz w:val="24"/>
          <w:szCs w:val="24"/>
        </w:rPr>
        <w:t xml:space="preserve"> </w:t>
      </w:r>
      <w:r>
        <w:rPr>
          <w:rFonts w:ascii="宋体" w:eastAsia="宋体" w:hAnsi="宋体" w:cs="宋体" w:hint="eastAsia"/>
          <w:kern w:val="0"/>
          <w:sz w:val="24"/>
          <w:szCs w:val="24"/>
        </w:rPr>
        <w:t>（表</w:t>
      </w:r>
      <w:r>
        <w:rPr>
          <w:rFonts w:ascii="宋体" w:eastAsia="宋体" w:hAnsi="宋体" w:cs="宋体"/>
          <w:kern w:val="0"/>
          <w:sz w:val="24"/>
          <w:szCs w:val="24"/>
        </w:rPr>
        <w:t>2</w:t>
      </w:r>
      <w:r>
        <w:rPr>
          <w:rFonts w:ascii="宋体" w:eastAsia="宋体" w:hAnsi="宋体" w:cs="宋体" w:hint="eastAsia"/>
          <w:kern w:val="0"/>
          <w:sz w:val="24"/>
          <w:szCs w:val="24"/>
        </w:rPr>
        <w:t>～表</w:t>
      </w:r>
      <w:r>
        <w:rPr>
          <w:rFonts w:ascii="宋体" w:eastAsia="宋体" w:hAnsi="宋体" w:cs="宋体"/>
          <w:kern w:val="0"/>
          <w:sz w:val="24"/>
          <w:szCs w:val="24"/>
        </w:rPr>
        <w:t>3</w:t>
      </w:r>
      <w:r>
        <w:rPr>
          <w:rFonts w:ascii="宋体" w:eastAsia="宋体" w:hAnsi="宋体" w:cs="宋体" w:hint="eastAsia"/>
          <w:kern w:val="0"/>
          <w:sz w:val="24"/>
          <w:szCs w:val="24"/>
        </w:rPr>
        <w:t>）</w:t>
      </w:r>
    </w:p>
    <w:p w:rsidR="00EC6118" w:rsidRDefault="00EC6118" w:rsidP="00EC6118">
      <w:pPr>
        <w:widowControl/>
        <w:spacing w:line="360" w:lineRule="auto"/>
        <w:contextualSpacing/>
        <w:jc w:val="center"/>
        <w:rPr>
          <w:rFonts w:ascii="宋体" w:eastAsia="宋体" w:hAnsi="宋体" w:cs="宋体"/>
          <w:kern w:val="0"/>
          <w:sz w:val="24"/>
          <w:szCs w:val="24"/>
        </w:rPr>
      </w:pPr>
      <w:r>
        <w:rPr>
          <w:rFonts w:ascii="宋体" w:eastAsia="宋体" w:hAnsi="宋体" w:cs="宋体" w:hint="eastAsia"/>
          <w:kern w:val="0"/>
          <w:sz w:val="24"/>
          <w:szCs w:val="24"/>
        </w:rPr>
        <w:t>表</w:t>
      </w:r>
      <w:r>
        <w:rPr>
          <w:rFonts w:ascii="宋体" w:eastAsia="宋体" w:hAnsi="宋体" w:cs="宋体"/>
          <w:kern w:val="0"/>
          <w:sz w:val="24"/>
          <w:szCs w:val="24"/>
        </w:rPr>
        <w:t xml:space="preserve">2  </w:t>
      </w:r>
      <w:r>
        <w:rPr>
          <w:rFonts w:ascii="宋体" w:eastAsia="宋体" w:hAnsi="宋体" w:cs="宋体" w:hint="eastAsia"/>
          <w:kern w:val="0"/>
          <w:sz w:val="24"/>
          <w:szCs w:val="24"/>
        </w:rPr>
        <w:t>管材的规格参数</w:t>
      </w:r>
    </w:p>
    <w:tbl>
      <w:tblPr>
        <w:tblW w:w="9045"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1269"/>
        <w:gridCol w:w="1294"/>
        <w:gridCol w:w="1138"/>
        <w:gridCol w:w="778"/>
        <w:gridCol w:w="1006"/>
        <w:gridCol w:w="778"/>
        <w:gridCol w:w="778"/>
        <w:gridCol w:w="2004"/>
      </w:tblGrid>
      <w:tr w:rsidR="00EC6118" w:rsidTr="0091696D">
        <w:trPr>
          <w:tblCellSpacing w:w="15" w:type="dxa"/>
        </w:trPr>
        <w:tc>
          <w:tcPr>
            <w:tcW w:w="1224" w:type="dxa"/>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hint="eastAsia"/>
                <w:kern w:val="0"/>
                <w:sz w:val="24"/>
                <w:szCs w:val="24"/>
              </w:rPr>
              <w:t>公称外径</w:t>
            </w:r>
            <w:r>
              <w:rPr>
                <w:rFonts w:ascii="宋体" w:eastAsia="宋体" w:hAnsi="宋体" w:cs="宋体"/>
                <w:kern w:val="0"/>
                <w:sz w:val="24"/>
                <w:szCs w:val="24"/>
              </w:rPr>
              <w:br/>
              <w:t>  dn</w:t>
            </w:r>
          </w:p>
        </w:tc>
        <w:tc>
          <w:tcPr>
            <w:tcW w:w="2402" w:type="dxa"/>
            <w:gridSpan w:val="2"/>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hint="eastAsia"/>
                <w:kern w:val="0"/>
                <w:sz w:val="24"/>
                <w:szCs w:val="24"/>
              </w:rPr>
              <w:t>平均外径</w:t>
            </w:r>
          </w:p>
        </w:tc>
        <w:tc>
          <w:tcPr>
            <w:tcW w:w="748"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S5</w:t>
            </w:r>
          </w:p>
        </w:tc>
        <w:tc>
          <w:tcPr>
            <w:tcW w:w="976"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S4</w:t>
            </w:r>
          </w:p>
        </w:tc>
        <w:tc>
          <w:tcPr>
            <w:tcW w:w="748"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S3.2</w:t>
            </w:r>
          </w:p>
        </w:tc>
        <w:tc>
          <w:tcPr>
            <w:tcW w:w="748"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S2.5</w:t>
            </w:r>
          </w:p>
        </w:tc>
        <w:tc>
          <w:tcPr>
            <w:tcW w:w="1959"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S2</w:t>
            </w:r>
          </w:p>
        </w:tc>
      </w:tr>
      <w:tr w:rsidR="00EC6118" w:rsidTr="0091696D">
        <w:trPr>
          <w:tblCellSpacing w:w="15" w:type="dxa"/>
        </w:trPr>
        <w:tc>
          <w:tcPr>
            <w:tcW w:w="1224" w:type="dxa"/>
            <w:vMerge/>
            <w:tcBorders>
              <w:top w:val="single" w:sz="6" w:space="0" w:color="auto"/>
              <w:left w:val="single" w:sz="6" w:space="0" w:color="auto"/>
              <w:bottom w:val="single" w:sz="6" w:space="0" w:color="auto"/>
              <w:right w:val="single" w:sz="6" w:space="0" w:color="auto"/>
            </w:tcBorders>
            <w:vAlign w:val="center"/>
          </w:tcPr>
          <w:p w:rsidR="00EC6118" w:rsidRDefault="00EC6118" w:rsidP="0091696D">
            <w:pPr>
              <w:widowControl/>
              <w:spacing w:line="360" w:lineRule="auto"/>
              <w:contextualSpacing/>
              <w:jc w:val="left"/>
              <w:rPr>
                <w:rFonts w:ascii="宋体" w:eastAsia="宋体" w:hAnsi="宋体" w:cs="宋体"/>
                <w:kern w:val="0"/>
                <w:sz w:val="24"/>
                <w:szCs w:val="24"/>
              </w:rPr>
            </w:pPr>
          </w:p>
        </w:tc>
        <w:tc>
          <w:tcPr>
            <w:tcW w:w="1264"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dem,min</w:t>
            </w:r>
          </w:p>
        </w:tc>
        <w:tc>
          <w:tcPr>
            <w:tcW w:w="1108"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dem,max</w:t>
            </w:r>
          </w:p>
        </w:tc>
        <w:tc>
          <w:tcPr>
            <w:tcW w:w="5299" w:type="dxa"/>
            <w:gridSpan w:val="5"/>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hint="eastAsia"/>
                <w:kern w:val="0"/>
                <w:sz w:val="24"/>
                <w:szCs w:val="24"/>
              </w:rPr>
              <w:t>公称壁厚</w:t>
            </w:r>
            <w:r>
              <w:rPr>
                <w:rFonts w:ascii="宋体" w:eastAsia="宋体" w:hAnsi="宋体" w:cs="宋体"/>
                <w:kern w:val="0"/>
                <w:sz w:val="24"/>
                <w:szCs w:val="24"/>
              </w:rPr>
              <w:t>en</w:t>
            </w:r>
          </w:p>
        </w:tc>
      </w:tr>
      <w:tr w:rsidR="00EC6118" w:rsidTr="0091696D">
        <w:trPr>
          <w:tblCellSpacing w:w="15" w:type="dxa"/>
        </w:trPr>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12</w:t>
            </w:r>
          </w:p>
        </w:tc>
        <w:tc>
          <w:tcPr>
            <w:tcW w:w="1264"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12.0</w:t>
            </w:r>
          </w:p>
        </w:tc>
        <w:tc>
          <w:tcPr>
            <w:tcW w:w="1108"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12.3</w:t>
            </w:r>
          </w:p>
        </w:tc>
        <w:tc>
          <w:tcPr>
            <w:tcW w:w="748"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hint="eastAsia"/>
                <w:kern w:val="0"/>
                <w:sz w:val="24"/>
                <w:szCs w:val="24"/>
              </w:rPr>
              <w:t>—</w:t>
            </w:r>
          </w:p>
        </w:tc>
        <w:tc>
          <w:tcPr>
            <w:tcW w:w="97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hint="eastAsia"/>
                <w:kern w:val="0"/>
                <w:sz w:val="24"/>
                <w:szCs w:val="24"/>
              </w:rPr>
              <w:t>—</w:t>
            </w:r>
          </w:p>
        </w:tc>
        <w:tc>
          <w:tcPr>
            <w:tcW w:w="748"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hint="eastAsia"/>
                <w:kern w:val="0"/>
                <w:sz w:val="24"/>
                <w:szCs w:val="24"/>
              </w:rPr>
              <w:t>—</w:t>
            </w:r>
          </w:p>
        </w:tc>
        <w:tc>
          <w:tcPr>
            <w:tcW w:w="748"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2.0</w:t>
            </w:r>
          </w:p>
        </w:tc>
        <w:tc>
          <w:tcPr>
            <w:tcW w:w="1959"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2.4</w:t>
            </w:r>
          </w:p>
        </w:tc>
      </w:tr>
      <w:tr w:rsidR="00EC6118" w:rsidTr="0091696D">
        <w:trPr>
          <w:tblCellSpacing w:w="15" w:type="dxa"/>
        </w:trPr>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16</w:t>
            </w:r>
          </w:p>
        </w:tc>
        <w:tc>
          <w:tcPr>
            <w:tcW w:w="1264"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16.0</w:t>
            </w:r>
          </w:p>
        </w:tc>
        <w:tc>
          <w:tcPr>
            <w:tcW w:w="1108"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16.3</w:t>
            </w:r>
          </w:p>
        </w:tc>
        <w:tc>
          <w:tcPr>
            <w:tcW w:w="748"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hint="eastAsia"/>
                <w:kern w:val="0"/>
                <w:sz w:val="24"/>
                <w:szCs w:val="24"/>
              </w:rPr>
              <w:t>—</w:t>
            </w:r>
          </w:p>
        </w:tc>
        <w:tc>
          <w:tcPr>
            <w:tcW w:w="97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2.0</w:t>
            </w:r>
          </w:p>
        </w:tc>
        <w:tc>
          <w:tcPr>
            <w:tcW w:w="748"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2.2</w:t>
            </w:r>
          </w:p>
        </w:tc>
        <w:tc>
          <w:tcPr>
            <w:tcW w:w="748"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2.7</w:t>
            </w:r>
          </w:p>
        </w:tc>
        <w:tc>
          <w:tcPr>
            <w:tcW w:w="1959"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3.3</w:t>
            </w:r>
          </w:p>
        </w:tc>
      </w:tr>
      <w:tr w:rsidR="00EC6118" w:rsidTr="0091696D">
        <w:trPr>
          <w:tblCellSpacing w:w="15" w:type="dxa"/>
        </w:trPr>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20</w:t>
            </w:r>
          </w:p>
        </w:tc>
        <w:tc>
          <w:tcPr>
            <w:tcW w:w="1264"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20.0</w:t>
            </w:r>
          </w:p>
        </w:tc>
        <w:tc>
          <w:tcPr>
            <w:tcW w:w="1108"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20.3</w:t>
            </w:r>
          </w:p>
        </w:tc>
        <w:tc>
          <w:tcPr>
            <w:tcW w:w="748"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2.0</w:t>
            </w:r>
          </w:p>
        </w:tc>
        <w:tc>
          <w:tcPr>
            <w:tcW w:w="97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2.3</w:t>
            </w:r>
          </w:p>
        </w:tc>
        <w:tc>
          <w:tcPr>
            <w:tcW w:w="748"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2.8</w:t>
            </w:r>
          </w:p>
        </w:tc>
        <w:tc>
          <w:tcPr>
            <w:tcW w:w="748"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3.4</w:t>
            </w:r>
          </w:p>
        </w:tc>
        <w:tc>
          <w:tcPr>
            <w:tcW w:w="1959"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4.1</w:t>
            </w:r>
          </w:p>
        </w:tc>
      </w:tr>
      <w:tr w:rsidR="00EC6118" w:rsidTr="0091696D">
        <w:trPr>
          <w:tblCellSpacing w:w="15" w:type="dxa"/>
        </w:trPr>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25</w:t>
            </w:r>
          </w:p>
        </w:tc>
        <w:tc>
          <w:tcPr>
            <w:tcW w:w="1264"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25.0</w:t>
            </w:r>
          </w:p>
        </w:tc>
        <w:tc>
          <w:tcPr>
            <w:tcW w:w="1108"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25.3</w:t>
            </w:r>
          </w:p>
        </w:tc>
        <w:tc>
          <w:tcPr>
            <w:tcW w:w="748"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2.3</w:t>
            </w:r>
          </w:p>
        </w:tc>
        <w:tc>
          <w:tcPr>
            <w:tcW w:w="97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2.8</w:t>
            </w:r>
          </w:p>
        </w:tc>
        <w:tc>
          <w:tcPr>
            <w:tcW w:w="748"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3.5</w:t>
            </w:r>
          </w:p>
        </w:tc>
        <w:tc>
          <w:tcPr>
            <w:tcW w:w="748"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4.2</w:t>
            </w:r>
          </w:p>
        </w:tc>
        <w:tc>
          <w:tcPr>
            <w:tcW w:w="1959"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5.1</w:t>
            </w:r>
          </w:p>
        </w:tc>
      </w:tr>
      <w:tr w:rsidR="00EC6118" w:rsidTr="0091696D">
        <w:trPr>
          <w:tblCellSpacing w:w="15" w:type="dxa"/>
        </w:trPr>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32</w:t>
            </w:r>
          </w:p>
        </w:tc>
        <w:tc>
          <w:tcPr>
            <w:tcW w:w="1264"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32.0</w:t>
            </w:r>
          </w:p>
        </w:tc>
        <w:tc>
          <w:tcPr>
            <w:tcW w:w="1108"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32.3</w:t>
            </w:r>
          </w:p>
        </w:tc>
        <w:tc>
          <w:tcPr>
            <w:tcW w:w="748"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2.9</w:t>
            </w:r>
          </w:p>
        </w:tc>
        <w:tc>
          <w:tcPr>
            <w:tcW w:w="97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3.6</w:t>
            </w:r>
          </w:p>
        </w:tc>
        <w:tc>
          <w:tcPr>
            <w:tcW w:w="748"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4.4</w:t>
            </w:r>
          </w:p>
        </w:tc>
        <w:tc>
          <w:tcPr>
            <w:tcW w:w="748"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5.4</w:t>
            </w:r>
          </w:p>
        </w:tc>
        <w:tc>
          <w:tcPr>
            <w:tcW w:w="1959"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6.5</w:t>
            </w:r>
          </w:p>
        </w:tc>
      </w:tr>
      <w:tr w:rsidR="00EC6118" w:rsidTr="0091696D">
        <w:trPr>
          <w:tblCellSpacing w:w="15" w:type="dxa"/>
        </w:trPr>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40</w:t>
            </w:r>
          </w:p>
        </w:tc>
        <w:tc>
          <w:tcPr>
            <w:tcW w:w="1264"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40.0</w:t>
            </w:r>
          </w:p>
        </w:tc>
        <w:tc>
          <w:tcPr>
            <w:tcW w:w="1108"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40.4</w:t>
            </w:r>
          </w:p>
        </w:tc>
        <w:tc>
          <w:tcPr>
            <w:tcW w:w="748"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3.7</w:t>
            </w:r>
          </w:p>
        </w:tc>
        <w:tc>
          <w:tcPr>
            <w:tcW w:w="97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4.5</w:t>
            </w:r>
          </w:p>
        </w:tc>
        <w:tc>
          <w:tcPr>
            <w:tcW w:w="748"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5.5</w:t>
            </w:r>
          </w:p>
        </w:tc>
        <w:tc>
          <w:tcPr>
            <w:tcW w:w="748"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6.7</w:t>
            </w:r>
          </w:p>
        </w:tc>
        <w:tc>
          <w:tcPr>
            <w:tcW w:w="1959"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8.1</w:t>
            </w:r>
          </w:p>
        </w:tc>
      </w:tr>
      <w:tr w:rsidR="00EC6118" w:rsidTr="0091696D">
        <w:trPr>
          <w:tblCellSpacing w:w="15" w:type="dxa"/>
        </w:trPr>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50</w:t>
            </w:r>
          </w:p>
        </w:tc>
        <w:tc>
          <w:tcPr>
            <w:tcW w:w="1264"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50.0</w:t>
            </w:r>
          </w:p>
        </w:tc>
        <w:tc>
          <w:tcPr>
            <w:tcW w:w="1108"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50.5</w:t>
            </w:r>
          </w:p>
        </w:tc>
        <w:tc>
          <w:tcPr>
            <w:tcW w:w="748"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4.6</w:t>
            </w:r>
          </w:p>
        </w:tc>
        <w:tc>
          <w:tcPr>
            <w:tcW w:w="97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5.6</w:t>
            </w:r>
          </w:p>
        </w:tc>
        <w:tc>
          <w:tcPr>
            <w:tcW w:w="748"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6.9</w:t>
            </w:r>
          </w:p>
        </w:tc>
        <w:tc>
          <w:tcPr>
            <w:tcW w:w="748"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8.3</w:t>
            </w:r>
          </w:p>
        </w:tc>
        <w:tc>
          <w:tcPr>
            <w:tcW w:w="1959"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10.1</w:t>
            </w:r>
          </w:p>
        </w:tc>
      </w:tr>
      <w:tr w:rsidR="00EC6118" w:rsidTr="0091696D">
        <w:trPr>
          <w:tblCellSpacing w:w="15" w:type="dxa"/>
        </w:trPr>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63</w:t>
            </w:r>
          </w:p>
        </w:tc>
        <w:tc>
          <w:tcPr>
            <w:tcW w:w="1264"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63.0</w:t>
            </w:r>
          </w:p>
        </w:tc>
        <w:tc>
          <w:tcPr>
            <w:tcW w:w="1108"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63.6</w:t>
            </w:r>
          </w:p>
        </w:tc>
        <w:tc>
          <w:tcPr>
            <w:tcW w:w="748"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5.8</w:t>
            </w:r>
          </w:p>
        </w:tc>
        <w:tc>
          <w:tcPr>
            <w:tcW w:w="97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7.1</w:t>
            </w:r>
          </w:p>
        </w:tc>
        <w:tc>
          <w:tcPr>
            <w:tcW w:w="748"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8.6</w:t>
            </w:r>
          </w:p>
        </w:tc>
        <w:tc>
          <w:tcPr>
            <w:tcW w:w="748"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10.5</w:t>
            </w:r>
          </w:p>
        </w:tc>
        <w:tc>
          <w:tcPr>
            <w:tcW w:w="1959"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12.7</w:t>
            </w:r>
          </w:p>
        </w:tc>
      </w:tr>
      <w:tr w:rsidR="00EC6118" w:rsidTr="0091696D">
        <w:trPr>
          <w:tblCellSpacing w:w="15" w:type="dxa"/>
        </w:trPr>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75</w:t>
            </w:r>
          </w:p>
        </w:tc>
        <w:tc>
          <w:tcPr>
            <w:tcW w:w="1264"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75.0</w:t>
            </w:r>
          </w:p>
        </w:tc>
        <w:tc>
          <w:tcPr>
            <w:tcW w:w="1108"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75.7</w:t>
            </w:r>
          </w:p>
        </w:tc>
        <w:tc>
          <w:tcPr>
            <w:tcW w:w="748"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6.8</w:t>
            </w:r>
          </w:p>
        </w:tc>
        <w:tc>
          <w:tcPr>
            <w:tcW w:w="97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8.4</w:t>
            </w:r>
          </w:p>
        </w:tc>
        <w:tc>
          <w:tcPr>
            <w:tcW w:w="748"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10.3</w:t>
            </w:r>
          </w:p>
        </w:tc>
        <w:tc>
          <w:tcPr>
            <w:tcW w:w="748"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12.5</w:t>
            </w:r>
          </w:p>
        </w:tc>
        <w:tc>
          <w:tcPr>
            <w:tcW w:w="1959"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15.1</w:t>
            </w:r>
          </w:p>
        </w:tc>
      </w:tr>
      <w:tr w:rsidR="00EC6118" w:rsidTr="0091696D">
        <w:trPr>
          <w:tblCellSpacing w:w="15" w:type="dxa"/>
        </w:trPr>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90</w:t>
            </w:r>
          </w:p>
        </w:tc>
        <w:tc>
          <w:tcPr>
            <w:tcW w:w="1264"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90.0</w:t>
            </w:r>
          </w:p>
        </w:tc>
        <w:tc>
          <w:tcPr>
            <w:tcW w:w="1108"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90.9</w:t>
            </w:r>
          </w:p>
        </w:tc>
        <w:tc>
          <w:tcPr>
            <w:tcW w:w="748"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8.2</w:t>
            </w:r>
          </w:p>
        </w:tc>
        <w:tc>
          <w:tcPr>
            <w:tcW w:w="97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10.1</w:t>
            </w:r>
          </w:p>
        </w:tc>
        <w:tc>
          <w:tcPr>
            <w:tcW w:w="748"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12.3</w:t>
            </w:r>
          </w:p>
        </w:tc>
        <w:tc>
          <w:tcPr>
            <w:tcW w:w="748"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15.0</w:t>
            </w:r>
          </w:p>
        </w:tc>
        <w:tc>
          <w:tcPr>
            <w:tcW w:w="1959"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18.1</w:t>
            </w:r>
          </w:p>
        </w:tc>
      </w:tr>
      <w:tr w:rsidR="00EC6118" w:rsidTr="0091696D">
        <w:trPr>
          <w:tblCellSpacing w:w="15" w:type="dxa"/>
        </w:trPr>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110</w:t>
            </w:r>
          </w:p>
        </w:tc>
        <w:tc>
          <w:tcPr>
            <w:tcW w:w="1264"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110.0</w:t>
            </w:r>
          </w:p>
        </w:tc>
        <w:tc>
          <w:tcPr>
            <w:tcW w:w="1108"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111.0</w:t>
            </w:r>
          </w:p>
        </w:tc>
        <w:tc>
          <w:tcPr>
            <w:tcW w:w="748"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10.0</w:t>
            </w:r>
          </w:p>
        </w:tc>
        <w:tc>
          <w:tcPr>
            <w:tcW w:w="97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12.3</w:t>
            </w:r>
          </w:p>
        </w:tc>
        <w:tc>
          <w:tcPr>
            <w:tcW w:w="748"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15.1</w:t>
            </w:r>
          </w:p>
        </w:tc>
        <w:tc>
          <w:tcPr>
            <w:tcW w:w="748"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18.3</w:t>
            </w:r>
          </w:p>
        </w:tc>
        <w:tc>
          <w:tcPr>
            <w:tcW w:w="1959"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22.1</w:t>
            </w:r>
          </w:p>
        </w:tc>
      </w:tr>
      <w:tr w:rsidR="00EC6118" w:rsidTr="0091696D">
        <w:trPr>
          <w:tblCellSpacing w:w="15" w:type="dxa"/>
        </w:trPr>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125</w:t>
            </w:r>
          </w:p>
        </w:tc>
        <w:tc>
          <w:tcPr>
            <w:tcW w:w="1264"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125.0</w:t>
            </w:r>
          </w:p>
        </w:tc>
        <w:tc>
          <w:tcPr>
            <w:tcW w:w="1108"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126.2</w:t>
            </w:r>
          </w:p>
        </w:tc>
        <w:tc>
          <w:tcPr>
            <w:tcW w:w="748"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11.4</w:t>
            </w:r>
          </w:p>
        </w:tc>
        <w:tc>
          <w:tcPr>
            <w:tcW w:w="97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14.0</w:t>
            </w:r>
          </w:p>
        </w:tc>
        <w:tc>
          <w:tcPr>
            <w:tcW w:w="748"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17.7</w:t>
            </w:r>
          </w:p>
        </w:tc>
        <w:tc>
          <w:tcPr>
            <w:tcW w:w="748"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20.8</w:t>
            </w:r>
          </w:p>
        </w:tc>
        <w:tc>
          <w:tcPr>
            <w:tcW w:w="1959"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25.1</w:t>
            </w:r>
          </w:p>
        </w:tc>
      </w:tr>
      <w:tr w:rsidR="00EC6118" w:rsidTr="0091696D">
        <w:trPr>
          <w:tblCellSpacing w:w="15" w:type="dxa"/>
        </w:trPr>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140</w:t>
            </w:r>
          </w:p>
        </w:tc>
        <w:tc>
          <w:tcPr>
            <w:tcW w:w="1264"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140.0</w:t>
            </w:r>
          </w:p>
        </w:tc>
        <w:tc>
          <w:tcPr>
            <w:tcW w:w="1108"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141.3</w:t>
            </w:r>
          </w:p>
        </w:tc>
        <w:tc>
          <w:tcPr>
            <w:tcW w:w="748"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12.7</w:t>
            </w:r>
          </w:p>
        </w:tc>
        <w:tc>
          <w:tcPr>
            <w:tcW w:w="97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15.7</w:t>
            </w:r>
          </w:p>
        </w:tc>
        <w:tc>
          <w:tcPr>
            <w:tcW w:w="748"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19.2</w:t>
            </w:r>
          </w:p>
        </w:tc>
        <w:tc>
          <w:tcPr>
            <w:tcW w:w="748"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23.3</w:t>
            </w:r>
          </w:p>
        </w:tc>
        <w:tc>
          <w:tcPr>
            <w:tcW w:w="1959"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28.1</w:t>
            </w:r>
          </w:p>
        </w:tc>
      </w:tr>
      <w:tr w:rsidR="00EC6118" w:rsidTr="0091696D">
        <w:trPr>
          <w:tblCellSpacing w:w="15" w:type="dxa"/>
        </w:trPr>
        <w:tc>
          <w:tcPr>
            <w:tcW w:w="12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160</w:t>
            </w:r>
          </w:p>
        </w:tc>
        <w:tc>
          <w:tcPr>
            <w:tcW w:w="1264"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160.0</w:t>
            </w:r>
          </w:p>
        </w:tc>
        <w:tc>
          <w:tcPr>
            <w:tcW w:w="1108"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161.5</w:t>
            </w:r>
          </w:p>
        </w:tc>
        <w:tc>
          <w:tcPr>
            <w:tcW w:w="748"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14.6</w:t>
            </w:r>
          </w:p>
        </w:tc>
        <w:tc>
          <w:tcPr>
            <w:tcW w:w="97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17.9</w:t>
            </w:r>
          </w:p>
        </w:tc>
        <w:tc>
          <w:tcPr>
            <w:tcW w:w="748"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21.9</w:t>
            </w:r>
          </w:p>
        </w:tc>
        <w:tc>
          <w:tcPr>
            <w:tcW w:w="748"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26.6</w:t>
            </w:r>
          </w:p>
        </w:tc>
        <w:tc>
          <w:tcPr>
            <w:tcW w:w="1959"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32.1</w:t>
            </w:r>
          </w:p>
        </w:tc>
      </w:tr>
    </w:tbl>
    <w:p w:rsidR="00EC6118" w:rsidRDefault="00EC6118" w:rsidP="00EC6118">
      <w:pPr>
        <w:widowControl/>
        <w:spacing w:line="360" w:lineRule="auto"/>
        <w:contextualSpacing/>
        <w:jc w:val="center"/>
        <w:rPr>
          <w:rFonts w:ascii="宋体" w:eastAsia="宋体" w:hAnsi="宋体" w:cs="宋体"/>
          <w:kern w:val="0"/>
          <w:sz w:val="24"/>
          <w:szCs w:val="24"/>
        </w:rPr>
      </w:pPr>
      <w:r>
        <w:rPr>
          <w:rFonts w:ascii="宋体" w:eastAsia="宋体" w:hAnsi="宋体" w:cs="宋体" w:hint="eastAsia"/>
          <w:kern w:val="0"/>
          <w:sz w:val="24"/>
          <w:szCs w:val="24"/>
        </w:rPr>
        <w:t>表</w:t>
      </w:r>
      <w:r>
        <w:rPr>
          <w:rFonts w:ascii="宋体" w:eastAsia="宋体" w:hAnsi="宋体" w:cs="宋体"/>
          <w:kern w:val="0"/>
          <w:sz w:val="24"/>
          <w:szCs w:val="24"/>
        </w:rPr>
        <w:t xml:space="preserve">3 </w:t>
      </w:r>
      <w:r>
        <w:rPr>
          <w:rFonts w:ascii="宋体" w:eastAsia="宋体" w:hAnsi="宋体" w:cs="宋体" w:hint="eastAsia"/>
          <w:kern w:val="0"/>
          <w:sz w:val="24"/>
          <w:szCs w:val="24"/>
        </w:rPr>
        <w:t>管材的物理化学性能要求</w:t>
      </w:r>
    </w:p>
    <w:tbl>
      <w:tblPr>
        <w:tblW w:w="9045"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1268"/>
        <w:gridCol w:w="1559"/>
        <w:gridCol w:w="98"/>
        <w:gridCol w:w="1710"/>
        <w:gridCol w:w="35"/>
        <w:gridCol w:w="1418"/>
        <w:gridCol w:w="1275"/>
        <w:gridCol w:w="1682"/>
      </w:tblGrid>
      <w:tr w:rsidR="00EC6118" w:rsidTr="0091696D">
        <w:trPr>
          <w:tblCellSpacing w:w="15" w:type="dxa"/>
        </w:trPr>
        <w:tc>
          <w:tcPr>
            <w:tcW w:w="1223"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hint="eastAsia"/>
                <w:kern w:val="0"/>
                <w:sz w:val="24"/>
                <w:szCs w:val="24"/>
              </w:rPr>
              <w:t>试验项目</w:t>
            </w:r>
          </w:p>
        </w:tc>
        <w:tc>
          <w:tcPr>
            <w:tcW w:w="4790" w:type="dxa"/>
            <w:gridSpan w:val="5"/>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hint="eastAsia"/>
                <w:kern w:val="0"/>
                <w:sz w:val="24"/>
                <w:szCs w:val="24"/>
              </w:rPr>
              <w:t>试验参数</w:t>
            </w:r>
          </w:p>
        </w:tc>
        <w:tc>
          <w:tcPr>
            <w:tcW w:w="124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hint="eastAsia"/>
                <w:kern w:val="0"/>
                <w:sz w:val="24"/>
                <w:szCs w:val="24"/>
              </w:rPr>
              <w:t>试样数量</w:t>
            </w:r>
          </w:p>
        </w:tc>
        <w:tc>
          <w:tcPr>
            <w:tcW w:w="1637"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hint="eastAsia"/>
                <w:kern w:val="0"/>
                <w:sz w:val="24"/>
                <w:szCs w:val="24"/>
              </w:rPr>
              <w:t>要求</w:t>
            </w:r>
          </w:p>
        </w:tc>
      </w:tr>
      <w:tr w:rsidR="00EC6118" w:rsidTr="0091696D">
        <w:trPr>
          <w:tblCellSpacing w:w="15" w:type="dxa"/>
        </w:trPr>
        <w:tc>
          <w:tcPr>
            <w:tcW w:w="1223"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hint="eastAsia"/>
                <w:kern w:val="0"/>
                <w:sz w:val="24"/>
                <w:szCs w:val="24"/>
              </w:rPr>
              <w:t>静液压试验</w:t>
            </w:r>
          </w:p>
        </w:tc>
        <w:tc>
          <w:tcPr>
            <w:tcW w:w="1627"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hint="eastAsia"/>
                <w:kern w:val="0"/>
                <w:sz w:val="24"/>
                <w:szCs w:val="24"/>
              </w:rPr>
              <w:t>试验温度（℃）</w:t>
            </w:r>
          </w:p>
        </w:tc>
        <w:tc>
          <w:tcPr>
            <w:tcW w:w="1680"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hint="eastAsia"/>
                <w:kern w:val="0"/>
                <w:sz w:val="24"/>
                <w:szCs w:val="24"/>
              </w:rPr>
              <w:t>试验时间（</w:t>
            </w:r>
            <w:r>
              <w:rPr>
                <w:rFonts w:ascii="宋体" w:eastAsia="宋体" w:hAnsi="宋体" w:cs="宋体"/>
                <w:kern w:val="0"/>
                <w:sz w:val="24"/>
                <w:szCs w:val="24"/>
              </w:rPr>
              <w:t>h</w:t>
            </w:r>
            <w:r>
              <w:rPr>
                <w:rFonts w:ascii="宋体" w:eastAsia="宋体" w:hAnsi="宋体" w:cs="宋体" w:hint="eastAsia"/>
                <w:kern w:val="0"/>
                <w:sz w:val="24"/>
                <w:szCs w:val="24"/>
              </w:rPr>
              <w:t>）</w:t>
            </w:r>
          </w:p>
        </w:tc>
        <w:tc>
          <w:tcPr>
            <w:tcW w:w="1423"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hint="eastAsia"/>
                <w:kern w:val="0"/>
                <w:sz w:val="24"/>
                <w:szCs w:val="24"/>
              </w:rPr>
              <w:t>静液压应力（</w:t>
            </w:r>
            <w:r>
              <w:rPr>
                <w:rFonts w:ascii="宋体" w:eastAsia="宋体" w:hAnsi="宋体" w:cs="宋体"/>
                <w:kern w:val="0"/>
                <w:sz w:val="24"/>
                <w:szCs w:val="24"/>
              </w:rPr>
              <w:t>MPa</w:t>
            </w:r>
            <w:r>
              <w:rPr>
                <w:rFonts w:ascii="宋体" w:eastAsia="宋体" w:hAnsi="宋体" w:cs="宋体" w:hint="eastAsia"/>
                <w:kern w:val="0"/>
                <w:sz w:val="24"/>
                <w:szCs w:val="24"/>
              </w:rPr>
              <w:t>）</w:t>
            </w:r>
          </w:p>
        </w:tc>
        <w:tc>
          <w:tcPr>
            <w:tcW w:w="124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3</w:t>
            </w:r>
          </w:p>
        </w:tc>
        <w:tc>
          <w:tcPr>
            <w:tcW w:w="1637"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hint="eastAsia"/>
                <w:kern w:val="0"/>
                <w:sz w:val="24"/>
                <w:szCs w:val="24"/>
              </w:rPr>
              <w:t>无破裂，无渗漏</w:t>
            </w:r>
          </w:p>
        </w:tc>
      </w:tr>
      <w:tr w:rsidR="00EC6118" w:rsidTr="0091696D">
        <w:trPr>
          <w:tblCellSpacing w:w="15" w:type="dxa"/>
        </w:trPr>
        <w:tc>
          <w:tcPr>
            <w:tcW w:w="1223" w:type="dxa"/>
            <w:vMerge/>
            <w:tcBorders>
              <w:top w:val="nil"/>
              <w:left w:val="single" w:sz="6" w:space="0" w:color="auto"/>
              <w:bottom w:val="single" w:sz="6" w:space="0" w:color="auto"/>
              <w:right w:val="single" w:sz="6" w:space="0" w:color="auto"/>
            </w:tcBorders>
            <w:vAlign w:val="center"/>
          </w:tcPr>
          <w:p w:rsidR="00EC6118" w:rsidRDefault="00EC6118" w:rsidP="0091696D">
            <w:pPr>
              <w:widowControl/>
              <w:spacing w:line="360" w:lineRule="auto"/>
              <w:contextualSpacing/>
              <w:jc w:val="left"/>
              <w:rPr>
                <w:rFonts w:ascii="宋体" w:eastAsia="宋体" w:hAnsi="宋体" w:cs="宋体"/>
                <w:kern w:val="0"/>
                <w:sz w:val="24"/>
                <w:szCs w:val="24"/>
              </w:rPr>
            </w:pPr>
          </w:p>
        </w:tc>
        <w:tc>
          <w:tcPr>
            <w:tcW w:w="1627"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20</w:t>
            </w:r>
          </w:p>
        </w:tc>
        <w:tc>
          <w:tcPr>
            <w:tcW w:w="1680"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1</w:t>
            </w:r>
          </w:p>
        </w:tc>
        <w:tc>
          <w:tcPr>
            <w:tcW w:w="1423"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16.0</w:t>
            </w:r>
          </w:p>
        </w:tc>
        <w:tc>
          <w:tcPr>
            <w:tcW w:w="1245" w:type="dxa"/>
            <w:vMerge/>
            <w:tcBorders>
              <w:top w:val="nil"/>
              <w:left w:val="nil"/>
              <w:bottom w:val="single" w:sz="6" w:space="0" w:color="auto"/>
              <w:right w:val="single" w:sz="6" w:space="0" w:color="auto"/>
            </w:tcBorders>
            <w:vAlign w:val="center"/>
          </w:tcPr>
          <w:p w:rsidR="00EC6118" w:rsidRDefault="00EC6118" w:rsidP="0091696D">
            <w:pPr>
              <w:widowControl/>
              <w:spacing w:line="360" w:lineRule="auto"/>
              <w:contextualSpacing/>
              <w:jc w:val="left"/>
              <w:rPr>
                <w:rFonts w:ascii="宋体" w:eastAsia="宋体" w:hAnsi="宋体" w:cs="宋体"/>
                <w:kern w:val="0"/>
                <w:sz w:val="24"/>
                <w:szCs w:val="24"/>
              </w:rPr>
            </w:pPr>
          </w:p>
        </w:tc>
        <w:tc>
          <w:tcPr>
            <w:tcW w:w="1637" w:type="dxa"/>
            <w:vMerge/>
            <w:tcBorders>
              <w:top w:val="nil"/>
              <w:left w:val="nil"/>
              <w:bottom w:val="single" w:sz="6" w:space="0" w:color="auto"/>
              <w:right w:val="single" w:sz="6" w:space="0" w:color="auto"/>
            </w:tcBorders>
            <w:vAlign w:val="center"/>
          </w:tcPr>
          <w:p w:rsidR="00EC6118" w:rsidRDefault="00EC6118" w:rsidP="0091696D">
            <w:pPr>
              <w:widowControl/>
              <w:spacing w:line="360" w:lineRule="auto"/>
              <w:contextualSpacing/>
              <w:jc w:val="left"/>
              <w:rPr>
                <w:rFonts w:ascii="宋体" w:eastAsia="宋体" w:hAnsi="宋体" w:cs="宋体"/>
                <w:kern w:val="0"/>
                <w:sz w:val="24"/>
                <w:szCs w:val="24"/>
              </w:rPr>
            </w:pPr>
          </w:p>
        </w:tc>
      </w:tr>
      <w:tr w:rsidR="00EC6118" w:rsidTr="0091696D">
        <w:trPr>
          <w:tblCellSpacing w:w="15" w:type="dxa"/>
        </w:trPr>
        <w:tc>
          <w:tcPr>
            <w:tcW w:w="1223" w:type="dxa"/>
            <w:vMerge/>
            <w:tcBorders>
              <w:top w:val="nil"/>
              <w:left w:val="single" w:sz="6" w:space="0" w:color="auto"/>
              <w:bottom w:val="single" w:sz="6" w:space="0" w:color="auto"/>
              <w:right w:val="single" w:sz="6" w:space="0" w:color="auto"/>
            </w:tcBorders>
            <w:vAlign w:val="center"/>
          </w:tcPr>
          <w:p w:rsidR="00EC6118" w:rsidRDefault="00EC6118" w:rsidP="0091696D">
            <w:pPr>
              <w:widowControl/>
              <w:spacing w:line="360" w:lineRule="auto"/>
              <w:contextualSpacing/>
              <w:jc w:val="left"/>
              <w:rPr>
                <w:rFonts w:ascii="宋体" w:eastAsia="宋体" w:hAnsi="宋体" w:cs="宋体"/>
                <w:kern w:val="0"/>
                <w:sz w:val="24"/>
                <w:szCs w:val="24"/>
              </w:rPr>
            </w:pPr>
          </w:p>
        </w:tc>
        <w:tc>
          <w:tcPr>
            <w:tcW w:w="1627"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95</w:t>
            </w:r>
          </w:p>
        </w:tc>
        <w:tc>
          <w:tcPr>
            <w:tcW w:w="1680"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22</w:t>
            </w:r>
          </w:p>
        </w:tc>
        <w:tc>
          <w:tcPr>
            <w:tcW w:w="1423"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4.2</w:t>
            </w:r>
          </w:p>
        </w:tc>
        <w:tc>
          <w:tcPr>
            <w:tcW w:w="1245" w:type="dxa"/>
            <w:vMerge/>
            <w:tcBorders>
              <w:top w:val="nil"/>
              <w:left w:val="nil"/>
              <w:bottom w:val="single" w:sz="6" w:space="0" w:color="auto"/>
              <w:right w:val="single" w:sz="6" w:space="0" w:color="auto"/>
            </w:tcBorders>
            <w:vAlign w:val="center"/>
          </w:tcPr>
          <w:p w:rsidR="00EC6118" w:rsidRDefault="00EC6118" w:rsidP="0091696D">
            <w:pPr>
              <w:widowControl/>
              <w:spacing w:line="360" w:lineRule="auto"/>
              <w:contextualSpacing/>
              <w:jc w:val="left"/>
              <w:rPr>
                <w:rFonts w:ascii="宋体" w:eastAsia="宋体" w:hAnsi="宋体" w:cs="宋体"/>
                <w:kern w:val="0"/>
                <w:sz w:val="24"/>
                <w:szCs w:val="24"/>
              </w:rPr>
            </w:pPr>
          </w:p>
        </w:tc>
        <w:tc>
          <w:tcPr>
            <w:tcW w:w="1637" w:type="dxa"/>
            <w:vMerge/>
            <w:tcBorders>
              <w:top w:val="nil"/>
              <w:left w:val="nil"/>
              <w:bottom w:val="single" w:sz="6" w:space="0" w:color="auto"/>
              <w:right w:val="single" w:sz="6" w:space="0" w:color="auto"/>
            </w:tcBorders>
            <w:vAlign w:val="center"/>
          </w:tcPr>
          <w:p w:rsidR="00EC6118" w:rsidRDefault="00EC6118" w:rsidP="0091696D">
            <w:pPr>
              <w:widowControl/>
              <w:spacing w:line="360" w:lineRule="auto"/>
              <w:contextualSpacing/>
              <w:jc w:val="left"/>
              <w:rPr>
                <w:rFonts w:ascii="宋体" w:eastAsia="宋体" w:hAnsi="宋体" w:cs="宋体"/>
                <w:kern w:val="0"/>
                <w:sz w:val="24"/>
                <w:szCs w:val="24"/>
              </w:rPr>
            </w:pPr>
          </w:p>
        </w:tc>
      </w:tr>
      <w:tr w:rsidR="00EC6118" w:rsidTr="0091696D">
        <w:trPr>
          <w:tblCellSpacing w:w="15" w:type="dxa"/>
        </w:trPr>
        <w:tc>
          <w:tcPr>
            <w:tcW w:w="1223" w:type="dxa"/>
            <w:vMerge/>
            <w:tcBorders>
              <w:top w:val="nil"/>
              <w:left w:val="single" w:sz="6" w:space="0" w:color="auto"/>
              <w:bottom w:val="single" w:sz="6" w:space="0" w:color="auto"/>
              <w:right w:val="single" w:sz="6" w:space="0" w:color="auto"/>
            </w:tcBorders>
            <w:vAlign w:val="center"/>
          </w:tcPr>
          <w:p w:rsidR="00EC6118" w:rsidRDefault="00EC6118" w:rsidP="0091696D">
            <w:pPr>
              <w:widowControl/>
              <w:spacing w:line="360" w:lineRule="auto"/>
              <w:contextualSpacing/>
              <w:jc w:val="left"/>
              <w:rPr>
                <w:rFonts w:ascii="宋体" w:eastAsia="宋体" w:hAnsi="宋体" w:cs="宋体"/>
                <w:kern w:val="0"/>
                <w:sz w:val="24"/>
                <w:szCs w:val="24"/>
              </w:rPr>
            </w:pPr>
          </w:p>
        </w:tc>
        <w:tc>
          <w:tcPr>
            <w:tcW w:w="1627"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95</w:t>
            </w:r>
          </w:p>
        </w:tc>
        <w:tc>
          <w:tcPr>
            <w:tcW w:w="1680"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165</w:t>
            </w:r>
          </w:p>
        </w:tc>
        <w:tc>
          <w:tcPr>
            <w:tcW w:w="1423"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3.8</w:t>
            </w:r>
          </w:p>
        </w:tc>
        <w:tc>
          <w:tcPr>
            <w:tcW w:w="1245" w:type="dxa"/>
            <w:vMerge/>
            <w:tcBorders>
              <w:top w:val="nil"/>
              <w:left w:val="nil"/>
              <w:bottom w:val="single" w:sz="6" w:space="0" w:color="auto"/>
              <w:right w:val="single" w:sz="6" w:space="0" w:color="auto"/>
            </w:tcBorders>
            <w:vAlign w:val="center"/>
          </w:tcPr>
          <w:p w:rsidR="00EC6118" w:rsidRDefault="00EC6118" w:rsidP="0091696D">
            <w:pPr>
              <w:widowControl/>
              <w:spacing w:line="360" w:lineRule="auto"/>
              <w:contextualSpacing/>
              <w:jc w:val="left"/>
              <w:rPr>
                <w:rFonts w:ascii="宋体" w:eastAsia="宋体" w:hAnsi="宋体" w:cs="宋体"/>
                <w:kern w:val="0"/>
                <w:sz w:val="24"/>
                <w:szCs w:val="24"/>
              </w:rPr>
            </w:pPr>
          </w:p>
        </w:tc>
        <w:tc>
          <w:tcPr>
            <w:tcW w:w="1637" w:type="dxa"/>
            <w:vMerge/>
            <w:tcBorders>
              <w:top w:val="nil"/>
              <w:left w:val="nil"/>
              <w:bottom w:val="single" w:sz="6" w:space="0" w:color="auto"/>
              <w:right w:val="single" w:sz="6" w:space="0" w:color="auto"/>
            </w:tcBorders>
            <w:vAlign w:val="center"/>
          </w:tcPr>
          <w:p w:rsidR="00EC6118" w:rsidRDefault="00EC6118" w:rsidP="0091696D">
            <w:pPr>
              <w:widowControl/>
              <w:spacing w:line="360" w:lineRule="auto"/>
              <w:contextualSpacing/>
              <w:jc w:val="left"/>
              <w:rPr>
                <w:rFonts w:ascii="宋体" w:eastAsia="宋体" w:hAnsi="宋体" w:cs="宋体"/>
                <w:kern w:val="0"/>
                <w:sz w:val="24"/>
                <w:szCs w:val="24"/>
              </w:rPr>
            </w:pPr>
          </w:p>
        </w:tc>
      </w:tr>
      <w:tr w:rsidR="00EC6118" w:rsidTr="0091696D">
        <w:trPr>
          <w:tblCellSpacing w:w="15" w:type="dxa"/>
        </w:trPr>
        <w:tc>
          <w:tcPr>
            <w:tcW w:w="1223" w:type="dxa"/>
            <w:vMerge/>
            <w:tcBorders>
              <w:top w:val="nil"/>
              <w:left w:val="single" w:sz="6" w:space="0" w:color="auto"/>
              <w:bottom w:val="single" w:sz="6" w:space="0" w:color="auto"/>
              <w:right w:val="single" w:sz="6" w:space="0" w:color="auto"/>
            </w:tcBorders>
            <w:vAlign w:val="center"/>
          </w:tcPr>
          <w:p w:rsidR="00EC6118" w:rsidRDefault="00EC6118" w:rsidP="0091696D">
            <w:pPr>
              <w:widowControl/>
              <w:spacing w:line="360" w:lineRule="auto"/>
              <w:contextualSpacing/>
              <w:jc w:val="left"/>
              <w:rPr>
                <w:rFonts w:ascii="宋体" w:eastAsia="宋体" w:hAnsi="宋体" w:cs="宋体"/>
                <w:kern w:val="0"/>
                <w:sz w:val="24"/>
                <w:szCs w:val="24"/>
              </w:rPr>
            </w:pPr>
          </w:p>
        </w:tc>
        <w:tc>
          <w:tcPr>
            <w:tcW w:w="1627"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95</w:t>
            </w:r>
          </w:p>
        </w:tc>
        <w:tc>
          <w:tcPr>
            <w:tcW w:w="1680"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1000</w:t>
            </w:r>
          </w:p>
        </w:tc>
        <w:tc>
          <w:tcPr>
            <w:tcW w:w="1423"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3.5</w:t>
            </w:r>
          </w:p>
        </w:tc>
        <w:tc>
          <w:tcPr>
            <w:tcW w:w="1245" w:type="dxa"/>
            <w:vMerge/>
            <w:tcBorders>
              <w:top w:val="nil"/>
              <w:left w:val="nil"/>
              <w:bottom w:val="single" w:sz="6" w:space="0" w:color="auto"/>
              <w:right w:val="single" w:sz="6" w:space="0" w:color="auto"/>
            </w:tcBorders>
            <w:vAlign w:val="center"/>
          </w:tcPr>
          <w:p w:rsidR="00EC6118" w:rsidRDefault="00EC6118" w:rsidP="0091696D">
            <w:pPr>
              <w:widowControl/>
              <w:spacing w:line="360" w:lineRule="auto"/>
              <w:contextualSpacing/>
              <w:jc w:val="left"/>
              <w:rPr>
                <w:rFonts w:ascii="宋体" w:eastAsia="宋体" w:hAnsi="宋体" w:cs="宋体"/>
                <w:kern w:val="0"/>
                <w:sz w:val="24"/>
                <w:szCs w:val="24"/>
              </w:rPr>
            </w:pPr>
          </w:p>
        </w:tc>
        <w:tc>
          <w:tcPr>
            <w:tcW w:w="1637" w:type="dxa"/>
            <w:vMerge/>
            <w:tcBorders>
              <w:top w:val="nil"/>
              <w:left w:val="nil"/>
              <w:bottom w:val="single" w:sz="6" w:space="0" w:color="auto"/>
              <w:right w:val="single" w:sz="6" w:space="0" w:color="auto"/>
            </w:tcBorders>
            <w:vAlign w:val="center"/>
          </w:tcPr>
          <w:p w:rsidR="00EC6118" w:rsidRDefault="00EC6118" w:rsidP="0091696D">
            <w:pPr>
              <w:widowControl/>
              <w:spacing w:line="360" w:lineRule="auto"/>
              <w:contextualSpacing/>
              <w:jc w:val="left"/>
              <w:rPr>
                <w:rFonts w:ascii="宋体" w:eastAsia="宋体" w:hAnsi="宋体" w:cs="宋体"/>
                <w:kern w:val="0"/>
                <w:sz w:val="24"/>
                <w:szCs w:val="24"/>
              </w:rPr>
            </w:pPr>
          </w:p>
        </w:tc>
      </w:tr>
      <w:tr w:rsidR="00EC6118" w:rsidTr="0091696D">
        <w:trPr>
          <w:tblCellSpacing w:w="15" w:type="dxa"/>
        </w:trPr>
        <w:tc>
          <w:tcPr>
            <w:tcW w:w="1223"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hint="eastAsia"/>
                <w:kern w:val="0"/>
                <w:sz w:val="24"/>
                <w:szCs w:val="24"/>
              </w:rPr>
              <w:t>简支梁冲击试验</w:t>
            </w:r>
          </w:p>
        </w:tc>
        <w:tc>
          <w:tcPr>
            <w:tcW w:w="1627"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0</w:t>
            </w:r>
            <w:r>
              <w:rPr>
                <w:rFonts w:ascii="宋体" w:eastAsia="宋体" w:hAnsi="宋体" w:cs="宋体" w:hint="eastAsia"/>
                <w:kern w:val="0"/>
                <w:sz w:val="24"/>
                <w:szCs w:val="24"/>
              </w:rPr>
              <w:t>±</w:t>
            </w:r>
            <w:r>
              <w:rPr>
                <w:rFonts w:ascii="宋体" w:eastAsia="宋体" w:hAnsi="宋体" w:cs="宋体"/>
                <w:kern w:val="0"/>
                <w:sz w:val="24"/>
                <w:szCs w:val="24"/>
              </w:rPr>
              <w:t>2</w:t>
            </w:r>
          </w:p>
        </w:tc>
        <w:tc>
          <w:tcPr>
            <w:tcW w:w="1680"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hint="eastAsia"/>
                <w:kern w:val="0"/>
                <w:sz w:val="24"/>
                <w:szCs w:val="24"/>
              </w:rPr>
              <w:t>—</w:t>
            </w:r>
          </w:p>
        </w:tc>
        <w:tc>
          <w:tcPr>
            <w:tcW w:w="1423"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hint="eastAsia"/>
                <w:kern w:val="0"/>
                <w:sz w:val="24"/>
                <w:szCs w:val="24"/>
              </w:rPr>
              <w:t>—</w:t>
            </w:r>
          </w:p>
        </w:tc>
        <w:tc>
          <w:tcPr>
            <w:tcW w:w="1245"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10</w:t>
            </w:r>
          </w:p>
        </w:tc>
        <w:tc>
          <w:tcPr>
            <w:tcW w:w="1637"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hint="eastAsia"/>
                <w:kern w:val="0"/>
                <w:sz w:val="24"/>
                <w:szCs w:val="24"/>
              </w:rPr>
              <w:t>破损率＜试样的</w:t>
            </w:r>
            <w:r>
              <w:rPr>
                <w:rFonts w:ascii="宋体" w:eastAsia="宋体" w:hAnsi="宋体" w:cs="宋体"/>
                <w:kern w:val="0"/>
                <w:sz w:val="24"/>
                <w:szCs w:val="24"/>
              </w:rPr>
              <w:t>10%</w:t>
            </w:r>
          </w:p>
        </w:tc>
      </w:tr>
      <w:tr w:rsidR="00EC6118" w:rsidTr="0091696D">
        <w:trPr>
          <w:tblCellSpacing w:w="15" w:type="dxa"/>
        </w:trPr>
        <w:tc>
          <w:tcPr>
            <w:tcW w:w="1223"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hint="eastAsia"/>
                <w:kern w:val="0"/>
                <w:sz w:val="24"/>
                <w:szCs w:val="24"/>
              </w:rPr>
              <w:t>纵向回缩率</w:t>
            </w:r>
          </w:p>
        </w:tc>
        <w:tc>
          <w:tcPr>
            <w:tcW w:w="1627"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135</w:t>
            </w:r>
            <w:r>
              <w:rPr>
                <w:rFonts w:ascii="宋体" w:eastAsia="宋体" w:hAnsi="宋体" w:cs="宋体" w:hint="eastAsia"/>
                <w:kern w:val="0"/>
                <w:sz w:val="24"/>
                <w:szCs w:val="24"/>
              </w:rPr>
              <w:t>士</w:t>
            </w:r>
            <w:r>
              <w:rPr>
                <w:rFonts w:ascii="宋体" w:eastAsia="宋体" w:hAnsi="宋体" w:cs="宋体"/>
                <w:kern w:val="0"/>
                <w:sz w:val="24"/>
                <w:szCs w:val="24"/>
              </w:rPr>
              <w:t>2</w:t>
            </w:r>
          </w:p>
        </w:tc>
        <w:tc>
          <w:tcPr>
            <w:tcW w:w="1680"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en</w:t>
            </w:r>
            <w:r>
              <w:rPr>
                <w:rFonts w:ascii="宋体" w:eastAsia="宋体" w:hAnsi="宋体" w:cs="宋体" w:hint="eastAsia"/>
                <w:kern w:val="0"/>
                <w:sz w:val="24"/>
                <w:szCs w:val="24"/>
              </w:rPr>
              <w:t>＜</w:t>
            </w:r>
            <w:r>
              <w:rPr>
                <w:rFonts w:ascii="宋体" w:eastAsia="宋体" w:hAnsi="宋体" w:cs="宋体"/>
                <w:kern w:val="0"/>
                <w:sz w:val="24"/>
                <w:szCs w:val="24"/>
              </w:rPr>
              <w:t>8 mm</w:t>
            </w:r>
            <w:r>
              <w:rPr>
                <w:rFonts w:ascii="宋体" w:eastAsia="宋体" w:hAnsi="宋体" w:cs="宋体" w:hint="eastAsia"/>
                <w:kern w:val="0"/>
                <w:sz w:val="24"/>
                <w:szCs w:val="24"/>
              </w:rPr>
              <w:t>：</w:t>
            </w:r>
            <w:r>
              <w:rPr>
                <w:rFonts w:ascii="宋体" w:eastAsia="宋体" w:hAnsi="宋体" w:cs="宋体"/>
                <w:kern w:val="0"/>
                <w:sz w:val="24"/>
                <w:szCs w:val="24"/>
              </w:rPr>
              <w:t>1</w:t>
            </w:r>
          </w:p>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8mm</w:t>
            </w:r>
            <w:r>
              <w:rPr>
                <w:rFonts w:ascii="宋体" w:eastAsia="宋体" w:hAnsi="宋体" w:cs="宋体" w:hint="eastAsia"/>
                <w:kern w:val="0"/>
                <w:sz w:val="24"/>
                <w:szCs w:val="24"/>
              </w:rPr>
              <w:t>＜</w:t>
            </w:r>
            <w:r>
              <w:rPr>
                <w:rFonts w:ascii="宋体" w:eastAsia="宋体" w:hAnsi="宋体" w:cs="宋体"/>
                <w:kern w:val="0"/>
                <w:sz w:val="24"/>
                <w:szCs w:val="24"/>
              </w:rPr>
              <w:t>en</w:t>
            </w:r>
            <w:r>
              <w:rPr>
                <w:rFonts w:ascii="宋体" w:eastAsia="宋体" w:hAnsi="宋体" w:cs="宋体" w:hint="eastAsia"/>
                <w:kern w:val="0"/>
                <w:sz w:val="24"/>
                <w:szCs w:val="24"/>
              </w:rPr>
              <w:t>≤</w:t>
            </w:r>
            <w:r>
              <w:rPr>
                <w:rFonts w:ascii="宋体" w:eastAsia="宋体" w:hAnsi="宋体" w:cs="宋体"/>
                <w:kern w:val="0"/>
                <w:sz w:val="24"/>
                <w:szCs w:val="24"/>
              </w:rPr>
              <w:t>16mm</w:t>
            </w:r>
            <w:r>
              <w:rPr>
                <w:rFonts w:ascii="宋体" w:eastAsia="宋体" w:hAnsi="宋体" w:cs="宋体" w:hint="eastAsia"/>
                <w:kern w:val="0"/>
                <w:sz w:val="24"/>
                <w:szCs w:val="24"/>
              </w:rPr>
              <w:t>：</w:t>
            </w:r>
            <w:r>
              <w:rPr>
                <w:rFonts w:ascii="宋体" w:eastAsia="宋体" w:hAnsi="宋体" w:cs="宋体"/>
                <w:kern w:val="0"/>
                <w:sz w:val="24"/>
                <w:szCs w:val="24"/>
              </w:rPr>
              <w:t>2</w:t>
            </w:r>
          </w:p>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en</w:t>
            </w:r>
            <w:r>
              <w:rPr>
                <w:rFonts w:ascii="宋体" w:eastAsia="宋体" w:hAnsi="宋体" w:cs="宋体" w:hint="eastAsia"/>
                <w:kern w:val="0"/>
                <w:sz w:val="24"/>
                <w:szCs w:val="24"/>
              </w:rPr>
              <w:t>＞</w:t>
            </w:r>
            <w:r>
              <w:rPr>
                <w:rFonts w:ascii="宋体" w:eastAsia="宋体" w:hAnsi="宋体" w:cs="宋体"/>
                <w:kern w:val="0"/>
                <w:sz w:val="24"/>
                <w:szCs w:val="24"/>
              </w:rPr>
              <w:t>16 mm</w:t>
            </w:r>
            <w:r>
              <w:rPr>
                <w:rFonts w:ascii="宋体" w:eastAsia="宋体" w:hAnsi="宋体" w:cs="宋体" w:hint="eastAsia"/>
                <w:kern w:val="0"/>
                <w:sz w:val="24"/>
                <w:szCs w:val="24"/>
              </w:rPr>
              <w:t>：</w:t>
            </w:r>
            <w:r>
              <w:rPr>
                <w:rFonts w:ascii="宋体" w:eastAsia="宋体" w:hAnsi="宋体" w:cs="宋体"/>
                <w:kern w:val="0"/>
                <w:sz w:val="24"/>
                <w:szCs w:val="24"/>
              </w:rPr>
              <w:t>4</w:t>
            </w:r>
          </w:p>
        </w:tc>
        <w:tc>
          <w:tcPr>
            <w:tcW w:w="1423"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hint="eastAsia"/>
                <w:kern w:val="0"/>
                <w:sz w:val="24"/>
                <w:szCs w:val="24"/>
              </w:rPr>
              <w:t>—</w:t>
            </w:r>
          </w:p>
        </w:tc>
        <w:tc>
          <w:tcPr>
            <w:tcW w:w="1245"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3</w:t>
            </w:r>
          </w:p>
        </w:tc>
        <w:tc>
          <w:tcPr>
            <w:tcW w:w="1637"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kern w:val="0"/>
                <w:sz w:val="24"/>
                <w:szCs w:val="24"/>
              </w:rPr>
              <w:t>2%</w:t>
            </w:r>
          </w:p>
        </w:tc>
      </w:tr>
      <w:tr w:rsidR="00EC6118" w:rsidTr="0091696D">
        <w:trPr>
          <w:tblCellSpacing w:w="15" w:type="dxa"/>
        </w:trPr>
        <w:tc>
          <w:tcPr>
            <w:tcW w:w="6043" w:type="dxa"/>
            <w:gridSpan w:val="6"/>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hint="eastAsia"/>
                <w:kern w:val="0"/>
                <w:sz w:val="24"/>
                <w:szCs w:val="24"/>
              </w:rPr>
              <w:t>熔体质量流动速率，</w:t>
            </w:r>
            <w:r>
              <w:rPr>
                <w:rFonts w:ascii="宋体" w:eastAsia="宋体" w:hAnsi="宋体" w:cs="宋体"/>
                <w:kern w:val="0"/>
                <w:sz w:val="24"/>
                <w:szCs w:val="24"/>
              </w:rPr>
              <w:t>MFR(230</w:t>
            </w:r>
            <w:r>
              <w:rPr>
                <w:rFonts w:ascii="宋体" w:eastAsia="宋体" w:hAnsi="宋体" w:cs="宋体" w:hint="eastAsia"/>
                <w:kern w:val="0"/>
                <w:sz w:val="24"/>
                <w:szCs w:val="24"/>
              </w:rPr>
              <w:t>℃</w:t>
            </w:r>
            <w:r>
              <w:rPr>
                <w:rFonts w:ascii="宋体" w:eastAsia="宋体" w:hAnsi="宋体" w:cs="宋体"/>
                <w:kern w:val="0"/>
                <w:sz w:val="24"/>
                <w:szCs w:val="24"/>
              </w:rPr>
              <w:t>/2.16kg)   g/10min</w:t>
            </w:r>
          </w:p>
        </w:tc>
        <w:tc>
          <w:tcPr>
            <w:tcW w:w="1245"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3</w:t>
            </w:r>
          </w:p>
        </w:tc>
        <w:tc>
          <w:tcPr>
            <w:tcW w:w="1637"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hint="eastAsia"/>
                <w:kern w:val="0"/>
                <w:sz w:val="24"/>
                <w:szCs w:val="24"/>
              </w:rPr>
              <w:t>变化率≤原料的</w:t>
            </w:r>
            <w:r>
              <w:rPr>
                <w:rFonts w:ascii="宋体" w:eastAsia="宋体" w:hAnsi="宋体" w:cs="宋体"/>
                <w:kern w:val="0"/>
                <w:sz w:val="24"/>
                <w:szCs w:val="24"/>
              </w:rPr>
              <w:t>30%</w:t>
            </w:r>
          </w:p>
        </w:tc>
      </w:tr>
      <w:tr w:rsidR="00EC6118" w:rsidTr="0091696D">
        <w:trPr>
          <w:tblCellSpacing w:w="15" w:type="dxa"/>
        </w:trPr>
        <w:tc>
          <w:tcPr>
            <w:tcW w:w="1223"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hint="eastAsia"/>
                <w:kern w:val="0"/>
                <w:sz w:val="24"/>
                <w:szCs w:val="24"/>
              </w:rPr>
              <w:t>静液压状态下热稳定试验</w:t>
            </w:r>
          </w:p>
        </w:tc>
        <w:tc>
          <w:tcPr>
            <w:tcW w:w="1529"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110</w:t>
            </w:r>
          </w:p>
        </w:tc>
        <w:tc>
          <w:tcPr>
            <w:tcW w:w="1813" w:type="dxa"/>
            <w:gridSpan w:val="3"/>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8760</w:t>
            </w:r>
          </w:p>
        </w:tc>
        <w:tc>
          <w:tcPr>
            <w:tcW w:w="1388"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1.9</w:t>
            </w:r>
          </w:p>
        </w:tc>
        <w:tc>
          <w:tcPr>
            <w:tcW w:w="1245"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1</w:t>
            </w:r>
          </w:p>
        </w:tc>
        <w:tc>
          <w:tcPr>
            <w:tcW w:w="1637"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hint="eastAsia"/>
                <w:kern w:val="0"/>
                <w:sz w:val="24"/>
                <w:szCs w:val="24"/>
              </w:rPr>
              <w:t>无破裂，无渗漏</w:t>
            </w:r>
          </w:p>
        </w:tc>
      </w:tr>
    </w:tbl>
    <w:p w:rsidR="00EC6118" w:rsidRDefault="00EC6118" w:rsidP="00083331">
      <w:pPr>
        <w:widowControl/>
        <w:spacing w:line="360" w:lineRule="auto"/>
        <w:contextualSpacing/>
        <w:jc w:val="left"/>
        <w:rPr>
          <w:rFonts w:ascii="宋体" w:eastAsia="宋体" w:hAnsi="宋体" w:cs="宋体"/>
          <w:kern w:val="0"/>
          <w:sz w:val="24"/>
          <w:szCs w:val="24"/>
        </w:rPr>
      </w:pPr>
      <w:r>
        <w:rPr>
          <w:rFonts w:ascii="宋体" w:eastAsia="宋体" w:hAnsi="宋体" w:cs="宋体" w:hint="eastAsia"/>
          <w:kern w:val="0"/>
          <w:sz w:val="24"/>
          <w:szCs w:val="24"/>
        </w:rPr>
        <w:t>二）卫生要求</w:t>
      </w:r>
    </w:p>
    <w:p w:rsidR="00EC6118" w:rsidRDefault="00EC6118" w:rsidP="00083331">
      <w:pPr>
        <w:widowControl/>
        <w:spacing w:line="360" w:lineRule="auto"/>
        <w:ind w:firstLine="420"/>
        <w:contextualSpacing/>
        <w:jc w:val="left"/>
        <w:rPr>
          <w:rFonts w:ascii="宋体" w:eastAsia="宋体" w:hAnsi="宋体" w:cs="宋体"/>
          <w:kern w:val="0"/>
          <w:sz w:val="24"/>
          <w:szCs w:val="24"/>
        </w:rPr>
      </w:pPr>
      <w:r>
        <w:rPr>
          <w:rFonts w:ascii="宋体" w:eastAsia="宋体" w:hAnsi="宋体" w:cs="宋体" w:hint="eastAsia"/>
          <w:kern w:val="0"/>
          <w:sz w:val="24"/>
          <w:szCs w:val="24"/>
        </w:rPr>
        <w:t>用于输送饮用水的氯化聚氯乙烯管道系统应符合</w:t>
      </w:r>
      <w:r>
        <w:rPr>
          <w:rFonts w:ascii="宋体" w:eastAsia="宋体" w:hAnsi="宋体" w:cs="宋体"/>
          <w:kern w:val="0"/>
          <w:sz w:val="24"/>
          <w:szCs w:val="24"/>
        </w:rPr>
        <w:t>GB/T 17219-1998</w:t>
      </w:r>
      <w:r>
        <w:rPr>
          <w:rFonts w:ascii="宋体" w:eastAsia="宋体" w:hAnsi="宋体" w:cs="宋体" w:hint="eastAsia"/>
          <w:kern w:val="0"/>
          <w:sz w:val="24"/>
          <w:szCs w:val="24"/>
        </w:rPr>
        <w:t>的要求。（四）执行标准</w:t>
      </w:r>
    </w:p>
    <w:p w:rsidR="00EC6118" w:rsidRDefault="00EC6118" w:rsidP="00083331">
      <w:pPr>
        <w:widowControl/>
        <w:spacing w:line="360" w:lineRule="auto"/>
        <w:contextualSpacing/>
        <w:jc w:val="left"/>
        <w:rPr>
          <w:rFonts w:ascii="宋体" w:eastAsia="宋体" w:hAnsi="宋体" w:cs="宋体"/>
          <w:kern w:val="0"/>
          <w:sz w:val="24"/>
          <w:szCs w:val="24"/>
        </w:rPr>
      </w:pPr>
      <w:r>
        <w:rPr>
          <w:rFonts w:ascii="宋体" w:eastAsia="宋体" w:hAnsi="宋体" w:cs="宋体" w:hint="eastAsia"/>
          <w:kern w:val="0"/>
          <w:sz w:val="24"/>
          <w:szCs w:val="24"/>
        </w:rPr>
        <w:t>一）《冷热水用聚丙烯管道系统 第1部分：总则》GB/T 18742.1-2002</w:t>
      </w:r>
    </w:p>
    <w:p w:rsidR="00EC6118" w:rsidRDefault="00EC6118" w:rsidP="00083331">
      <w:pPr>
        <w:widowControl/>
        <w:spacing w:line="360" w:lineRule="auto"/>
        <w:contextualSpacing/>
        <w:jc w:val="left"/>
        <w:rPr>
          <w:rFonts w:ascii="宋体" w:eastAsia="宋体" w:hAnsi="宋体" w:cs="宋体"/>
          <w:kern w:val="0"/>
          <w:sz w:val="24"/>
          <w:szCs w:val="24"/>
        </w:rPr>
      </w:pPr>
      <w:r>
        <w:rPr>
          <w:rFonts w:ascii="宋体" w:eastAsia="宋体" w:hAnsi="宋体" w:cs="宋体" w:hint="eastAsia"/>
          <w:kern w:val="0"/>
          <w:sz w:val="24"/>
          <w:szCs w:val="24"/>
        </w:rPr>
        <w:t>二）《冷热水用聚丙烯管道系统 第2部分：管材》GB/T 18742.2-2002</w:t>
      </w:r>
    </w:p>
    <w:p w:rsidR="00EC6118" w:rsidRDefault="00EC6118" w:rsidP="00083331">
      <w:pPr>
        <w:widowControl/>
        <w:spacing w:line="360" w:lineRule="auto"/>
        <w:contextualSpacing/>
        <w:jc w:val="left"/>
        <w:rPr>
          <w:rFonts w:ascii="宋体" w:eastAsia="宋体" w:hAnsi="宋体" w:cs="宋体"/>
          <w:kern w:val="0"/>
          <w:sz w:val="24"/>
          <w:szCs w:val="24"/>
        </w:rPr>
      </w:pPr>
      <w:r>
        <w:rPr>
          <w:rFonts w:ascii="宋体" w:eastAsia="宋体" w:hAnsi="宋体" w:cs="宋体" w:hint="eastAsia"/>
          <w:kern w:val="0"/>
          <w:sz w:val="24"/>
          <w:szCs w:val="24"/>
        </w:rPr>
        <w:t>三）《冷热水用聚丙烯管道系统 第3部分：管件》GB/T 18742.3-2002</w:t>
      </w:r>
    </w:p>
    <w:p w:rsidR="00EC6118" w:rsidRDefault="00EC6118" w:rsidP="00083331">
      <w:pPr>
        <w:widowControl/>
        <w:spacing w:line="360" w:lineRule="auto"/>
        <w:contextualSpacing/>
        <w:jc w:val="left"/>
        <w:rPr>
          <w:rFonts w:ascii="宋体" w:eastAsia="宋体" w:hAnsi="宋体" w:cs="宋体"/>
          <w:kern w:val="0"/>
          <w:sz w:val="24"/>
          <w:szCs w:val="24"/>
        </w:rPr>
      </w:pPr>
      <w:r>
        <w:rPr>
          <w:rFonts w:ascii="宋体" w:eastAsia="宋体" w:hAnsi="宋体" w:cs="宋体" w:hint="eastAsia"/>
          <w:kern w:val="0"/>
          <w:sz w:val="24"/>
          <w:szCs w:val="24"/>
        </w:rPr>
        <w:t>四）生活饮用水输配水设备及防护材料的安全性评价标准  GB/T 17219-1998</w:t>
      </w:r>
    </w:p>
    <w:p w:rsidR="00EC6118" w:rsidRDefault="00EC6118" w:rsidP="00EC6118">
      <w:pPr>
        <w:widowControl/>
        <w:spacing w:line="360" w:lineRule="auto"/>
        <w:contextualSpacing/>
        <w:jc w:val="left"/>
        <w:rPr>
          <w:rFonts w:ascii="宋体" w:eastAsia="宋体" w:hAnsi="宋体" w:cs="宋体"/>
          <w:kern w:val="0"/>
          <w:sz w:val="24"/>
          <w:szCs w:val="24"/>
        </w:rPr>
      </w:pPr>
      <w:r>
        <w:rPr>
          <w:rFonts w:ascii="宋体" w:eastAsia="宋体" w:hAnsi="宋体" w:cs="宋体"/>
          <w:b/>
          <w:bCs/>
          <w:kern w:val="0"/>
          <w:sz w:val="24"/>
          <w:szCs w:val="24"/>
        </w:rPr>
        <w:t>十、UPVC管材管材技术参数要求</w:t>
      </w:r>
    </w:p>
    <w:p w:rsidR="00EC6118" w:rsidRDefault="00EC6118" w:rsidP="00EC6118">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（一）标准及规范</w:t>
      </w:r>
    </w:p>
    <w:p w:rsidR="00EC6118" w:rsidRDefault="00EC6118" w:rsidP="00EC6118">
      <w:pPr>
        <w:widowControl/>
        <w:spacing w:line="360" w:lineRule="auto"/>
        <w:contextualSpacing/>
        <w:jc w:val="left"/>
        <w:rPr>
          <w:rFonts w:ascii="宋体" w:eastAsia="宋体" w:hAnsi="宋体" w:cs="宋体"/>
          <w:kern w:val="0"/>
          <w:sz w:val="24"/>
          <w:szCs w:val="24"/>
        </w:rPr>
      </w:pPr>
      <w:r>
        <w:rPr>
          <w:rFonts w:ascii="宋体" w:eastAsia="宋体" w:hAnsi="宋体" w:cs="宋体"/>
          <w:b/>
          <w:bCs/>
          <w:kern w:val="0"/>
          <w:sz w:val="29"/>
        </w:rPr>
        <w:t xml:space="preserve">  </w:t>
      </w:r>
      <w:r>
        <w:rPr>
          <w:rFonts w:ascii="宋体" w:eastAsia="宋体" w:hAnsi="宋体" w:cs="宋体"/>
          <w:kern w:val="0"/>
          <w:sz w:val="24"/>
          <w:szCs w:val="24"/>
        </w:rPr>
        <w:t> 产品应符合但不限于以下现行版的国家及行业标准：</w:t>
      </w:r>
    </w:p>
    <w:p w:rsidR="00EC6118" w:rsidRDefault="00EC6118" w:rsidP="00EC6118">
      <w:pPr>
        <w:widowControl/>
        <w:spacing w:line="360" w:lineRule="auto"/>
        <w:ind w:firstLine="420"/>
        <w:contextualSpacing/>
        <w:jc w:val="left"/>
        <w:rPr>
          <w:rFonts w:ascii="宋体" w:eastAsia="宋体" w:hAnsi="宋体" w:cs="宋体"/>
          <w:kern w:val="0"/>
          <w:sz w:val="24"/>
          <w:szCs w:val="24"/>
        </w:rPr>
      </w:pPr>
      <w:r>
        <w:rPr>
          <w:rFonts w:ascii="宋体" w:eastAsia="宋体" w:hAnsi="宋体" w:cs="宋体"/>
          <w:kern w:val="0"/>
          <w:sz w:val="24"/>
          <w:szCs w:val="24"/>
        </w:rPr>
        <w:t>GB/T 5836  《建筑排水用硬聚氯乙烯(PVC- U)管材》</w:t>
      </w:r>
    </w:p>
    <w:p w:rsidR="00EC6118" w:rsidRDefault="00EC6118" w:rsidP="00EC6118">
      <w:pPr>
        <w:widowControl/>
        <w:spacing w:line="360" w:lineRule="auto"/>
        <w:ind w:firstLine="420"/>
        <w:contextualSpacing/>
        <w:jc w:val="left"/>
        <w:rPr>
          <w:rFonts w:ascii="宋体" w:eastAsia="宋体" w:hAnsi="宋体" w:cs="宋体"/>
          <w:kern w:val="0"/>
          <w:sz w:val="24"/>
          <w:szCs w:val="24"/>
        </w:rPr>
      </w:pPr>
      <w:r>
        <w:rPr>
          <w:rFonts w:ascii="宋体" w:eastAsia="宋体" w:hAnsi="宋体" w:cs="宋体"/>
          <w:kern w:val="0"/>
          <w:sz w:val="24"/>
          <w:szCs w:val="24"/>
        </w:rPr>
        <w:t>GB/T10002  《给水用硬聚氯乙烯（PVC-U）管材》</w:t>
      </w:r>
    </w:p>
    <w:p w:rsidR="00EC6118" w:rsidRDefault="00EC6118" w:rsidP="00EC6118">
      <w:pPr>
        <w:widowControl/>
        <w:spacing w:line="360" w:lineRule="auto"/>
        <w:ind w:firstLine="420"/>
        <w:contextualSpacing/>
        <w:jc w:val="left"/>
        <w:rPr>
          <w:rFonts w:ascii="宋体" w:eastAsia="宋体" w:hAnsi="宋体" w:cs="宋体"/>
          <w:kern w:val="0"/>
          <w:sz w:val="24"/>
          <w:szCs w:val="24"/>
        </w:rPr>
      </w:pPr>
      <w:r>
        <w:rPr>
          <w:rFonts w:ascii="宋体" w:eastAsia="宋体" w:hAnsi="宋体" w:cs="宋体"/>
          <w:kern w:val="0"/>
          <w:sz w:val="24"/>
          <w:szCs w:val="24"/>
        </w:rPr>
        <w:t>GB 1033   《塑料密度和相对密度试验方法》  </w:t>
      </w:r>
    </w:p>
    <w:p w:rsidR="00EC6118" w:rsidRDefault="00EC6118" w:rsidP="00EC6118">
      <w:pPr>
        <w:widowControl/>
        <w:spacing w:line="360" w:lineRule="auto"/>
        <w:ind w:firstLine="420"/>
        <w:contextualSpacing/>
        <w:jc w:val="left"/>
        <w:rPr>
          <w:rFonts w:ascii="宋体" w:eastAsia="宋体" w:hAnsi="宋体" w:cs="宋体"/>
          <w:kern w:val="0"/>
          <w:sz w:val="24"/>
          <w:szCs w:val="24"/>
        </w:rPr>
      </w:pPr>
      <w:r>
        <w:rPr>
          <w:rFonts w:ascii="宋体" w:eastAsia="宋体" w:hAnsi="宋体" w:cs="宋体"/>
          <w:kern w:val="0"/>
          <w:sz w:val="24"/>
          <w:szCs w:val="24"/>
        </w:rPr>
        <w:t>GB 4615   《聚氯乙烯树脂中残留氯乙烯单体含量测定方法》  </w:t>
      </w:r>
    </w:p>
    <w:p w:rsidR="00EC6118" w:rsidRDefault="00EC6118" w:rsidP="00EC6118">
      <w:pPr>
        <w:widowControl/>
        <w:spacing w:line="360" w:lineRule="auto"/>
        <w:ind w:firstLine="420"/>
        <w:contextualSpacing/>
        <w:jc w:val="left"/>
        <w:rPr>
          <w:rFonts w:ascii="宋体" w:eastAsia="宋体" w:hAnsi="宋体" w:cs="宋体"/>
          <w:kern w:val="0"/>
          <w:sz w:val="24"/>
          <w:szCs w:val="24"/>
        </w:rPr>
      </w:pPr>
      <w:r>
        <w:rPr>
          <w:rFonts w:ascii="宋体" w:eastAsia="宋体" w:hAnsi="宋体" w:cs="宋体"/>
          <w:kern w:val="0"/>
          <w:sz w:val="24"/>
          <w:szCs w:val="24"/>
        </w:rPr>
        <w:lastRenderedPageBreak/>
        <w:t>GB 6111   《长期恒定内压下热塑管材耐破坏时间的测定方法》  </w:t>
      </w:r>
    </w:p>
    <w:p w:rsidR="00EC6118" w:rsidRDefault="00EC6118" w:rsidP="00EC6118">
      <w:pPr>
        <w:widowControl/>
        <w:spacing w:line="360" w:lineRule="auto"/>
        <w:ind w:firstLine="420"/>
        <w:contextualSpacing/>
        <w:jc w:val="left"/>
        <w:rPr>
          <w:rFonts w:ascii="宋体" w:eastAsia="宋体" w:hAnsi="宋体" w:cs="宋体"/>
          <w:kern w:val="0"/>
          <w:sz w:val="24"/>
          <w:szCs w:val="24"/>
        </w:rPr>
      </w:pPr>
      <w:r>
        <w:rPr>
          <w:rFonts w:ascii="宋体" w:eastAsia="宋体" w:hAnsi="宋体" w:cs="宋体"/>
          <w:kern w:val="0"/>
          <w:sz w:val="24"/>
          <w:szCs w:val="24"/>
        </w:rPr>
        <w:t>GB 6671.1  《硬聚氯乙烯(PVC)管材纵向回缩率的测定》  </w:t>
      </w:r>
    </w:p>
    <w:p w:rsidR="00EC6118" w:rsidRDefault="00EC6118" w:rsidP="00EC6118">
      <w:pPr>
        <w:widowControl/>
        <w:spacing w:line="360" w:lineRule="auto"/>
        <w:ind w:firstLine="420"/>
        <w:contextualSpacing/>
        <w:jc w:val="left"/>
        <w:rPr>
          <w:rFonts w:ascii="宋体" w:eastAsia="宋体" w:hAnsi="宋体" w:cs="宋体"/>
          <w:kern w:val="0"/>
          <w:sz w:val="24"/>
          <w:szCs w:val="24"/>
        </w:rPr>
      </w:pPr>
      <w:r>
        <w:rPr>
          <w:rFonts w:ascii="宋体" w:eastAsia="宋体" w:hAnsi="宋体" w:cs="宋体"/>
          <w:kern w:val="0"/>
          <w:sz w:val="24"/>
          <w:szCs w:val="24"/>
        </w:rPr>
        <w:t>GB 8802   《硬聚氯乙烯(PVC-U)管材及管件维卡软化温度测定方法》  </w:t>
      </w:r>
    </w:p>
    <w:p w:rsidR="00EC6118" w:rsidRDefault="00EC6118" w:rsidP="00EC6118">
      <w:pPr>
        <w:widowControl/>
        <w:spacing w:line="360" w:lineRule="auto"/>
        <w:ind w:firstLine="420"/>
        <w:contextualSpacing/>
        <w:jc w:val="left"/>
        <w:rPr>
          <w:rFonts w:ascii="宋体" w:eastAsia="宋体" w:hAnsi="宋体" w:cs="宋体"/>
          <w:kern w:val="0"/>
          <w:sz w:val="24"/>
          <w:szCs w:val="24"/>
        </w:rPr>
      </w:pPr>
      <w:r>
        <w:rPr>
          <w:rFonts w:ascii="宋体" w:eastAsia="宋体" w:hAnsi="宋体" w:cs="宋体"/>
          <w:kern w:val="0"/>
          <w:sz w:val="24"/>
          <w:szCs w:val="24"/>
        </w:rPr>
        <w:t>GB 8805   《硬质塑料管材弯曲度测量方法》  </w:t>
      </w:r>
    </w:p>
    <w:p w:rsidR="00EC6118" w:rsidRDefault="00EC6118" w:rsidP="00EC6118">
      <w:pPr>
        <w:widowControl/>
        <w:spacing w:line="360" w:lineRule="auto"/>
        <w:ind w:firstLine="420"/>
        <w:contextualSpacing/>
        <w:jc w:val="left"/>
        <w:rPr>
          <w:rFonts w:ascii="宋体" w:eastAsia="宋体" w:hAnsi="宋体" w:cs="宋体"/>
          <w:kern w:val="0"/>
          <w:sz w:val="24"/>
          <w:szCs w:val="24"/>
        </w:rPr>
      </w:pPr>
      <w:r>
        <w:rPr>
          <w:rFonts w:ascii="宋体" w:eastAsia="宋体" w:hAnsi="宋体" w:cs="宋体"/>
          <w:kern w:val="0"/>
          <w:sz w:val="24"/>
          <w:szCs w:val="24"/>
        </w:rPr>
        <w:t>GB 8806   《塑料管材尺寸测量方法》    </w:t>
      </w:r>
    </w:p>
    <w:p w:rsidR="00EC6118" w:rsidRDefault="00EC6118" w:rsidP="00EC6118">
      <w:pPr>
        <w:widowControl/>
        <w:spacing w:line="360" w:lineRule="auto"/>
        <w:ind w:firstLine="420"/>
        <w:contextualSpacing/>
        <w:jc w:val="left"/>
        <w:rPr>
          <w:rFonts w:ascii="宋体" w:eastAsia="宋体" w:hAnsi="宋体" w:cs="宋体"/>
          <w:kern w:val="0"/>
          <w:sz w:val="24"/>
          <w:szCs w:val="24"/>
        </w:rPr>
      </w:pPr>
      <w:r>
        <w:rPr>
          <w:rFonts w:ascii="宋体" w:eastAsia="宋体" w:hAnsi="宋体" w:cs="宋体"/>
          <w:kern w:val="0"/>
          <w:sz w:val="24"/>
          <w:szCs w:val="24"/>
        </w:rPr>
        <w:t>GB 14152   《热塑性塑料管材耐外冲击性能试验方法，真实冲击率法》</w:t>
      </w:r>
    </w:p>
    <w:p w:rsidR="00EC6118" w:rsidRDefault="00EC6118" w:rsidP="00EC6118">
      <w:pPr>
        <w:widowControl/>
        <w:spacing w:line="360" w:lineRule="auto"/>
        <w:ind w:firstLine="420"/>
        <w:contextualSpacing/>
        <w:jc w:val="left"/>
        <w:rPr>
          <w:rFonts w:ascii="宋体" w:eastAsia="宋体" w:hAnsi="宋体" w:cs="宋体"/>
          <w:kern w:val="0"/>
          <w:sz w:val="24"/>
          <w:szCs w:val="24"/>
        </w:rPr>
      </w:pPr>
      <w:r>
        <w:rPr>
          <w:rFonts w:ascii="宋体" w:eastAsia="宋体" w:hAnsi="宋体" w:cs="宋体"/>
          <w:kern w:val="0"/>
          <w:sz w:val="24"/>
          <w:szCs w:val="24"/>
        </w:rPr>
        <w:t>QBT2668    《超高分子量聚乙烯管材标准》</w:t>
      </w:r>
    </w:p>
    <w:p w:rsidR="00EC6118" w:rsidRDefault="00EC6118" w:rsidP="00EC6118">
      <w:pPr>
        <w:widowControl/>
        <w:spacing w:line="360" w:lineRule="auto"/>
        <w:ind w:firstLine="420"/>
        <w:contextualSpacing/>
        <w:jc w:val="left"/>
        <w:rPr>
          <w:rFonts w:ascii="宋体" w:eastAsia="宋体" w:hAnsi="宋体" w:cs="宋体"/>
          <w:kern w:val="0"/>
          <w:sz w:val="24"/>
          <w:szCs w:val="24"/>
        </w:rPr>
      </w:pPr>
      <w:r>
        <w:rPr>
          <w:rFonts w:ascii="宋体" w:eastAsia="宋体" w:hAnsi="宋体" w:cs="宋体"/>
          <w:kern w:val="0"/>
          <w:sz w:val="24"/>
          <w:szCs w:val="24"/>
        </w:rPr>
        <w:t>GB/T 1040  《塑料拉伸性能试验方法》</w:t>
      </w:r>
    </w:p>
    <w:p w:rsidR="00EC6118" w:rsidRDefault="00EC6118" w:rsidP="00EC6118">
      <w:pPr>
        <w:widowControl/>
        <w:spacing w:line="360" w:lineRule="auto"/>
        <w:ind w:firstLine="420"/>
        <w:contextualSpacing/>
        <w:jc w:val="left"/>
        <w:rPr>
          <w:rFonts w:ascii="宋体" w:eastAsia="宋体" w:hAnsi="宋体" w:cs="宋体"/>
          <w:kern w:val="0"/>
          <w:sz w:val="24"/>
          <w:szCs w:val="24"/>
        </w:rPr>
      </w:pPr>
      <w:r>
        <w:rPr>
          <w:rFonts w:ascii="宋体" w:eastAsia="宋体" w:hAnsi="宋体" w:cs="宋体"/>
          <w:kern w:val="0"/>
          <w:sz w:val="24"/>
          <w:szCs w:val="24"/>
        </w:rPr>
        <w:t>GB/T 1408  《固体绝缘材料工频电气强度的试验方法》</w:t>
      </w:r>
    </w:p>
    <w:p w:rsidR="00EC6118" w:rsidRDefault="00EC6118" w:rsidP="00EC6118">
      <w:pPr>
        <w:widowControl/>
        <w:spacing w:line="360" w:lineRule="auto"/>
        <w:ind w:firstLine="420"/>
        <w:contextualSpacing/>
        <w:jc w:val="left"/>
        <w:rPr>
          <w:rFonts w:ascii="宋体" w:eastAsia="宋体" w:hAnsi="宋体" w:cs="宋体"/>
          <w:kern w:val="0"/>
          <w:sz w:val="24"/>
          <w:szCs w:val="24"/>
        </w:rPr>
      </w:pPr>
      <w:r>
        <w:rPr>
          <w:rFonts w:ascii="宋体" w:eastAsia="宋体" w:hAnsi="宋体" w:cs="宋体"/>
          <w:kern w:val="0"/>
          <w:sz w:val="24"/>
          <w:szCs w:val="24"/>
        </w:rPr>
        <w:t>GB/T 6112  《热塑性塑料管材和管件耐冲击性能的测定方法》</w:t>
      </w:r>
    </w:p>
    <w:p w:rsidR="00EC6118" w:rsidRDefault="00EC6118" w:rsidP="00EC6118">
      <w:pPr>
        <w:widowControl/>
        <w:spacing w:line="360" w:lineRule="auto"/>
        <w:ind w:firstLine="420"/>
        <w:contextualSpacing/>
        <w:jc w:val="left"/>
        <w:rPr>
          <w:rFonts w:ascii="宋体" w:eastAsia="宋体" w:hAnsi="宋体" w:cs="宋体"/>
          <w:kern w:val="0"/>
          <w:sz w:val="24"/>
          <w:szCs w:val="24"/>
        </w:rPr>
      </w:pPr>
      <w:r>
        <w:rPr>
          <w:rFonts w:ascii="宋体" w:eastAsia="宋体" w:hAnsi="宋体" w:cs="宋体"/>
          <w:kern w:val="0"/>
          <w:sz w:val="24"/>
          <w:szCs w:val="24"/>
        </w:rPr>
        <w:t>GB/T 9647  《塑料管材耐外负荷试验方法》</w:t>
      </w:r>
    </w:p>
    <w:p w:rsidR="00EC6118" w:rsidRDefault="00EC6118" w:rsidP="00EC6118">
      <w:pPr>
        <w:widowControl/>
        <w:spacing w:line="360" w:lineRule="auto"/>
        <w:ind w:firstLine="420"/>
        <w:contextualSpacing/>
        <w:jc w:val="left"/>
        <w:rPr>
          <w:rFonts w:ascii="宋体" w:eastAsia="宋体" w:hAnsi="宋体" w:cs="宋体"/>
          <w:kern w:val="0"/>
          <w:sz w:val="24"/>
          <w:szCs w:val="24"/>
        </w:rPr>
      </w:pPr>
      <w:r>
        <w:rPr>
          <w:rFonts w:ascii="宋体" w:eastAsia="宋体" w:hAnsi="宋体" w:cs="宋体"/>
          <w:kern w:val="0"/>
          <w:sz w:val="24"/>
          <w:szCs w:val="24"/>
        </w:rPr>
        <w:t>GB/T 1039   《塑料力学性能试验方法总则》</w:t>
      </w:r>
    </w:p>
    <w:p w:rsidR="00EC6118" w:rsidRDefault="00EC6118" w:rsidP="00EC6118">
      <w:pPr>
        <w:widowControl/>
        <w:spacing w:line="360" w:lineRule="auto"/>
        <w:contextualSpacing/>
        <w:jc w:val="left"/>
        <w:rPr>
          <w:rFonts w:ascii="宋体" w:eastAsia="宋体" w:hAnsi="宋体" w:cs="宋体"/>
          <w:kern w:val="0"/>
          <w:sz w:val="24"/>
          <w:szCs w:val="24"/>
        </w:rPr>
      </w:pPr>
      <w:r>
        <w:rPr>
          <w:rFonts w:ascii="宋体" w:eastAsia="宋体" w:hAnsi="宋体" w:cs="宋体" w:hint="eastAsia"/>
          <w:kern w:val="0"/>
          <w:sz w:val="24"/>
          <w:szCs w:val="24"/>
        </w:rPr>
        <w:t>（二）基本技术要求：</w:t>
      </w:r>
    </w:p>
    <w:p w:rsidR="00EC6118" w:rsidRDefault="00EC6118" w:rsidP="00083331">
      <w:pPr>
        <w:widowControl/>
        <w:spacing w:line="360" w:lineRule="auto"/>
        <w:contextualSpacing/>
        <w:jc w:val="left"/>
        <w:rPr>
          <w:rFonts w:ascii="宋体" w:eastAsia="宋体" w:hAnsi="宋体" w:cs="宋体"/>
          <w:kern w:val="0"/>
          <w:sz w:val="24"/>
          <w:szCs w:val="24"/>
        </w:rPr>
      </w:pPr>
      <w:r>
        <w:rPr>
          <w:rFonts w:ascii="宋体" w:eastAsia="宋体" w:hAnsi="宋体" w:cs="宋体" w:hint="eastAsia"/>
          <w:kern w:val="0"/>
          <w:sz w:val="24"/>
          <w:szCs w:val="24"/>
        </w:rPr>
        <w:t>一）管材及管件的产品外观质量应符合下列规定：</w:t>
      </w:r>
    </w:p>
    <w:p w:rsidR="00EC6118" w:rsidRDefault="00EC6118" w:rsidP="00083331">
      <w:pPr>
        <w:widowControl/>
        <w:spacing w:line="360" w:lineRule="auto"/>
        <w:contextualSpacing/>
        <w:jc w:val="left"/>
        <w:rPr>
          <w:rFonts w:ascii="宋体" w:eastAsia="宋体" w:hAnsi="宋体" w:cs="宋体"/>
          <w:kern w:val="0"/>
          <w:sz w:val="24"/>
          <w:szCs w:val="24"/>
        </w:rPr>
      </w:pPr>
      <w:r>
        <w:rPr>
          <w:rFonts w:ascii="宋体" w:eastAsia="宋体" w:hAnsi="宋体" w:cs="宋体" w:hint="eastAsia"/>
          <w:kern w:val="0"/>
          <w:sz w:val="24"/>
          <w:szCs w:val="24"/>
        </w:rPr>
        <w:t>1、管材和管件应颜色一致，无色泽不均匀及分解变色线。</w:t>
      </w:r>
    </w:p>
    <w:p w:rsidR="00EC6118" w:rsidRDefault="00EC6118" w:rsidP="00083331">
      <w:pPr>
        <w:widowControl/>
        <w:spacing w:line="360" w:lineRule="auto"/>
        <w:contextualSpacing/>
        <w:jc w:val="left"/>
        <w:rPr>
          <w:rFonts w:ascii="宋体" w:eastAsia="宋体" w:hAnsi="宋体" w:cs="宋体"/>
          <w:kern w:val="0"/>
          <w:sz w:val="24"/>
          <w:szCs w:val="24"/>
        </w:rPr>
      </w:pPr>
      <w:r>
        <w:rPr>
          <w:rFonts w:ascii="宋体" w:eastAsia="宋体" w:hAnsi="宋体" w:cs="宋体" w:hint="eastAsia"/>
          <w:kern w:val="0"/>
          <w:sz w:val="24"/>
          <w:szCs w:val="24"/>
        </w:rPr>
        <w:t>2、管材及外壁均应光滑、平整，无气泡、无裂纹、无脱皮和严重的冷斑及明显的痕纹、凹陷等缺陷。</w:t>
      </w:r>
    </w:p>
    <w:p w:rsidR="00EC6118" w:rsidRDefault="00EC6118" w:rsidP="00083331">
      <w:pPr>
        <w:widowControl/>
        <w:spacing w:line="360" w:lineRule="auto"/>
        <w:contextualSpacing/>
        <w:jc w:val="left"/>
        <w:rPr>
          <w:rFonts w:ascii="宋体" w:eastAsia="宋体" w:hAnsi="宋体" w:cs="宋体"/>
          <w:kern w:val="0"/>
          <w:sz w:val="24"/>
          <w:szCs w:val="24"/>
        </w:rPr>
      </w:pPr>
      <w:r>
        <w:rPr>
          <w:rFonts w:ascii="宋体" w:eastAsia="宋体" w:hAnsi="宋体" w:cs="宋体" w:hint="eastAsia"/>
          <w:kern w:val="0"/>
          <w:sz w:val="24"/>
          <w:szCs w:val="24"/>
        </w:rPr>
        <w:t>3、管材轴向不得有异向弯曲，其直线度偏差应小于1％，管材端口必须平整，并应垂直于轴线。</w:t>
      </w:r>
    </w:p>
    <w:p w:rsidR="00EC6118" w:rsidRDefault="00EC6118" w:rsidP="00083331">
      <w:pPr>
        <w:widowControl/>
        <w:spacing w:line="360" w:lineRule="auto"/>
        <w:contextualSpacing/>
        <w:jc w:val="left"/>
        <w:rPr>
          <w:rFonts w:ascii="宋体" w:eastAsia="宋体" w:hAnsi="宋体" w:cs="宋体"/>
          <w:kern w:val="0"/>
          <w:sz w:val="24"/>
          <w:szCs w:val="24"/>
        </w:rPr>
      </w:pPr>
      <w:r>
        <w:rPr>
          <w:rFonts w:ascii="宋体" w:eastAsia="宋体" w:hAnsi="宋体" w:cs="宋体" w:hint="eastAsia"/>
          <w:kern w:val="0"/>
          <w:sz w:val="24"/>
          <w:szCs w:val="24"/>
        </w:rPr>
        <w:t>4、管件应完整无损、无变形，浇口及溢边应修理严整，无开裂，内外表面平滑。</w:t>
      </w:r>
    </w:p>
    <w:p w:rsidR="00EC6118" w:rsidRDefault="00EC6118" w:rsidP="00083331">
      <w:pPr>
        <w:widowControl/>
        <w:spacing w:line="360" w:lineRule="auto"/>
        <w:contextualSpacing/>
        <w:jc w:val="left"/>
        <w:rPr>
          <w:rFonts w:ascii="宋体" w:eastAsia="宋体" w:hAnsi="宋体" w:cs="宋体"/>
          <w:kern w:val="0"/>
          <w:sz w:val="24"/>
          <w:szCs w:val="24"/>
        </w:rPr>
      </w:pPr>
      <w:r>
        <w:rPr>
          <w:rFonts w:ascii="宋体" w:eastAsia="宋体" w:hAnsi="宋体" w:cs="宋体" w:hint="eastAsia"/>
          <w:kern w:val="0"/>
          <w:sz w:val="24"/>
          <w:szCs w:val="24"/>
        </w:rPr>
        <w:t>5、管材在同一截面的壁厚偏差不得超过14％，其外径、壁厚偏差应符合1、2条的规定。</w:t>
      </w:r>
    </w:p>
    <w:p w:rsidR="00EC6118" w:rsidRDefault="00EC6118" w:rsidP="00083331">
      <w:pPr>
        <w:widowControl/>
        <w:spacing w:line="360" w:lineRule="auto"/>
        <w:contextualSpacing/>
        <w:jc w:val="left"/>
        <w:rPr>
          <w:rFonts w:ascii="宋体" w:eastAsia="宋体" w:hAnsi="宋体" w:cs="宋体"/>
          <w:kern w:val="0"/>
          <w:sz w:val="24"/>
          <w:szCs w:val="24"/>
        </w:rPr>
      </w:pPr>
      <w:r>
        <w:rPr>
          <w:rFonts w:ascii="宋体" w:eastAsia="宋体" w:hAnsi="宋体" w:cs="宋体" w:hint="eastAsia"/>
          <w:kern w:val="0"/>
          <w:sz w:val="24"/>
          <w:szCs w:val="24"/>
        </w:rPr>
        <w:t>二）胶粘剂应符合下列要求：</w:t>
      </w:r>
    </w:p>
    <w:p w:rsidR="00EC6118" w:rsidRDefault="00EC6118" w:rsidP="00083331">
      <w:pPr>
        <w:widowControl/>
        <w:spacing w:line="360" w:lineRule="auto"/>
        <w:contextualSpacing/>
        <w:jc w:val="left"/>
        <w:rPr>
          <w:rFonts w:ascii="宋体" w:eastAsia="宋体" w:hAnsi="宋体" w:cs="宋体"/>
          <w:kern w:val="0"/>
          <w:sz w:val="24"/>
          <w:szCs w:val="24"/>
        </w:rPr>
      </w:pPr>
      <w:r>
        <w:rPr>
          <w:rFonts w:ascii="宋体" w:eastAsia="宋体" w:hAnsi="宋体" w:cs="宋体" w:hint="eastAsia"/>
          <w:kern w:val="0"/>
          <w:sz w:val="24"/>
          <w:szCs w:val="24"/>
        </w:rPr>
        <w:t>1、胶粘剂应标有生产厂名字、生产日期和使用年限，并应有出厂合格证和说明书。</w:t>
      </w:r>
    </w:p>
    <w:p w:rsidR="00EC6118" w:rsidRDefault="00EC6118" w:rsidP="00083331">
      <w:pPr>
        <w:widowControl/>
        <w:spacing w:line="360" w:lineRule="auto"/>
        <w:contextualSpacing/>
        <w:jc w:val="left"/>
        <w:rPr>
          <w:rFonts w:ascii="宋体" w:eastAsia="宋体" w:hAnsi="宋体" w:cs="宋体"/>
          <w:kern w:val="0"/>
          <w:sz w:val="24"/>
          <w:szCs w:val="24"/>
        </w:rPr>
      </w:pPr>
      <w:r>
        <w:rPr>
          <w:rFonts w:ascii="宋体" w:eastAsia="宋体" w:hAnsi="宋体" w:cs="宋体" w:hint="eastAsia"/>
          <w:kern w:val="0"/>
          <w:sz w:val="24"/>
          <w:szCs w:val="24"/>
        </w:rPr>
        <w:t>2、胶粘剂应呈自由流动状态，不得为凝胶体，应无异味，色度小于1°，混浊度小于5°。在未搅拌情况下不得有分层现象和析出物出现；胶粘剂内不得含有团块、不溶颗粒和其他杂质。</w:t>
      </w:r>
    </w:p>
    <w:p w:rsidR="00EC6118" w:rsidRDefault="00EC6118" w:rsidP="00083331">
      <w:pPr>
        <w:widowControl/>
        <w:spacing w:line="360" w:lineRule="auto"/>
        <w:contextualSpacing/>
        <w:jc w:val="left"/>
        <w:rPr>
          <w:rFonts w:ascii="宋体" w:eastAsia="宋体" w:hAnsi="宋体" w:cs="宋体"/>
          <w:kern w:val="0"/>
          <w:sz w:val="24"/>
          <w:szCs w:val="24"/>
        </w:rPr>
      </w:pPr>
      <w:r>
        <w:rPr>
          <w:rFonts w:ascii="宋体" w:eastAsia="宋体" w:hAnsi="宋体" w:cs="宋体" w:hint="eastAsia"/>
          <w:kern w:val="0"/>
          <w:sz w:val="24"/>
          <w:szCs w:val="24"/>
        </w:rPr>
        <w:t>3、胶粘剂的剪切强度应不小于5.0MPa（23℃，固化时间72h）。</w:t>
      </w:r>
    </w:p>
    <w:p w:rsidR="00EC6118" w:rsidRDefault="00EC6118" w:rsidP="00083331">
      <w:pPr>
        <w:widowControl/>
        <w:spacing w:line="360" w:lineRule="auto"/>
        <w:contextualSpacing/>
        <w:jc w:val="left"/>
        <w:rPr>
          <w:rFonts w:ascii="宋体" w:eastAsia="宋体" w:hAnsi="宋体" w:cs="宋体"/>
          <w:kern w:val="0"/>
          <w:sz w:val="24"/>
          <w:szCs w:val="24"/>
        </w:rPr>
      </w:pPr>
      <w:r>
        <w:rPr>
          <w:rFonts w:ascii="宋体" w:eastAsia="宋体" w:hAnsi="宋体" w:cs="宋体" w:hint="eastAsia"/>
          <w:kern w:val="0"/>
          <w:sz w:val="24"/>
          <w:szCs w:val="24"/>
        </w:rPr>
        <w:lastRenderedPageBreak/>
        <w:t>4、寒冷地区使用的胶粘剂，其性能应能适应当地的气候条件。</w:t>
      </w:r>
    </w:p>
    <w:p w:rsidR="00EC6118" w:rsidRDefault="00EC6118" w:rsidP="00EC6118">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（三）材料参数要求</w:t>
      </w:r>
    </w:p>
    <w:p w:rsidR="00EC6118" w:rsidRDefault="00EC6118" w:rsidP="00EC6118">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一）排水UPVC内螺旋立管规格尺寸及公差</w:t>
      </w:r>
    </w:p>
    <w:tbl>
      <w:tblPr>
        <w:tblW w:w="8290"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1031"/>
        <w:gridCol w:w="1034"/>
        <w:gridCol w:w="1015"/>
        <w:gridCol w:w="1055"/>
        <w:gridCol w:w="1015"/>
        <w:gridCol w:w="1055"/>
        <w:gridCol w:w="1035"/>
        <w:gridCol w:w="1050"/>
      </w:tblGrid>
      <w:tr w:rsidR="00EC6118" w:rsidTr="0091696D">
        <w:trPr>
          <w:tblCellSpacing w:w="15" w:type="dxa"/>
        </w:trPr>
        <w:tc>
          <w:tcPr>
            <w:tcW w:w="2020"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公称外径dn</w:t>
            </w:r>
          </w:p>
        </w:tc>
        <w:tc>
          <w:tcPr>
            <w:tcW w:w="2040" w:type="dxa"/>
            <w:gridSpan w:val="2"/>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壁厚e</w:t>
            </w:r>
          </w:p>
        </w:tc>
        <w:tc>
          <w:tcPr>
            <w:tcW w:w="2040" w:type="dxa"/>
            <w:gridSpan w:val="2"/>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螺旋高E</w:t>
            </w:r>
          </w:p>
        </w:tc>
        <w:tc>
          <w:tcPr>
            <w:tcW w:w="2040" w:type="dxa"/>
            <w:gridSpan w:val="2"/>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长度l</w:t>
            </w:r>
          </w:p>
        </w:tc>
      </w:tr>
      <w:tr w:rsidR="00EC6118" w:rsidTr="0091696D">
        <w:trPr>
          <w:tblCellSpacing w:w="15" w:type="dxa"/>
        </w:trPr>
        <w:tc>
          <w:tcPr>
            <w:tcW w:w="986"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基本尺寸</w:t>
            </w:r>
          </w:p>
        </w:tc>
        <w:tc>
          <w:tcPr>
            <w:tcW w:w="1004"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偏差</w:t>
            </w:r>
          </w:p>
        </w:tc>
        <w:tc>
          <w:tcPr>
            <w:tcW w:w="985"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基本尺寸</w:t>
            </w:r>
          </w:p>
        </w:tc>
        <w:tc>
          <w:tcPr>
            <w:tcW w:w="1025"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偏差</w:t>
            </w:r>
          </w:p>
        </w:tc>
        <w:tc>
          <w:tcPr>
            <w:tcW w:w="985"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基本尺寸</w:t>
            </w:r>
          </w:p>
        </w:tc>
        <w:tc>
          <w:tcPr>
            <w:tcW w:w="1025"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偏差</w:t>
            </w:r>
          </w:p>
        </w:tc>
        <w:tc>
          <w:tcPr>
            <w:tcW w:w="1005"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基本尺寸</w:t>
            </w:r>
          </w:p>
        </w:tc>
        <w:tc>
          <w:tcPr>
            <w:tcW w:w="1005"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偏差</w:t>
            </w:r>
          </w:p>
        </w:tc>
      </w:tr>
      <w:tr w:rsidR="00EC6118" w:rsidTr="0091696D">
        <w:trPr>
          <w:tblCellSpacing w:w="15" w:type="dxa"/>
        </w:trPr>
        <w:tc>
          <w:tcPr>
            <w:tcW w:w="986"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75</w:t>
            </w:r>
          </w:p>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110</w:t>
            </w:r>
          </w:p>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160</w:t>
            </w:r>
          </w:p>
        </w:tc>
        <w:tc>
          <w:tcPr>
            <w:tcW w:w="1004"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+0.3</w:t>
            </w:r>
          </w:p>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+0.4</w:t>
            </w:r>
          </w:p>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+0.5</w:t>
            </w:r>
          </w:p>
        </w:tc>
        <w:tc>
          <w:tcPr>
            <w:tcW w:w="985"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2.1</w:t>
            </w:r>
          </w:p>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3.1</w:t>
            </w:r>
          </w:p>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3.8</w:t>
            </w:r>
          </w:p>
        </w:tc>
        <w:tc>
          <w:tcPr>
            <w:tcW w:w="1025"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±0.2</w:t>
            </w:r>
          </w:p>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±0.3</w:t>
            </w:r>
          </w:p>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±0.6</w:t>
            </w:r>
          </w:p>
        </w:tc>
        <w:tc>
          <w:tcPr>
            <w:tcW w:w="985"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2.3</w:t>
            </w:r>
          </w:p>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3.0</w:t>
            </w:r>
          </w:p>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3.8</w:t>
            </w:r>
          </w:p>
        </w:tc>
        <w:tc>
          <w:tcPr>
            <w:tcW w:w="1025"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±0.2</w:t>
            </w:r>
          </w:p>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±0.3</w:t>
            </w:r>
          </w:p>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±0.4</w:t>
            </w:r>
          </w:p>
        </w:tc>
        <w:tc>
          <w:tcPr>
            <w:tcW w:w="1005"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4000</w:t>
            </w:r>
          </w:p>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或</w:t>
            </w:r>
          </w:p>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6000</w:t>
            </w:r>
          </w:p>
        </w:tc>
        <w:tc>
          <w:tcPr>
            <w:tcW w:w="1005"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±10</w:t>
            </w:r>
          </w:p>
        </w:tc>
      </w:tr>
    </w:tbl>
    <w:p w:rsidR="00EC6118" w:rsidRDefault="00EC6118" w:rsidP="00EC6118">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二）横管用排水UPVC管规格尺寸及公差</w:t>
      </w:r>
    </w:p>
    <w:tbl>
      <w:tblPr>
        <w:tblW w:w="8290"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1384"/>
        <w:gridCol w:w="1380"/>
        <w:gridCol w:w="1368"/>
        <w:gridCol w:w="1381"/>
        <w:gridCol w:w="1381"/>
        <w:gridCol w:w="1396"/>
      </w:tblGrid>
      <w:tr w:rsidR="00EC6118" w:rsidTr="0091696D">
        <w:trPr>
          <w:tblCellSpacing w:w="15" w:type="dxa"/>
        </w:trPr>
        <w:tc>
          <w:tcPr>
            <w:tcW w:w="1339" w:type="dxa"/>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公称外径</w:t>
            </w:r>
          </w:p>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dn</w:t>
            </w:r>
          </w:p>
        </w:tc>
        <w:tc>
          <w:tcPr>
            <w:tcW w:w="1350" w:type="dxa"/>
            <w:vMerge w:val="restart"/>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平均外径</w:t>
            </w:r>
          </w:p>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极限偏差</w:t>
            </w:r>
          </w:p>
        </w:tc>
        <w:tc>
          <w:tcPr>
            <w:tcW w:w="2719" w:type="dxa"/>
            <w:gridSpan w:val="2"/>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壁厚e</w:t>
            </w:r>
          </w:p>
        </w:tc>
        <w:tc>
          <w:tcPr>
            <w:tcW w:w="2732" w:type="dxa"/>
            <w:gridSpan w:val="2"/>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长度l</w:t>
            </w:r>
          </w:p>
        </w:tc>
      </w:tr>
      <w:tr w:rsidR="00EC6118" w:rsidTr="0091696D">
        <w:trPr>
          <w:tblCellSpacing w:w="15" w:type="dxa"/>
        </w:trPr>
        <w:tc>
          <w:tcPr>
            <w:tcW w:w="1339" w:type="dxa"/>
            <w:vMerge/>
            <w:tcBorders>
              <w:top w:val="single" w:sz="6" w:space="0" w:color="auto"/>
              <w:left w:val="single" w:sz="6" w:space="0" w:color="auto"/>
              <w:bottom w:val="single" w:sz="6" w:space="0" w:color="auto"/>
              <w:right w:val="single" w:sz="6" w:space="0" w:color="auto"/>
            </w:tcBorders>
            <w:vAlign w:val="center"/>
          </w:tcPr>
          <w:p w:rsidR="00EC6118" w:rsidRDefault="00EC6118" w:rsidP="0091696D">
            <w:pPr>
              <w:widowControl/>
              <w:spacing w:line="360" w:lineRule="auto"/>
              <w:contextualSpacing/>
              <w:jc w:val="left"/>
              <w:rPr>
                <w:rFonts w:ascii="宋体" w:eastAsia="宋体" w:hAnsi="宋体" w:cs="宋体"/>
                <w:kern w:val="0"/>
                <w:sz w:val="24"/>
                <w:szCs w:val="24"/>
              </w:rPr>
            </w:pPr>
          </w:p>
        </w:tc>
        <w:tc>
          <w:tcPr>
            <w:tcW w:w="1350" w:type="dxa"/>
            <w:vMerge/>
            <w:tcBorders>
              <w:top w:val="single" w:sz="6" w:space="0" w:color="auto"/>
              <w:left w:val="nil"/>
              <w:bottom w:val="single" w:sz="6" w:space="0" w:color="auto"/>
              <w:right w:val="single" w:sz="6" w:space="0" w:color="auto"/>
            </w:tcBorders>
            <w:vAlign w:val="center"/>
          </w:tcPr>
          <w:p w:rsidR="00EC6118" w:rsidRDefault="00EC6118" w:rsidP="0091696D">
            <w:pPr>
              <w:widowControl/>
              <w:spacing w:line="360" w:lineRule="auto"/>
              <w:contextualSpacing/>
              <w:jc w:val="left"/>
              <w:rPr>
                <w:rFonts w:ascii="宋体" w:eastAsia="宋体" w:hAnsi="宋体" w:cs="宋体"/>
                <w:kern w:val="0"/>
                <w:sz w:val="24"/>
                <w:szCs w:val="24"/>
              </w:rPr>
            </w:pPr>
          </w:p>
        </w:tc>
        <w:tc>
          <w:tcPr>
            <w:tcW w:w="1338"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基本尺寸</w:t>
            </w:r>
          </w:p>
        </w:tc>
        <w:tc>
          <w:tcPr>
            <w:tcW w:w="1351"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允许偏差</w:t>
            </w:r>
          </w:p>
        </w:tc>
        <w:tc>
          <w:tcPr>
            <w:tcW w:w="1351"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基本尺寸</w:t>
            </w:r>
          </w:p>
        </w:tc>
        <w:tc>
          <w:tcPr>
            <w:tcW w:w="1351"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允许偏差</w:t>
            </w:r>
          </w:p>
        </w:tc>
      </w:tr>
      <w:tr w:rsidR="00EC6118" w:rsidTr="0091696D">
        <w:trPr>
          <w:tblCellSpacing w:w="15" w:type="dxa"/>
        </w:trPr>
        <w:tc>
          <w:tcPr>
            <w:tcW w:w="1339"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40</w:t>
            </w:r>
          </w:p>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50</w:t>
            </w:r>
          </w:p>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75</w:t>
            </w:r>
          </w:p>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110</w:t>
            </w:r>
          </w:p>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160</w:t>
            </w:r>
          </w:p>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200</w:t>
            </w:r>
          </w:p>
        </w:tc>
        <w:tc>
          <w:tcPr>
            <w:tcW w:w="1350"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+0.3</w:t>
            </w:r>
          </w:p>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+0.3</w:t>
            </w:r>
          </w:p>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+0.3</w:t>
            </w:r>
          </w:p>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+0.4</w:t>
            </w:r>
          </w:p>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+0.4</w:t>
            </w:r>
          </w:p>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+0.5</w:t>
            </w:r>
          </w:p>
        </w:tc>
        <w:tc>
          <w:tcPr>
            <w:tcW w:w="1338"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2.0</w:t>
            </w:r>
          </w:p>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2.0</w:t>
            </w:r>
          </w:p>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2.3</w:t>
            </w:r>
          </w:p>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3.2</w:t>
            </w:r>
          </w:p>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4.0</w:t>
            </w:r>
          </w:p>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4.9</w:t>
            </w:r>
          </w:p>
        </w:tc>
        <w:tc>
          <w:tcPr>
            <w:tcW w:w="1351"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+0.4</w:t>
            </w:r>
          </w:p>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+0.4</w:t>
            </w:r>
          </w:p>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+0.4</w:t>
            </w:r>
          </w:p>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+0.6</w:t>
            </w:r>
          </w:p>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+0.6</w:t>
            </w:r>
          </w:p>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+0.8</w:t>
            </w:r>
          </w:p>
        </w:tc>
        <w:tc>
          <w:tcPr>
            <w:tcW w:w="1351"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4000</w:t>
            </w:r>
          </w:p>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或</w:t>
            </w:r>
          </w:p>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6000</w:t>
            </w:r>
          </w:p>
        </w:tc>
        <w:tc>
          <w:tcPr>
            <w:tcW w:w="1351"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center"/>
              <w:rPr>
                <w:rFonts w:ascii="宋体" w:eastAsia="宋体" w:hAnsi="宋体" w:cs="宋体"/>
                <w:kern w:val="0"/>
                <w:sz w:val="24"/>
                <w:szCs w:val="24"/>
              </w:rPr>
            </w:pPr>
            <w:r>
              <w:rPr>
                <w:rFonts w:ascii="宋体" w:eastAsia="宋体" w:hAnsi="宋体" w:cs="宋体"/>
                <w:kern w:val="0"/>
                <w:sz w:val="24"/>
                <w:szCs w:val="24"/>
              </w:rPr>
              <w:t>±10</w:t>
            </w:r>
          </w:p>
        </w:tc>
      </w:tr>
    </w:tbl>
    <w:p w:rsidR="00EC6118" w:rsidRDefault="00EC6118" w:rsidP="00EC6118">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 三）管材和管件的物理力学性能不得低于下表的规定：</w:t>
      </w:r>
    </w:p>
    <w:p w:rsidR="00EC6118" w:rsidRDefault="00EC6118" w:rsidP="00EC6118">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管材的物理力学性能</w:t>
      </w:r>
    </w:p>
    <w:tbl>
      <w:tblPr>
        <w:tblW w:w="8214"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3678"/>
        <w:gridCol w:w="1984"/>
        <w:gridCol w:w="2552"/>
      </w:tblGrid>
      <w:tr w:rsidR="00EC6118" w:rsidTr="0091696D">
        <w:trPr>
          <w:tblCellSpacing w:w="15" w:type="dxa"/>
        </w:trPr>
        <w:tc>
          <w:tcPr>
            <w:tcW w:w="3633"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项目</w:t>
            </w:r>
          </w:p>
        </w:tc>
        <w:tc>
          <w:tcPr>
            <w:tcW w:w="1954"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技术指标</w:t>
            </w:r>
          </w:p>
        </w:tc>
        <w:tc>
          <w:tcPr>
            <w:tcW w:w="2507"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试验方法标准</w:t>
            </w:r>
          </w:p>
        </w:tc>
      </w:tr>
      <w:tr w:rsidR="00EC6118" w:rsidTr="0091696D">
        <w:trPr>
          <w:tblCellSpacing w:w="15" w:type="dxa"/>
        </w:trPr>
        <w:tc>
          <w:tcPr>
            <w:tcW w:w="3633"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拉伸屈服强度，MPa</w:t>
            </w:r>
          </w:p>
          <w:p w:rsidR="00EC6118" w:rsidRDefault="00EC6118" w:rsidP="0091696D">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断裂生长率，％</w:t>
            </w:r>
          </w:p>
          <w:p w:rsidR="00EC6118" w:rsidRDefault="00EC6118" w:rsidP="0091696D">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维卡软化温度，℃</w:t>
            </w:r>
          </w:p>
          <w:p w:rsidR="00EC6118" w:rsidRDefault="00EC6118" w:rsidP="0091696D">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扁平试验（压至外径管1/2）</w:t>
            </w:r>
          </w:p>
          <w:p w:rsidR="00EC6118" w:rsidRDefault="00EC6118" w:rsidP="0091696D">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落锤冲击试验，20℃，TIR％</w:t>
            </w:r>
          </w:p>
          <w:p w:rsidR="00EC6118" w:rsidRDefault="00EC6118" w:rsidP="0091696D">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纵向回缩率，％</w:t>
            </w:r>
          </w:p>
        </w:tc>
        <w:tc>
          <w:tcPr>
            <w:tcW w:w="1954"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≥40</w:t>
            </w:r>
          </w:p>
          <w:p w:rsidR="00EC6118" w:rsidRDefault="00EC6118" w:rsidP="0091696D">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≥80</w:t>
            </w:r>
          </w:p>
          <w:p w:rsidR="00EC6118" w:rsidRDefault="00EC6118" w:rsidP="0091696D">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≥79</w:t>
            </w:r>
          </w:p>
          <w:p w:rsidR="00EC6118" w:rsidRDefault="00EC6118" w:rsidP="0091696D">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无破裂</w:t>
            </w:r>
          </w:p>
          <w:p w:rsidR="00EC6118" w:rsidRDefault="00EC6118" w:rsidP="0091696D">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9/10通过</w:t>
            </w:r>
          </w:p>
          <w:p w:rsidR="00EC6118" w:rsidRDefault="00EC6118" w:rsidP="0091696D">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≤9</w:t>
            </w:r>
          </w:p>
        </w:tc>
        <w:tc>
          <w:tcPr>
            <w:tcW w:w="2507"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 </w:t>
            </w:r>
          </w:p>
          <w:p w:rsidR="00EC6118" w:rsidRDefault="00EC6118" w:rsidP="0091696D">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GB/T8804.1</w:t>
            </w:r>
          </w:p>
          <w:p w:rsidR="00EC6118" w:rsidRDefault="00EC6118" w:rsidP="0091696D">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GB/T8804.1</w:t>
            </w:r>
          </w:p>
          <w:p w:rsidR="00EC6118" w:rsidRDefault="00EC6118" w:rsidP="0091696D">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GB/T8802</w:t>
            </w:r>
          </w:p>
          <w:p w:rsidR="00EC6118" w:rsidRDefault="00EC6118" w:rsidP="0091696D">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GB/T14152</w:t>
            </w:r>
          </w:p>
          <w:p w:rsidR="00EC6118" w:rsidRDefault="00EC6118" w:rsidP="0091696D">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GB/T6671.1</w:t>
            </w:r>
          </w:p>
        </w:tc>
      </w:tr>
    </w:tbl>
    <w:p w:rsidR="00EC6118" w:rsidRDefault="00EC6118" w:rsidP="00EC6118">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 管件的物理力学性能</w:t>
      </w:r>
    </w:p>
    <w:tbl>
      <w:tblPr>
        <w:tblW w:w="8290"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2895"/>
        <w:gridCol w:w="2078"/>
        <w:gridCol w:w="3317"/>
      </w:tblGrid>
      <w:tr w:rsidR="00EC6118" w:rsidTr="0091696D">
        <w:trPr>
          <w:tblCellSpacing w:w="15" w:type="dxa"/>
        </w:trPr>
        <w:tc>
          <w:tcPr>
            <w:tcW w:w="285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lastRenderedPageBreak/>
              <w:t>项目</w:t>
            </w:r>
          </w:p>
        </w:tc>
        <w:tc>
          <w:tcPr>
            <w:tcW w:w="2048"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技术指标</w:t>
            </w:r>
          </w:p>
        </w:tc>
        <w:tc>
          <w:tcPr>
            <w:tcW w:w="3272"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试验方法标准</w:t>
            </w:r>
          </w:p>
        </w:tc>
      </w:tr>
      <w:tr w:rsidR="00EC6118" w:rsidTr="0091696D">
        <w:trPr>
          <w:tblCellSpacing w:w="15" w:type="dxa"/>
        </w:trPr>
        <w:tc>
          <w:tcPr>
            <w:tcW w:w="28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维卡软化温度，℃</w:t>
            </w:r>
          </w:p>
          <w:p w:rsidR="00EC6118" w:rsidRDefault="00EC6118" w:rsidP="0091696D">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烘箱试验</w:t>
            </w:r>
          </w:p>
          <w:p w:rsidR="00EC6118" w:rsidRDefault="00EC6118" w:rsidP="0091696D">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坠落试验</w:t>
            </w:r>
          </w:p>
        </w:tc>
        <w:tc>
          <w:tcPr>
            <w:tcW w:w="2048"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70</w:t>
            </w:r>
          </w:p>
          <w:p w:rsidR="00EC6118" w:rsidRDefault="00EC6118" w:rsidP="0091696D">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合格</w:t>
            </w:r>
          </w:p>
          <w:p w:rsidR="00EC6118" w:rsidRDefault="00EC6118" w:rsidP="0091696D">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无破裂</w:t>
            </w:r>
          </w:p>
        </w:tc>
        <w:tc>
          <w:tcPr>
            <w:tcW w:w="3272"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GB/T8802</w:t>
            </w:r>
          </w:p>
          <w:p w:rsidR="00EC6118" w:rsidRDefault="00EC6118" w:rsidP="0091696D">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GB/T8803</w:t>
            </w:r>
          </w:p>
          <w:p w:rsidR="00EC6118" w:rsidRDefault="00EC6118" w:rsidP="0091696D">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GB/T8801</w:t>
            </w:r>
          </w:p>
        </w:tc>
      </w:tr>
    </w:tbl>
    <w:p w:rsidR="00EC6118" w:rsidRPr="00B26CCF" w:rsidRDefault="00EC6118" w:rsidP="00EC6118">
      <w:pPr>
        <w:widowControl/>
        <w:contextualSpacing/>
        <w:jc w:val="left"/>
        <w:rPr>
          <w:rFonts w:ascii="宋体" w:eastAsia="宋体" w:hAnsi="宋体" w:cs="宋体"/>
          <w:b/>
          <w:bCs/>
          <w:kern w:val="0"/>
          <w:sz w:val="24"/>
          <w:szCs w:val="24"/>
        </w:rPr>
      </w:pPr>
      <w:r w:rsidRPr="00B26CCF">
        <w:rPr>
          <w:rFonts w:ascii="宋体" w:eastAsia="宋体" w:hAnsi="宋体" w:cs="宋体" w:hint="eastAsia"/>
          <w:b/>
          <w:bCs/>
          <w:kern w:val="0"/>
          <w:sz w:val="24"/>
          <w:szCs w:val="24"/>
        </w:rPr>
        <w:t>十一</w:t>
      </w:r>
      <w:r w:rsidRPr="00B26CCF">
        <w:rPr>
          <w:rFonts w:ascii="宋体" w:eastAsia="宋体" w:hAnsi="宋体" w:cs="宋体"/>
          <w:b/>
          <w:bCs/>
          <w:kern w:val="0"/>
          <w:sz w:val="24"/>
          <w:szCs w:val="24"/>
        </w:rPr>
        <w:t xml:space="preserve">  </w:t>
      </w:r>
      <w:r w:rsidRPr="00B26CCF">
        <w:rPr>
          <w:rFonts w:ascii="宋体" w:eastAsia="宋体" w:hAnsi="宋体" w:cs="宋体" w:hint="eastAsia"/>
          <w:b/>
          <w:bCs/>
          <w:kern w:val="0"/>
          <w:sz w:val="24"/>
          <w:szCs w:val="24"/>
        </w:rPr>
        <w:t>管道配件技术参数要求</w:t>
      </w:r>
    </w:p>
    <w:p w:rsidR="00EC6118" w:rsidRPr="00B26CCF" w:rsidRDefault="00EC6118" w:rsidP="00EC6118">
      <w:pPr>
        <w:spacing w:line="360" w:lineRule="atLeast"/>
        <w:jc w:val="left"/>
        <w:rPr>
          <w:rFonts w:ascii="宋体" w:eastAsia="宋体" w:hAnsi="宋体"/>
          <w:sz w:val="24"/>
          <w:szCs w:val="24"/>
        </w:rPr>
      </w:pPr>
      <w:r w:rsidRPr="00B26CCF">
        <w:rPr>
          <w:rFonts w:ascii="宋体" w:eastAsia="宋体" w:hAnsi="宋体" w:hint="eastAsia"/>
          <w:sz w:val="24"/>
          <w:szCs w:val="24"/>
        </w:rPr>
        <w:t>（一）截止阀</w:t>
      </w:r>
    </w:p>
    <w:p w:rsidR="00EC6118" w:rsidRPr="00B26CCF" w:rsidRDefault="00EC6118" w:rsidP="00083331">
      <w:pPr>
        <w:spacing w:line="360" w:lineRule="atLeast"/>
        <w:rPr>
          <w:rFonts w:ascii="宋体" w:eastAsia="宋体" w:hAnsi="宋体"/>
          <w:sz w:val="24"/>
          <w:szCs w:val="24"/>
        </w:rPr>
      </w:pPr>
      <w:r w:rsidRPr="00B26CCF">
        <w:rPr>
          <w:rFonts w:ascii="宋体" w:eastAsia="宋体" w:hAnsi="宋体" w:hint="eastAsia"/>
          <w:sz w:val="24"/>
          <w:szCs w:val="24"/>
        </w:rPr>
        <w:t>一）材质：</w:t>
      </w:r>
      <w:r w:rsidRPr="00B26CCF">
        <w:rPr>
          <w:rFonts w:ascii="宋体" w:eastAsia="宋体" w:hAnsi="宋体"/>
          <w:sz w:val="24"/>
          <w:szCs w:val="24"/>
        </w:rPr>
        <w:t>PPR</w:t>
      </w:r>
      <w:r w:rsidRPr="00B26CCF">
        <w:rPr>
          <w:rFonts w:ascii="宋体" w:eastAsia="宋体" w:hAnsi="宋体" w:hint="eastAsia"/>
          <w:sz w:val="24"/>
          <w:szCs w:val="24"/>
        </w:rPr>
        <w:t>；</w:t>
      </w:r>
    </w:p>
    <w:p w:rsidR="00EC6118" w:rsidRPr="00B26CCF" w:rsidRDefault="00EC6118" w:rsidP="00083331">
      <w:pPr>
        <w:spacing w:line="360" w:lineRule="atLeast"/>
        <w:rPr>
          <w:rFonts w:ascii="宋体" w:eastAsia="宋体" w:hAnsi="宋体"/>
          <w:sz w:val="24"/>
          <w:szCs w:val="24"/>
        </w:rPr>
      </w:pPr>
      <w:r w:rsidRPr="00B26CCF">
        <w:rPr>
          <w:rFonts w:ascii="宋体" w:eastAsia="宋体" w:hAnsi="宋体" w:hint="eastAsia"/>
          <w:sz w:val="24"/>
          <w:szCs w:val="24"/>
        </w:rPr>
        <w:t>二</w:t>
      </w:r>
      <w:r w:rsidRPr="00B26CCF">
        <w:rPr>
          <w:rFonts w:ascii="宋体" w:eastAsia="宋体" w:hAnsi="宋体"/>
          <w:sz w:val="24"/>
          <w:szCs w:val="24"/>
        </w:rPr>
        <w:t>）</w:t>
      </w:r>
      <w:r w:rsidRPr="00B26CCF">
        <w:rPr>
          <w:rFonts w:ascii="宋体" w:eastAsia="宋体" w:hAnsi="宋体" w:hint="eastAsia"/>
          <w:sz w:val="24"/>
          <w:szCs w:val="24"/>
        </w:rPr>
        <w:t>工作温度：</w:t>
      </w:r>
      <w:r w:rsidRPr="00B26CCF">
        <w:rPr>
          <w:rFonts w:ascii="宋体" w:eastAsia="宋体" w:hAnsi="宋体"/>
          <w:sz w:val="24"/>
          <w:szCs w:val="24"/>
        </w:rPr>
        <w:t>-30</w:t>
      </w:r>
      <w:r w:rsidRPr="00B26CCF">
        <w:rPr>
          <w:rFonts w:ascii="宋体" w:eastAsia="宋体" w:hAnsi="宋体" w:hint="eastAsia"/>
          <w:sz w:val="24"/>
          <w:szCs w:val="24"/>
        </w:rPr>
        <w:t>℃≤t≤</w:t>
      </w:r>
      <w:r w:rsidRPr="00B26CCF">
        <w:rPr>
          <w:rFonts w:ascii="宋体" w:eastAsia="宋体" w:hAnsi="宋体"/>
          <w:sz w:val="24"/>
          <w:szCs w:val="24"/>
        </w:rPr>
        <w:t>110</w:t>
      </w:r>
      <w:r w:rsidRPr="00B26CCF">
        <w:rPr>
          <w:rFonts w:ascii="宋体" w:eastAsia="宋体" w:hAnsi="宋体" w:hint="eastAsia"/>
          <w:sz w:val="24"/>
          <w:szCs w:val="24"/>
        </w:rPr>
        <w:t>℃；</w:t>
      </w:r>
    </w:p>
    <w:p w:rsidR="00EC6118" w:rsidRPr="00B26CCF" w:rsidRDefault="00EC6118" w:rsidP="00EC6118">
      <w:pPr>
        <w:spacing w:line="360" w:lineRule="atLeast"/>
        <w:jc w:val="left"/>
        <w:rPr>
          <w:rFonts w:ascii="宋体" w:eastAsia="宋体" w:hAnsi="宋体"/>
          <w:sz w:val="24"/>
          <w:szCs w:val="24"/>
        </w:rPr>
      </w:pPr>
      <w:r w:rsidRPr="00B26CCF">
        <w:rPr>
          <w:rFonts w:ascii="宋体" w:eastAsia="宋体" w:hAnsi="宋体" w:hint="eastAsia"/>
          <w:sz w:val="24"/>
          <w:szCs w:val="24"/>
        </w:rPr>
        <w:t>（二）水表</w:t>
      </w:r>
    </w:p>
    <w:p w:rsidR="00EC6118" w:rsidRPr="00B26CCF" w:rsidRDefault="00EC6118" w:rsidP="00083331">
      <w:pPr>
        <w:spacing w:line="360" w:lineRule="atLeast"/>
        <w:rPr>
          <w:rFonts w:ascii="宋体" w:eastAsia="宋体" w:hAnsi="宋体"/>
          <w:sz w:val="24"/>
          <w:szCs w:val="24"/>
        </w:rPr>
      </w:pPr>
      <w:r w:rsidRPr="00B26CCF">
        <w:rPr>
          <w:rFonts w:ascii="宋体" w:eastAsia="宋体" w:hAnsi="宋体" w:hint="eastAsia"/>
          <w:sz w:val="24"/>
          <w:szCs w:val="24"/>
        </w:rPr>
        <w:t>一</w:t>
      </w:r>
      <w:r w:rsidRPr="00B26CCF">
        <w:rPr>
          <w:rFonts w:ascii="宋体" w:eastAsia="宋体" w:hAnsi="宋体"/>
          <w:sz w:val="24"/>
          <w:szCs w:val="24"/>
        </w:rPr>
        <w:t>）</w:t>
      </w:r>
      <w:r w:rsidRPr="00B26CCF">
        <w:rPr>
          <w:rFonts w:ascii="宋体" w:eastAsia="宋体" w:hAnsi="宋体" w:hint="eastAsia"/>
          <w:sz w:val="24"/>
          <w:szCs w:val="24"/>
        </w:rPr>
        <w:t>材质</w:t>
      </w:r>
      <w:r w:rsidRPr="00B26CCF">
        <w:rPr>
          <w:rFonts w:ascii="宋体" w:eastAsia="宋体" w:hAnsi="宋体"/>
          <w:sz w:val="24"/>
          <w:szCs w:val="24"/>
        </w:rPr>
        <w:t>：</w:t>
      </w:r>
      <w:r w:rsidRPr="00B26CCF">
        <w:rPr>
          <w:rFonts w:ascii="宋体" w:eastAsia="宋体" w:hAnsi="宋体" w:hint="eastAsia"/>
          <w:sz w:val="24"/>
          <w:szCs w:val="24"/>
        </w:rPr>
        <w:t>铜</w:t>
      </w:r>
      <w:r w:rsidRPr="00B26CCF">
        <w:rPr>
          <w:rFonts w:ascii="宋体" w:eastAsia="宋体" w:hAnsi="宋体"/>
          <w:sz w:val="24"/>
          <w:szCs w:val="24"/>
        </w:rPr>
        <w:t>；</w:t>
      </w:r>
    </w:p>
    <w:p w:rsidR="00EC6118" w:rsidRPr="00B26CCF" w:rsidRDefault="00EC6118" w:rsidP="00083331">
      <w:pPr>
        <w:spacing w:line="360" w:lineRule="atLeast"/>
        <w:rPr>
          <w:rFonts w:ascii="宋体" w:eastAsia="宋体" w:hAnsi="宋体"/>
          <w:sz w:val="24"/>
          <w:szCs w:val="24"/>
        </w:rPr>
      </w:pPr>
      <w:r w:rsidRPr="00B26CCF">
        <w:rPr>
          <w:rFonts w:ascii="宋体" w:eastAsia="宋体" w:hAnsi="宋体" w:hint="eastAsia"/>
          <w:sz w:val="24"/>
          <w:szCs w:val="24"/>
        </w:rPr>
        <w:t>二</w:t>
      </w:r>
      <w:r w:rsidRPr="00B26CCF">
        <w:rPr>
          <w:rFonts w:ascii="宋体" w:eastAsia="宋体" w:hAnsi="宋体"/>
          <w:sz w:val="24"/>
          <w:szCs w:val="24"/>
        </w:rPr>
        <w:t>）</w:t>
      </w:r>
      <w:r w:rsidRPr="00B26CCF">
        <w:rPr>
          <w:rFonts w:ascii="宋体" w:eastAsia="宋体" w:hAnsi="宋体" w:hint="eastAsia"/>
          <w:sz w:val="24"/>
          <w:szCs w:val="24"/>
        </w:rPr>
        <w:t>精度</w:t>
      </w:r>
      <w:r w:rsidRPr="00B26CCF">
        <w:rPr>
          <w:rFonts w:ascii="宋体" w:eastAsia="宋体" w:hAnsi="宋体"/>
          <w:sz w:val="24"/>
          <w:szCs w:val="24"/>
        </w:rPr>
        <w:t>等级：</w:t>
      </w:r>
      <w:r w:rsidRPr="00B26CCF">
        <w:rPr>
          <w:rFonts w:ascii="宋体" w:eastAsia="宋体" w:hAnsi="宋体" w:hint="eastAsia"/>
          <w:sz w:val="24"/>
          <w:szCs w:val="24"/>
        </w:rPr>
        <w:t>B级</w:t>
      </w:r>
      <w:r w:rsidRPr="00B26CCF">
        <w:rPr>
          <w:rFonts w:ascii="宋体" w:eastAsia="宋体" w:hAnsi="宋体"/>
          <w:sz w:val="24"/>
          <w:szCs w:val="24"/>
        </w:rPr>
        <w:t>；</w:t>
      </w:r>
    </w:p>
    <w:p w:rsidR="00EC6118" w:rsidRPr="00B26CCF" w:rsidRDefault="00EC6118" w:rsidP="00083331">
      <w:pPr>
        <w:spacing w:line="360" w:lineRule="atLeast"/>
        <w:rPr>
          <w:rFonts w:ascii="宋体" w:eastAsia="宋体" w:hAnsi="宋体"/>
          <w:sz w:val="24"/>
          <w:szCs w:val="24"/>
        </w:rPr>
      </w:pPr>
      <w:r w:rsidRPr="00B26CCF">
        <w:rPr>
          <w:rFonts w:ascii="宋体" w:eastAsia="宋体" w:hAnsi="宋体" w:hint="eastAsia"/>
          <w:sz w:val="24"/>
          <w:szCs w:val="24"/>
        </w:rPr>
        <w:t>三</w:t>
      </w:r>
      <w:r w:rsidRPr="00B26CCF">
        <w:rPr>
          <w:rFonts w:ascii="宋体" w:eastAsia="宋体" w:hAnsi="宋体"/>
          <w:sz w:val="24"/>
          <w:szCs w:val="24"/>
        </w:rPr>
        <w:t>）</w:t>
      </w:r>
      <w:r w:rsidRPr="00B26CCF">
        <w:rPr>
          <w:rFonts w:ascii="宋体" w:eastAsia="宋体" w:hAnsi="宋体" w:hint="eastAsia"/>
          <w:sz w:val="24"/>
          <w:szCs w:val="24"/>
        </w:rPr>
        <w:t>冷水水表</w:t>
      </w:r>
      <w:r w:rsidRPr="00B26CCF">
        <w:rPr>
          <w:rFonts w:ascii="宋体" w:eastAsia="宋体" w:hAnsi="宋体"/>
          <w:sz w:val="24"/>
          <w:szCs w:val="24"/>
        </w:rPr>
        <w:t>:</w:t>
      </w:r>
      <w:r w:rsidRPr="00B26CCF">
        <w:rPr>
          <w:rFonts w:ascii="宋体" w:eastAsia="宋体" w:hAnsi="宋体" w:hint="eastAsia"/>
          <w:sz w:val="24"/>
          <w:szCs w:val="24"/>
        </w:rPr>
        <w:t>介质下限温度为</w:t>
      </w:r>
      <w:r w:rsidRPr="00B26CCF">
        <w:rPr>
          <w:rFonts w:ascii="宋体" w:eastAsia="宋体" w:hAnsi="宋体"/>
          <w:sz w:val="24"/>
          <w:szCs w:val="24"/>
        </w:rPr>
        <w:t>0</w:t>
      </w:r>
      <w:r w:rsidRPr="00B26CCF">
        <w:rPr>
          <w:rFonts w:ascii="宋体" w:eastAsia="宋体" w:hAnsi="宋体" w:hint="eastAsia"/>
          <w:sz w:val="24"/>
          <w:szCs w:val="24"/>
        </w:rPr>
        <w:t>℃、上限温度为</w:t>
      </w:r>
      <w:r w:rsidRPr="00B26CCF">
        <w:rPr>
          <w:rFonts w:ascii="宋体" w:eastAsia="宋体" w:hAnsi="宋体"/>
          <w:sz w:val="24"/>
          <w:szCs w:val="24"/>
        </w:rPr>
        <w:t>30</w:t>
      </w:r>
      <w:r w:rsidRPr="00B26CCF">
        <w:rPr>
          <w:rFonts w:ascii="宋体" w:eastAsia="宋体" w:hAnsi="宋体" w:hint="eastAsia"/>
          <w:sz w:val="24"/>
          <w:szCs w:val="24"/>
        </w:rPr>
        <w:t>℃。</w:t>
      </w:r>
    </w:p>
    <w:p w:rsidR="00EC6118" w:rsidRPr="00B26CCF" w:rsidRDefault="00EC6118" w:rsidP="00EC6118">
      <w:pPr>
        <w:spacing w:line="360" w:lineRule="atLeast"/>
        <w:jc w:val="left"/>
        <w:rPr>
          <w:rFonts w:ascii="宋体" w:eastAsia="宋体" w:hAnsi="宋体"/>
          <w:sz w:val="24"/>
          <w:szCs w:val="24"/>
        </w:rPr>
      </w:pPr>
      <w:r w:rsidRPr="00B26CCF">
        <w:rPr>
          <w:rFonts w:ascii="宋体" w:eastAsia="宋体" w:hAnsi="宋体" w:hint="eastAsia"/>
          <w:sz w:val="24"/>
          <w:szCs w:val="24"/>
        </w:rPr>
        <w:t>（三）地漏</w:t>
      </w:r>
    </w:p>
    <w:p w:rsidR="00EC6118" w:rsidRPr="00B26CCF" w:rsidRDefault="00EC6118" w:rsidP="00083331">
      <w:pPr>
        <w:spacing w:line="360" w:lineRule="atLeast"/>
        <w:rPr>
          <w:rFonts w:ascii="宋体" w:eastAsia="宋体" w:hAnsi="宋体"/>
          <w:sz w:val="24"/>
          <w:szCs w:val="24"/>
        </w:rPr>
      </w:pPr>
      <w:r w:rsidRPr="00B26CCF">
        <w:rPr>
          <w:rFonts w:ascii="宋体" w:eastAsia="宋体" w:hAnsi="宋体" w:hint="eastAsia"/>
          <w:sz w:val="24"/>
          <w:szCs w:val="24"/>
        </w:rPr>
        <w:t>一</w:t>
      </w:r>
      <w:r w:rsidRPr="00B26CCF">
        <w:rPr>
          <w:rFonts w:ascii="宋体" w:eastAsia="宋体" w:hAnsi="宋体"/>
          <w:sz w:val="24"/>
          <w:szCs w:val="24"/>
        </w:rPr>
        <w:t>）材质：不锈钢；</w:t>
      </w:r>
    </w:p>
    <w:p w:rsidR="00EC6118" w:rsidRPr="00B26CCF" w:rsidRDefault="00EC6118" w:rsidP="00083331">
      <w:pPr>
        <w:spacing w:line="360" w:lineRule="atLeast"/>
        <w:rPr>
          <w:rFonts w:ascii="宋体" w:eastAsia="宋体" w:hAnsi="宋体"/>
          <w:sz w:val="24"/>
          <w:szCs w:val="24"/>
        </w:rPr>
      </w:pPr>
      <w:r w:rsidRPr="00B26CCF">
        <w:rPr>
          <w:rFonts w:ascii="宋体" w:eastAsia="宋体" w:hAnsi="宋体" w:hint="eastAsia"/>
          <w:sz w:val="24"/>
          <w:szCs w:val="24"/>
        </w:rPr>
        <w:t>二</w:t>
      </w:r>
      <w:r w:rsidRPr="00B26CCF">
        <w:rPr>
          <w:rFonts w:ascii="宋体" w:eastAsia="宋体" w:hAnsi="宋体"/>
          <w:sz w:val="24"/>
          <w:szCs w:val="24"/>
        </w:rPr>
        <w:t>）下水方式：防臭</w:t>
      </w:r>
      <w:r w:rsidRPr="00B26CCF">
        <w:rPr>
          <w:rFonts w:ascii="宋体" w:eastAsia="宋体" w:hAnsi="宋体" w:hint="eastAsia"/>
          <w:sz w:val="24"/>
          <w:szCs w:val="24"/>
        </w:rPr>
        <w:t>式</w:t>
      </w:r>
    </w:p>
    <w:p w:rsidR="00EC6118" w:rsidRPr="0061479B" w:rsidRDefault="00EC6118" w:rsidP="00EC6118">
      <w:pPr>
        <w:widowControl/>
        <w:contextualSpacing/>
        <w:jc w:val="left"/>
        <w:rPr>
          <w:rFonts w:ascii="宋体" w:eastAsia="宋体" w:hAnsi="宋体" w:cs="宋体"/>
          <w:b/>
          <w:bCs/>
          <w:kern w:val="0"/>
          <w:sz w:val="24"/>
          <w:szCs w:val="24"/>
        </w:rPr>
      </w:pPr>
      <w:r w:rsidRPr="0061479B">
        <w:rPr>
          <w:rFonts w:ascii="宋体" w:eastAsia="宋体" w:hAnsi="宋体" w:cs="宋体" w:hint="eastAsia"/>
          <w:b/>
          <w:bCs/>
          <w:kern w:val="0"/>
          <w:sz w:val="24"/>
          <w:szCs w:val="24"/>
        </w:rPr>
        <w:t xml:space="preserve">十二 </w:t>
      </w:r>
      <w:r w:rsidRPr="0061479B">
        <w:rPr>
          <w:rFonts w:ascii="宋体" w:eastAsia="宋体" w:hAnsi="宋体" w:cs="宋体"/>
          <w:b/>
          <w:bCs/>
          <w:kern w:val="0"/>
          <w:sz w:val="24"/>
          <w:szCs w:val="24"/>
        </w:rPr>
        <w:t>给排水系统工程测试及验收</w:t>
      </w:r>
      <w:r w:rsidRPr="0061479B">
        <w:rPr>
          <w:rFonts w:ascii="宋体" w:eastAsia="宋体" w:hAnsi="宋体" w:cs="宋体" w:hint="eastAsia"/>
          <w:b/>
          <w:bCs/>
          <w:kern w:val="0"/>
          <w:sz w:val="24"/>
          <w:szCs w:val="24"/>
        </w:rPr>
        <w:t>方案</w:t>
      </w:r>
    </w:p>
    <w:p w:rsidR="00EC6118" w:rsidRPr="0061479B" w:rsidRDefault="00EC6118" w:rsidP="00086F83">
      <w:pPr>
        <w:widowControl/>
        <w:spacing w:line="360" w:lineRule="auto"/>
        <w:ind w:firstLineChars="100" w:firstLine="240"/>
        <w:contextualSpacing/>
        <w:jc w:val="left"/>
        <w:rPr>
          <w:rFonts w:ascii="宋体" w:eastAsia="宋体" w:hAnsi="宋体" w:cs="宋体"/>
          <w:bCs/>
          <w:kern w:val="0"/>
          <w:sz w:val="24"/>
          <w:szCs w:val="24"/>
        </w:rPr>
      </w:pPr>
      <w:r w:rsidRPr="0061479B">
        <w:rPr>
          <w:rFonts w:ascii="宋体" w:eastAsia="宋体" w:hAnsi="宋体" w:cs="宋体" w:hint="eastAsia"/>
          <w:bCs/>
          <w:kern w:val="0"/>
          <w:sz w:val="24"/>
          <w:szCs w:val="24"/>
        </w:rPr>
        <w:t>（一）聚乙烯管</w:t>
      </w:r>
      <w:r w:rsidRPr="0061479B">
        <w:rPr>
          <w:rFonts w:ascii="宋体" w:eastAsia="宋体" w:hAnsi="宋体" w:cs="宋体"/>
          <w:bCs/>
          <w:kern w:val="0"/>
          <w:sz w:val="24"/>
          <w:szCs w:val="24"/>
        </w:rPr>
        <w:t>、聚丙烯</w:t>
      </w:r>
      <w:r w:rsidRPr="0061479B">
        <w:rPr>
          <w:rFonts w:ascii="宋体" w:eastAsia="宋体" w:hAnsi="宋体" w:cs="宋体" w:hint="eastAsia"/>
          <w:bCs/>
          <w:kern w:val="0"/>
          <w:sz w:val="24"/>
          <w:szCs w:val="24"/>
        </w:rPr>
        <w:t>管</w:t>
      </w:r>
      <w:r w:rsidRPr="0061479B">
        <w:rPr>
          <w:rFonts w:ascii="宋体" w:eastAsia="宋体" w:hAnsi="宋体" w:cs="宋体"/>
          <w:bCs/>
          <w:kern w:val="0"/>
          <w:sz w:val="24"/>
          <w:szCs w:val="24"/>
        </w:rPr>
        <w:t>接口</w:t>
      </w:r>
      <w:r w:rsidRPr="0061479B">
        <w:rPr>
          <w:rFonts w:ascii="宋体" w:eastAsia="宋体" w:hAnsi="宋体" w:cs="宋体" w:hint="eastAsia"/>
          <w:bCs/>
          <w:kern w:val="0"/>
          <w:sz w:val="24"/>
          <w:szCs w:val="24"/>
        </w:rPr>
        <w:t>熔焊连接</w:t>
      </w:r>
      <w:r w:rsidRPr="0061479B">
        <w:rPr>
          <w:rFonts w:ascii="宋体" w:eastAsia="宋体" w:hAnsi="宋体" w:cs="宋体"/>
          <w:bCs/>
          <w:kern w:val="0"/>
          <w:sz w:val="24"/>
          <w:szCs w:val="24"/>
        </w:rPr>
        <w:t>应符合下列规定：</w:t>
      </w:r>
    </w:p>
    <w:p w:rsidR="00EC6118" w:rsidRPr="0061479B" w:rsidRDefault="00EC6118" w:rsidP="00D84F42">
      <w:pPr>
        <w:pStyle w:val="ab"/>
        <w:widowControl/>
        <w:numPr>
          <w:ilvl w:val="0"/>
          <w:numId w:val="17"/>
        </w:numPr>
        <w:spacing w:line="360" w:lineRule="atLeast"/>
        <w:ind w:left="0" w:firstLineChars="0" w:firstLine="425"/>
        <w:jc w:val="left"/>
        <w:rPr>
          <w:rFonts w:ascii="宋体" w:eastAsia="宋体" w:hAnsi="宋体" w:cs="宋体"/>
          <w:bCs/>
          <w:kern w:val="0"/>
          <w:sz w:val="24"/>
          <w:szCs w:val="24"/>
        </w:rPr>
      </w:pPr>
      <w:r w:rsidRPr="0061479B">
        <w:rPr>
          <w:rFonts w:ascii="宋体" w:eastAsia="宋体" w:hAnsi="宋体" w:cs="宋体"/>
          <w:bCs/>
          <w:kern w:val="0"/>
          <w:sz w:val="24"/>
          <w:szCs w:val="24"/>
        </w:rPr>
        <w:t>焊缝应完整，无缺损和变形现象；</w:t>
      </w:r>
      <w:r w:rsidRPr="0061479B">
        <w:rPr>
          <w:rFonts w:ascii="宋体" w:eastAsia="宋体" w:hAnsi="宋体" w:cs="宋体" w:hint="eastAsia"/>
          <w:bCs/>
          <w:kern w:val="0"/>
          <w:sz w:val="24"/>
          <w:szCs w:val="24"/>
        </w:rPr>
        <w:t>焊缝</w:t>
      </w:r>
      <w:r w:rsidRPr="0061479B">
        <w:rPr>
          <w:rFonts w:ascii="宋体" w:eastAsia="宋体" w:hAnsi="宋体" w:cs="宋体"/>
          <w:bCs/>
          <w:kern w:val="0"/>
          <w:sz w:val="24"/>
          <w:szCs w:val="24"/>
        </w:rPr>
        <w:t>连接应紧密，无气孔、鼓泡和裂缝；电熔连接的电阻丝不裸露；</w:t>
      </w:r>
    </w:p>
    <w:p w:rsidR="00EC6118" w:rsidRPr="0061479B" w:rsidRDefault="00EC6118" w:rsidP="00D84F42">
      <w:pPr>
        <w:pStyle w:val="ab"/>
        <w:widowControl/>
        <w:numPr>
          <w:ilvl w:val="0"/>
          <w:numId w:val="17"/>
        </w:numPr>
        <w:spacing w:line="360" w:lineRule="atLeast"/>
        <w:ind w:left="0" w:firstLineChars="0" w:firstLine="425"/>
        <w:jc w:val="left"/>
        <w:rPr>
          <w:rFonts w:ascii="宋体" w:eastAsia="宋体" w:hAnsi="宋体" w:cs="宋体"/>
          <w:bCs/>
          <w:kern w:val="0"/>
          <w:sz w:val="24"/>
          <w:szCs w:val="24"/>
        </w:rPr>
      </w:pPr>
      <w:r w:rsidRPr="0061479B">
        <w:rPr>
          <w:rFonts w:ascii="宋体" w:eastAsia="宋体" w:hAnsi="宋体" w:cs="宋体"/>
          <w:bCs/>
          <w:kern w:val="0"/>
          <w:sz w:val="24"/>
          <w:szCs w:val="24"/>
        </w:rPr>
        <w:t>熔焊</w:t>
      </w:r>
      <w:r w:rsidRPr="0061479B">
        <w:rPr>
          <w:rFonts w:ascii="宋体" w:eastAsia="宋体" w:hAnsi="宋体" w:cs="宋体" w:hint="eastAsia"/>
          <w:bCs/>
          <w:kern w:val="0"/>
          <w:sz w:val="24"/>
          <w:szCs w:val="24"/>
        </w:rPr>
        <w:t>焊缝</w:t>
      </w:r>
      <w:r w:rsidRPr="0061479B">
        <w:rPr>
          <w:rFonts w:ascii="宋体" w:eastAsia="宋体" w:hAnsi="宋体" w:cs="宋体"/>
          <w:bCs/>
          <w:kern w:val="0"/>
          <w:sz w:val="24"/>
          <w:szCs w:val="24"/>
        </w:rPr>
        <w:t>焊接力学性能不低于</w:t>
      </w:r>
      <w:r w:rsidRPr="0061479B">
        <w:rPr>
          <w:rFonts w:ascii="宋体" w:eastAsia="宋体" w:hAnsi="宋体" w:cs="宋体" w:hint="eastAsia"/>
          <w:bCs/>
          <w:kern w:val="0"/>
          <w:sz w:val="24"/>
          <w:szCs w:val="24"/>
        </w:rPr>
        <w:t>母材</w:t>
      </w:r>
      <w:r w:rsidRPr="0061479B">
        <w:rPr>
          <w:rFonts w:ascii="宋体" w:eastAsia="宋体" w:hAnsi="宋体" w:cs="宋体"/>
          <w:bCs/>
          <w:kern w:val="0"/>
          <w:sz w:val="24"/>
          <w:szCs w:val="24"/>
        </w:rPr>
        <w:t>；</w:t>
      </w:r>
    </w:p>
    <w:p w:rsidR="00EC6118" w:rsidRPr="0061479B" w:rsidRDefault="00EC6118" w:rsidP="00D84F42">
      <w:pPr>
        <w:pStyle w:val="ab"/>
        <w:widowControl/>
        <w:numPr>
          <w:ilvl w:val="0"/>
          <w:numId w:val="17"/>
        </w:numPr>
        <w:spacing w:line="360" w:lineRule="atLeast"/>
        <w:ind w:left="0" w:firstLineChars="0" w:firstLine="425"/>
        <w:jc w:val="left"/>
        <w:rPr>
          <w:rFonts w:ascii="宋体" w:eastAsia="宋体" w:hAnsi="宋体" w:cs="宋体"/>
          <w:bCs/>
          <w:kern w:val="0"/>
          <w:sz w:val="24"/>
          <w:szCs w:val="24"/>
        </w:rPr>
      </w:pPr>
      <w:r w:rsidRPr="0061479B">
        <w:rPr>
          <w:rFonts w:ascii="宋体" w:eastAsia="宋体" w:hAnsi="宋体" w:cs="宋体"/>
          <w:bCs/>
          <w:kern w:val="0"/>
          <w:sz w:val="24"/>
          <w:szCs w:val="24"/>
        </w:rPr>
        <w:t>热熔对接连接后应形成凸缘</w:t>
      </w:r>
      <w:r w:rsidRPr="0061479B">
        <w:rPr>
          <w:rFonts w:ascii="宋体" w:eastAsia="宋体" w:hAnsi="宋体" w:cs="宋体" w:hint="eastAsia"/>
          <w:bCs/>
          <w:kern w:val="0"/>
          <w:sz w:val="24"/>
          <w:szCs w:val="24"/>
        </w:rPr>
        <w:t>，</w:t>
      </w:r>
      <w:r w:rsidRPr="0061479B">
        <w:rPr>
          <w:rFonts w:ascii="宋体" w:eastAsia="宋体" w:hAnsi="宋体" w:cs="宋体"/>
          <w:bCs/>
          <w:kern w:val="0"/>
          <w:sz w:val="24"/>
          <w:szCs w:val="24"/>
        </w:rPr>
        <w:t>且凸缘形状大小均匀一致，无气孔、鼓泡和裂缝；接头处有沿管节</w:t>
      </w:r>
      <w:r w:rsidRPr="0061479B">
        <w:rPr>
          <w:rFonts w:ascii="宋体" w:eastAsia="宋体" w:hAnsi="宋体" w:cs="宋体" w:hint="eastAsia"/>
          <w:bCs/>
          <w:kern w:val="0"/>
          <w:sz w:val="24"/>
          <w:szCs w:val="24"/>
        </w:rPr>
        <w:t>圆</w:t>
      </w:r>
      <w:r w:rsidRPr="0061479B">
        <w:rPr>
          <w:rFonts w:ascii="宋体" w:eastAsia="宋体" w:hAnsi="宋体" w:cs="宋体"/>
          <w:bCs/>
          <w:kern w:val="0"/>
          <w:sz w:val="24"/>
          <w:szCs w:val="24"/>
        </w:rPr>
        <w:t>周平滑</w:t>
      </w:r>
      <w:r w:rsidRPr="0061479B">
        <w:rPr>
          <w:rFonts w:ascii="宋体" w:eastAsia="宋体" w:hAnsi="宋体" w:cs="宋体" w:hint="eastAsia"/>
          <w:bCs/>
          <w:kern w:val="0"/>
          <w:sz w:val="24"/>
          <w:szCs w:val="24"/>
        </w:rPr>
        <w:t>对称</w:t>
      </w:r>
      <w:r w:rsidRPr="0061479B">
        <w:rPr>
          <w:rFonts w:ascii="宋体" w:eastAsia="宋体" w:hAnsi="宋体" w:cs="宋体"/>
          <w:bCs/>
          <w:kern w:val="0"/>
          <w:sz w:val="24"/>
          <w:szCs w:val="24"/>
        </w:rPr>
        <w:t>的外翻边，外翻边最低处的深度不低于管节外表</w:t>
      </w:r>
      <w:r w:rsidRPr="0061479B">
        <w:rPr>
          <w:rFonts w:ascii="宋体" w:eastAsia="宋体" w:hAnsi="宋体" w:cs="宋体" w:hint="eastAsia"/>
          <w:bCs/>
          <w:kern w:val="0"/>
          <w:sz w:val="24"/>
          <w:szCs w:val="24"/>
        </w:rPr>
        <w:t>面；</w:t>
      </w:r>
      <w:r w:rsidRPr="0061479B">
        <w:rPr>
          <w:rFonts w:ascii="宋体" w:eastAsia="宋体" w:hAnsi="宋体" w:cs="宋体"/>
          <w:bCs/>
          <w:kern w:val="0"/>
          <w:sz w:val="24"/>
          <w:szCs w:val="24"/>
        </w:rPr>
        <w:t>管壁内翻边应铲平；对接错边量不大于管材壁厚的</w:t>
      </w:r>
      <w:r w:rsidRPr="0061479B">
        <w:rPr>
          <w:rFonts w:ascii="宋体" w:eastAsia="宋体" w:hAnsi="宋体" w:cs="宋体" w:hint="eastAsia"/>
          <w:bCs/>
          <w:kern w:val="0"/>
          <w:sz w:val="24"/>
          <w:szCs w:val="24"/>
        </w:rPr>
        <w:t>10</w:t>
      </w:r>
      <w:r w:rsidRPr="0061479B">
        <w:rPr>
          <w:rFonts w:ascii="宋体" w:eastAsia="宋体" w:hAnsi="宋体" w:cs="宋体"/>
          <w:bCs/>
          <w:kern w:val="0"/>
          <w:sz w:val="24"/>
          <w:szCs w:val="24"/>
        </w:rPr>
        <w:t>%，</w:t>
      </w:r>
      <w:r w:rsidRPr="0061479B">
        <w:rPr>
          <w:rFonts w:ascii="宋体" w:eastAsia="宋体" w:hAnsi="宋体" w:cs="宋体" w:hint="eastAsia"/>
          <w:bCs/>
          <w:kern w:val="0"/>
          <w:sz w:val="24"/>
          <w:szCs w:val="24"/>
        </w:rPr>
        <w:t>且</w:t>
      </w:r>
      <w:r w:rsidRPr="0061479B">
        <w:rPr>
          <w:rFonts w:ascii="宋体" w:eastAsia="宋体" w:hAnsi="宋体" w:cs="宋体"/>
          <w:bCs/>
          <w:kern w:val="0"/>
          <w:sz w:val="24"/>
          <w:szCs w:val="24"/>
        </w:rPr>
        <w:t>不大于</w:t>
      </w:r>
      <w:r w:rsidRPr="0061479B">
        <w:rPr>
          <w:rFonts w:ascii="宋体" w:eastAsia="宋体" w:hAnsi="宋体" w:cs="宋体" w:hint="eastAsia"/>
          <w:bCs/>
          <w:kern w:val="0"/>
          <w:sz w:val="24"/>
          <w:szCs w:val="24"/>
        </w:rPr>
        <w:t>3mm。</w:t>
      </w:r>
    </w:p>
    <w:p w:rsidR="00EC6118" w:rsidRPr="0061479B" w:rsidRDefault="00EC6118" w:rsidP="00D84F42">
      <w:pPr>
        <w:pStyle w:val="ab"/>
        <w:widowControl/>
        <w:numPr>
          <w:ilvl w:val="0"/>
          <w:numId w:val="17"/>
        </w:numPr>
        <w:spacing w:line="360" w:lineRule="atLeast"/>
        <w:ind w:left="0" w:firstLineChars="0" w:firstLine="425"/>
        <w:jc w:val="left"/>
        <w:rPr>
          <w:rFonts w:ascii="宋体" w:eastAsia="宋体" w:hAnsi="宋体" w:cs="宋体"/>
          <w:bCs/>
          <w:kern w:val="0"/>
          <w:sz w:val="24"/>
          <w:szCs w:val="24"/>
        </w:rPr>
      </w:pPr>
      <w:r w:rsidRPr="0061479B">
        <w:rPr>
          <w:rFonts w:ascii="宋体" w:eastAsia="宋体" w:hAnsi="宋体" w:cs="宋体" w:hint="eastAsia"/>
          <w:bCs/>
          <w:kern w:val="0"/>
          <w:sz w:val="24"/>
          <w:szCs w:val="24"/>
        </w:rPr>
        <w:t>检查</w:t>
      </w:r>
      <w:r w:rsidRPr="0061479B">
        <w:rPr>
          <w:rFonts w:ascii="宋体" w:eastAsia="宋体" w:hAnsi="宋体" w:cs="宋体"/>
          <w:bCs/>
          <w:kern w:val="0"/>
          <w:sz w:val="24"/>
          <w:szCs w:val="24"/>
        </w:rPr>
        <w:t>方法：观察；检查熔焊</w:t>
      </w:r>
      <w:r w:rsidRPr="0061479B">
        <w:rPr>
          <w:rFonts w:ascii="宋体" w:eastAsia="宋体" w:hAnsi="宋体" w:cs="宋体" w:hint="eastAsia"/>
          <w:bCs/>
          <w:kern w:val="0"/>
          <w:sz w:val="24"/>
          <w:szCs w:val="24"/>
        </w:rPr>
        <w:t>连接</w:t>
      </w:r>
      <w:r w:rsidRPr="0061479B">
        <w:rPr>
          <w:rFonts w:ascii="宋体" w:eastAsia="宋体" w:hAnsi="宋体" w:cs="宋体"/>
          <w:bCs/>
          <w:kern w:val="0"/>
          <w:sz w:val="24"/>
          <w:szCs w:val="24"/>
        </w:rPr>
        <w:t>工艺试验报告和焊接作业指导书，检查熔焊连接施工记录、熔焊外观质量检验记录</w:t>
      </w:r>
      <w:r w:rsidRPr="0061479B">
        <w:rPr>
          <w:rFonts w:ascii="宋体" w:eastAsia="宋体" w:hAnsi="宋体" w:cs="宋体" w:hint="eastAsia"/>
          <w:bCs/>
          <w:kern w:val="0"/>
          <w:sz w:val="24"/>
          <w:szCs w:val="24"/>
        </w:rPr>
        <w:t>、</w:t>
      </w:r>
      <w:r w:rsidRPr="0061479B">
        <w:rPr>
          <w:rFonts w:ascii="宋体" w:eastAsia="宋体" w:hAnsi="宋体" w:cs="宋体"/>
          <w:bCs/>
          <w:kern w:val="0"/>
          <w:sz w:val="24"/>
          <w:szCs w:val="24"/>
        </w:rPr>
        <w:t>焊接力学性能检测报告</w:t>
      </w:r>
      <w:r w:rsidRPr="0061479B">
        <w:rPr>
          <w:rFonts w:ascii="宋体" w:eastAsia="宋体" w:hAnsi="宋体" w:cs="宋体" w:hint="eastAsia"/>
          <w:bCs/>
          <w:kern w:val="0"/>
          <w:sz w:val="24"/>
          <w:szCs w:val="24"/>
        </w:rPr>
        <w:t>。</w:t>
      </w:r>
    </w:p>
    <w:p w:rsidR="00EC6118" w:rsidRPr="0061479B" w:rsidRDefault="00EC6118" w:rsidP="00D84F42">
      <w:pPr>
        <w:pStyle w:val="ab"/>
        <w:widowControl/>
        <w:numPr>
          <w:ilvl w:val="0"/>
          <w:numId w:val="17"/>
        </w:numPr>
        <w:spacing w:line="360" w:lineRule="atLeast"/>
        <w:ind w:left="0" w:firstLineChars="0" w:firstLine="425"/>
        <w:jc w:val="left"/>
        <w:rPr>
          <w:rFonts w:ascii="宋体" w:eastAsia="宋体" w:hAnsi="宋体" w:cs="宋体"/>
          <w:bCs/>
          <w:kern w:val="0"/>
          <w:sz w:val="24"/>
          <w:szCs w:val="24"/>
        </w:rPr>
      </w:pPr>
      <w:r w:rsidRPr="0061479B">
        <w:rPr>
          <w:rFonts w:ascii="宋体" w:eastAsia="宋体" w:hAnsi="宋体" w:cs="宋体" w:hint="eastAsia"/>
          <w:bCs/>
          <w:kern w:val="0"/>
          <w:sz w:val="24"/>
          <w:szCs w:val="24"/>
        </w:rPr>
        <w:t>检查</w:t>
      </w:r>
      <w:r w:rsidRPr="0061479B">
        <w:rPr>
          <w:rFonts w:ascii="宋体" w:eastAsia="宋体" w:hAnsi="宋体" w:cs="宋体"/>
          <w:bCs/>
          <w:kern w:val="0"/>
          <w:sz w:val="24"/>
          <w:szCs w:val="24"/>
        </w:rPr>
        <w:t>数量：外观质量全数检查；熔焊焊缝焊接力学性能试验每</w:t>
      </w:r>
      <w:r w:rsidRPr="0061479B">
        <w:rPr>
          <w:rFonts w:ascii="宋体" w:eastAsia="宋体" w:hAnsi="宋体" w:cs="宋体" w:hint="eastAsia"/>
          <w:bCs/>
          <w:kern w:val="0"/>
          <w:sz w:val="24"/>
          <w:szCs w:val="24"/>
        </w:rPr>
        <w:t>200个</w:t>
      </w:r>
      <w:r w:rsidRPr="0061479B">
        <w:rPr>
          <w:rFonts w:ascii="宋体" w:eastAsia="宋体" w:hAnsi="宋体" w:cs="宋体"/>
          <w:bCs/>
          <w:kern w:val="0"/>
          <w:sz w:val="24"/>
          <w:szCs w:val="24"/>
        </w:rPr>
        <w:t>接头不少于</w:t>
      </w:r>
      <w:r w:rsidRPr="0061479B">
        <w:rPr>
          <w:rFonts w:ascii="宋体" w:eastAsia="宋体" w:hAnsi="宋体" w:cs="宋体" w:hint="eastAsia"/>
          <w:bCs/>
          <w:kern w:val="0"/>
          <w:sz w:val="24"/>
          <w:szCs w:val="24"/>
        </w:rPr>
        <w:t>1组</w:t>
      </w:r>
      <w:r w:rsidRPr="0061479B">
        <w:rPr>
          <w:rFonts w:ascii="宋体" w:eastAsia="宋体" w:hAnsi="宋体" w:cs="宋体"/>
          <w:bCs/>
          <w:kern w:val="0"/>
          <w:sz w:val="24"/>
          <w:szCs w:val="24"/>
        </w:rPr>
        <w:t>；现场进行破坏性检验或翻边切除检验（</w:t>
      </w:r>
      <w:r w:rsidRPr="0061479B">
        <w:rPr>
          <w:rFonts w:ascii="宋体" w:eastAsia="宋体" w:hAnsi="宋体" w:cs="宋体" w:hint="eastAsia"/>
          <w:bCs/>
          <w:kern w:val="0"/>
          <w:sz w:val="24"/>
          <w:szCs w:val="24"/>
        </w:rPr>
        <w:t>可</w:t>
      </w:r>
      <w:r w:rsidRPr="0061479B">
        <w:rPr>
          <w:rFonts w:ascii="宋体" w:eastAsia="宋体" w:hAnsi="宋体" w:cs="宋体"/>
          <w:bCs/>
          <w:kern w:val="0"/>
          <w:sz w:val="24"/>
          <w:szCs w:val="24"/>
        </w:rPr>
        <w:t>任选一种）</w:t>
      </w:r>
      <w:r w:rsidRPr="0061479B">
        <w:rPr>
          <w:rFonts w:ascii="宋体" w:eastAsia="宋体" w:hAnsi="宋体" w:cs="宋体" w:hint="eastAsia"/>
          <w:bCs/>
          <w:kern w:val="0"/>
          <w:sz w:val="24"/>
          <w:szCs w:val="24"/>
        </w:rPr>
        <w:t>时</w:t>
      </w:r>
      <w:r w:rsidRPr="0061479B">
        <w:rPr>
          <w:rFonts w:ascii="宋体" w:eastAsia="宋体" w:hAnsi="宋体" w:cs="宋体"/>
          <w:bCs/>
          <w:kern w:val="0"/>
          <w:sz w:val="24"/>
          <w:szCs w:val="24"/>
        </w:rPr>
        <w:t>，现场破坏性检验每</w:t>
      </w:r>
      <w:r w:rsidRPr="0061479B">
        <w:rPr>
          <w:rFonts w:ascii="宋体" w:eastAsia="宋体" w:hAnsi="宋体" w:cs="宋体" w:hint="eastAsia"/>
          <w:bCs/>
          <w:kern w:val="0"/>
          <w:sz w:val="24"/>
          <w:szCs w:val="24"/>
        </w:rPr>
        <w:t>50个</w:t>
      </w:r>
      <w:r w:rsidRPr="0061479B">
        <w:rPr>
          <w:rFonts w:ascii="宋体" w:eastAsia="宋体" w:hAnsi="宋体" w:cs="宋体"/>
          <w:bCs/>
          <w:kern w:val="0"/>
          <w:sz w:val="24"/>
          <w:szCs w:val="24"/>
        </w:rPr>
        <w:t>接头不少于</w:t>
      </w:r>
      <w:r w:rsidRPr="0061479B">
        <w:rPr>
          <w:rFonts w:ascii="宋体" w:eastAsia="宋体" w:hAnsi="宋体" w:cs="宋体" w:hint="eastAsia"/>
          <w:bCs/>
          <w:kern w:val="0"/>
          <w:sz w:val="24"/>
          <w:szCs w:val="24"/>
        </w:rPr>
        <w:t>1个</w:t>
      </w:r>
      <w:r w:rsidRPr="0061479B">
        <w:rPr>
          <w:rFonts w:ascii="宋体" w:eastAsia="宋体" w:hAnsi="宋体" w:cs="宋体"/>
          <w:bCs/>
          <w:kern w:val="0"/>
          <w:sz w:val="24"/>
          <w:szCs w:val="24"/>
        </w:rPr>
        <w:t>，现场内翻边切除检验每</w:t>
      </w:r>
      <w:r w:rsidRPr="0061479B">
        <w:rPr>
          <w:rFonts w:ascii="宋体" w:eastAsia="宋体" w:hAnsi="宋体" w:cs="宋体" w:hint="eastAsia"/>
          <w:bCs/>
          <w:kern w:val="0"/>
          <w:sz w:val="24"/>
          <w:szCs w:val="24"/>
        </w:rPr>
        <w:t>50个</w:t>
      </w:r>
      <w:r w:rsidRPr="0061479B">
        <w:rPr>
          <w:rFonts w:ascii="宋体" w:eastAsia="宋体" w:hAnsi="宋体" w:cs="宋体"/>
          <w:bCs/>
          <w:kern w:val="0"/>
          <w:sz w:val="24"/>
          <w:szCs w:val="24"/>
        </w:rPr>
        <w:t>接头不少于</w:t>
      </w:r>
      <w:r w:rsidRPr="0061479B">
        <w:rPr>
          <w:rFonts w:ascii="宋体" w:eastAsia="宋体" w:hAnsi="宋体" w:cs="宋体" w:hint="eastAsia"/>
          <w:bCs/>
          <w:kern w:val="0"/>
          <w:sz w:val="24"/>
          <w:szCs w:val="24"/>
        </w:rPr>
        <w:t>3个</w:t>
      </w:r>
      <w:r w:rsidRPr="0061479B">
        <w:rPr>
          <w:rFonts w:ascii="宋体" w:eastAsia="宋体" w:hAnsi="宋体" w:cs="宋体"/>
          <w:bCs/>
          <w:kern w:val="0"/>
          <w:sz w:val="24"/>
          <w:szCs w:val="24"/>
        </w:rPr>
        <w:t>；单位工程中接头数量不足</w:t>
      </w:r>
      <w:r w:rsidRPr="0061479B">
        <w:rPr>
          <w:rFonts w:ascii="宋体" w:eastAsia="宋体" w:hAnsi="宋体" w:cs="宋体" w:hint="eastAsia"/>
          <w:bCs/>
          <w:kern w:val="0"/>
          <w:sz w:val="24"/>
          <w:szCs w:val="24"/>
        </w:rPr>
        <w:t>50个时</w:t>
      </w:r>
      <w:r w:rsidRPr="0061479B">
        <w:rPr>
          <w:rFonts w:ascii="宋体" w:eastAsia="宋体" w:hAnsi="宋体" w:cs="宋体"/>
          <w:bCs/>
          <w:kern w:val="0"/>
          <w:sz w:val="24"/>
          <w:szCs w:val="24"/>
        </w:rPr>
        <w:t>，仅</w:t>
      </w:r>
      <w:r w:rsidRPr="0061479B">
        <w:rPr>
          <w:rFonts w:ascii="宋体" w:eastAsia="宋体" w:hAnsi="宋体" w:cs="宋体" w:hint="eastAsia"/>
          <w:bCs/>
          <w:kern w:val="0"/>
          <w:sz w:val="24"/>
          <w:szCs w:val="24"/>
        </w:rPr>
        <w:t>做</w:t>
      </w:r>
      <w:r w:rsidRPr="0061479B">
        <w:rPr>
          <w:rFonts w:ascii="宋体" w:eastAsia="宋体" w:hAnsi="宋体" w:cs="宋体"/>
          <w:bCs/>
          <w:kern w:val="0"/>
          <w:sz w:val="24"/>
          <w:szCs w:val="24"/>
        </w:rPr>
        <w:t>熔焊焊缝焊接力学性能试验，可不做现场检验。</w:t>
      </w:r>
    </w:p>
    <w:p w:rsidR="00EC6118" w:rsidRPr="0061479B" w:rsidRDefault="00EC6118" w:rsidP="00D84F42">
      <w:pPr>
        <w:pStyle w:val="ab"/>
        <w:widowControl/>
        <w:numPr>
          <w:ilvl w:val="0"/>
          <w:numId w:val="17"/>
        </w:numPr>
        <w:spacing w:line="360" w:lineRule="atLeast"/>
        <w:ind w:left="0" w:firstLineChars="0" w:firstLine="425"/>
        <w:jc w:val="left"/>
        <w:rPr>
          <w:rFonts w:ascii="宋体" w:eastAsia="宋体" w:hAnsi="宋体" w:cs="宋体"/>
          <w:bCs/>
          <w:kern w:val="0"/>
          <w:sz w:val="24"/>
          <w:szCs w:val="24"/>
        </w:rPr>
      </w:pPr>
      <w:r w:rsidRPr="0061479B">
        <w:rPr>
          <w:rFonts w:ascii="宋体" w:eastAsia="宋体" w:hAnsi="宋体" w:cs="宋体"/>
          <w:bCs/>
          <w:kern w:val="0"/>
          <w:sz w:val="24"/>
          <w:szCs w:val="24"/>
        </w:rPr>
        <w:t>卡箍连接、法兰连接、钢塑</w:t>
      </w:r>
      <w:r w:rsidRPr="0061479B">
        <w:rPr>
          <w:rFonts w:ascii="宋体" w:eastAsia="宋体" w:hAnsi="宋体" w:cs="宋体" w:hint="eastAsia"/>
          <w:bCs/>
          <w:kern w:val="0"/>
          <w:sz w:val="24"/>
          <w:szCs w:val="24"/>
        </w:rPr>
        <w:t>过渡</w:t>
      </w:r>
      <w:r w:rsidRPr="0061479B">
        <w:rPr>
          <w:rFonts w:ascii="宋体" w:eastAsia="宋体" w:hAnsi="宋体" w:cs="宋体"/>
          <w:bCs/>
          <w:kern w:val="0"/>
          <w:sz w:val="24"/>
          <w:szCs w:val="24"/>
        </w:rPr>
        <w:t>接头连接时，应连接件齐全、位置正确、安装牢固，连接部位无扭曲、变形。</w:t>
      </w:r>
    </w:p>
    <w:p w:rsidR="00EC6118" w:rsidRPr="0061479B" w:rsidRDefault="00EC6118" w:rsidP="00D84F42">
      <w:pPr>
        <w:pStyle w:val="ab"/>
        <w:widowControl/>
        <w:numPr>
          <w:ilvl w:val="0"/>
          <w:numId w:val="17"/>
        </w:numPr>
        <w:spacing w:line="360" w:lineRule="atLeast"/>
        <w:ind w:left="0" w:firstLineChars="0" w:firstLine="425"/>
        <w:jc w:val="left"/>
        <w:rPr>
          <w:rFonts w:ascii="宋体" w:eastAsia="宋体" w:hAnsi="宋体" w:cs="宋体"/>
          <w:bCs/>
          <w:kern w:val="0"/>
          <w:sz w:val="24"/>
          <w:szCs w:val="24"/>
        </w:rPr>
      </w:pPr>
      <w:r w:rsidRPr="0061479B">
        <w:rPr>
          <w:rFonts w:ascii="宋体" w:eastAsia="宋体" w:hAnsi="宋体" w:cs="宋体" w:hint="eastAsia"/>
          <w:bCs/>
          <w:kern w:val="0"/>
          <w:sz w:val="24"/>
          <w:szCs w:val="24"/>
        </w:rPr>
        <w:t>检查</w:t>
      </w:r>
      <w:r w:rsidRPr="0061479B">
        <w:rPr>
          <w:rFonts w:ascii="宋体" w:eastAsia="宋体" w:hAnsi="宋体" w:cs="宋体"/>
          <w:bCs/>
          <w:kern w:val="0"/>
          <w:sz w:val="24"/>
          <w:szCs w:val="24"/>
        </w:rPr>
        <w:t>方法：逐个检查。</w:t>
      </w:r>
    </w:p>
    <w:p w:rsidR="00EC6118" w:rsidRPr="0061479B" w:rsidRDefault="00EC6118" w:rsidP="00086F83">
      <w:pPr>
        <w:widowControl/>
        <w:spacing w:line="360" w:lineRule="auto"/>
        <w:ind w:firstLineChars="100" w:firstLine="240"/>
        <w:contextualSpacing/>
        <w:jc w:val="left"/>
        <w:rPr>
          <w:rFonts w:ascii="宋体" w:eastAsia="宋体" w:hAnsi="宋体" w:cs="宋体"/>
          <w:bCs/>
          <w:kern w:val="0"/>
          <w:sz w:val="24"/>
          <w:szCs w:val="24"/>
        </w:rPr>
      </w:pPr>
      <w:r w:rsidRPr="0061479B">
        <w:rPr>
          <w:rFonts w:ascii="宋体" w:eastAsia="宋体" w:hAnsi="宋体" w:cs="宋体" w:hint="eastAsia"/>
          <w:bCs/>
          <w:kern w:val="0"/>
          <w:sz w:val="24"/>
          <w:szCs w:val="24"/>
        </w:rPr>
        <w:t>（二）管道</w:t>
      </w:r>
      <w:r w:rsidRPr="0061479B">
        <w:rPr>
          <w:rFonts w:ascii="宋体" w:eastAsia="宋体" w:hAnsi="宋体" w:cs="宋体"/>
          <w:bCs/>
          <w:kern w:val="0"/>
          <w:sz w:val="24"/>
          <w:szCs w:val="24"/>
        </w:rPr>
        <w:t>敷设</w:t>
      </w:r>
      <w:r w:rsidRPr="0061479B">
        <w:rPr>
          <w:rFonts w:ascii="宋体" w:eastAsia="宋体" w:hAnsi="宋体" w:cs="宋体" w:hint="eastAsia"/>
          <w:bCs/>
          <w:kern w:val="0"/>
          <w:sz w:val="24"/>
          <w:szCs w:val="24"/>
        </w:rPr>
        <w:t>应</w:t>
      </w:r>
      <w:r w:rsidRPr="0061479B">
        <w:rPr>
          <w:rFonts w:ascii="宋体" w:eastAsia="宋体" w:hAnsi="宋体" w:cs="宋体"/>
          <w:bCs/>
          <w:kern w:val="0"/>
          <w:sz w:val="24"/>
          <w:szCs w:val="24"/>
        </w:rPr>
        <w:t>符合以下规定：</w:t>
      </w:r>
    </w:p>
    <w:p w:rsidR="00EC6118" w:rsidRPr="0061479B" w:rsidRDefault="00EC6118" w:rsidP="00D84F42">
      <w:pPr>
        <w:pStyle w:val="ab"/>
        <w:widowControl/>
        <w:numPr>
          <w:ilvl w:val="0"/>
          <w:numId w:val="18"/>
        </w:numPr>
        <w:spacing w:line="360" w:lineRule="atLeast"/>
        <w:ind w:firstLineChars="0"/>
        <w:jc w:val="left"/>
        <w:rPr>
          <w:rFonts w:ascii="宋体" w:eastAsia="宋体" w:hAnsi="宋体" w:cs="宋体"/>
          <w:bCs/>
          <w:kern w:val="0"/>
          <w:sz w:val="24"/>
          <w:szCs w:val="24"/>
        </w:rPr>
      </w:pPr>
      <w:r w:rsidRPr="0061479B">
        <w:rPr>
          <w:rFonts w:ascii="宋体" w:eastAsia="宋体" w:hAnsi="宋体" w:cs="宋体"/>
          <w:bCs/>
          <w:kern w:val="0"/>
          <w:sz w:val="24"/>
          <w:szCs w:val="24"/>
        </w:rPr>
        <w:t>管道埋设</w:t>
      </w:r>
      <w:r w:rsidRPr="0061479B">
        <w:rPr>
          <w:rFonts w:ascii="宋体" w:eastAsia="宋体" w:hAnsi="宋体" w:cs="宋体" w:hint="eastAsia"/>
          <w:bCs/>
          <w:kern w:val="0"/>
          <w:sz w:val="24"/>
          <w:szCs w:val="24"/>
        </w:rPr>
        <w:t>深度</w:t>
      </w:r>
      <w:r w:rsidRPr="0061479B">
        <w:rPr>
          <w:rFonts w:ascii="宋体" w:eastAsia="宋体" w:hAnsi="宋体" w:cs="宋体"/>
          <w:bCs/>
          <w:kern w:val="0"/>
          <w:sz w:val="24"/>
          <w:szCs w:val="24"/>
        </w:rPr>
        <w:t>、轴线位置应符合设计要求，无压力管道严禁倒坡；</w:t>
      </w:r>
    </w:p>
    <w:p w:rsidR="00EC6118" w:rsidRPr="0061479B" w:rsidRDefault="00EC6118" w:rsidP="00D84F42">
      <w:pPr>
        <w:pStyle w:val="ab"/>
        <w:widowControl/>
        <w:numPr>
          <w:ilvl w:val="0"/>
          <w:numId w:val="18"/>
        </w:numPr>
        <w:spacing w:line="360" w:lineRule="atLeast"/>
        <w:ind w:firstLineChars="0"/>
        <w:jc w:val="left"/>
        <w:rPr>
          <w:rFonts w:ascii="宋体" w:eastAsia="宋体" w:hAnsi="宋体" w:cs="宋体"/>
          <w:bCs/>
          <w:kern w:val="0"/>
          <w:sz w:val="24"/>
          <w:szCs w:val="24"/>
        </w:rPr>
      </w:pPr>
      <w:r w:rsidRPr="0061479B">
        <w:rPr>
          <w:rFonts w:ascii="宋体" w:eastAsia="宋体" w:hAnsi="宋体" w:cs="宋体" w:hint="eastAsia"/>
          <w:bCs/>
          <w:kern w:val="0"/>
          <w:sz w:val="24"/>
          <w:szCs w:val="24"/>
        </w:rPr>
        <w:t>检查</w:t>
      </w:r>
      <w:r w:rsidRPr="0061479B">
        <w:rPr>
          <w:rFonts w:ascii="宋体" w:eastAsia="宋体" w:hAnsi="宋体" w:cs="宋体"/>
          <w:bCs/>
          <w:kern w:val="0"/>
          <w:sz w:val="24"/>
          <w:szCs w:val="24"/>
        </w:rPr>
        <w:t>方法：检查施工记录、测量记录。</w:t>
      </w:r>
    </w:p>
    <w:p w:rsidR="00EC6118" w:rsidRPr="0061479B" w:rsidRDefault="00EC6118" w:rsidP="00D84F42">
      <w:pPr>
        <w:pStyle w:val="ab"/>
        <w:widowControl/>
        <w:numPr>
          <w:ilvl w:val="0"/>
          <w:numId w:val="18"/>
        </w:numPr>
        <w:spacing w:line="360" w:lineRule="atLeast"/>
        <w:ind w:firstLineChars="0"/>
        <w:jc w:val="left"/>
        <w:rPr>
          <w:rFonts w:ascii="宋体" w:eastAsia="宋体" w:hAnsi="宋体" w:cs="宋体"/>
          <w:bCs/>
          <w:kern w:val="0"/>
          <w:sz w:val="24"/>
          <w:szCs w:val="24"/>
        </w:rPr>
      </w:pPr>
      <w:r w:rsidRPr="0061479B">
        <w:rPr>
          <w:rFonts w:ascii="宋体" w:eastAsia="宋体" w:hAnsi="宋体" w:cs="宋体"/>
          <w:bCs/>
          <w:kern w:val="0"/>
          <w:sz w:val="24"/>
          <w:szCs w:val="24"/>
        </w:rPr>
        <w:lastRenderedPageBreak/>
        <w:t>刚性管道无结构贯通</w:t>
      </w:r>
      <w:r w:rsidRPr="0061479B">
        <w:rPr>
          <w:rFonts w:ascii="宋体" w:eastAsia="宋体" w:hAnsi="宋体" w:cs="宋体" w:hint="eastAsia"/>
          <w:bCs/>
          <w:kern w:val="0"/>
          <w:sz w:val="24"/>
          <w:szCs w:val="24"/>
        </w:rPr>
        <w:t>裂缝</w:t>
      </w:r>
      <w:r w:rsidRPr="0061479B">
        <w:rPr>
          <w:rFonts w:ascii="宋体" w:eastAsia="宋体" w:hAnsi="宋体" w:cs="宋体"/>
          <w:bCs/>
          <w:kern w:val="0"/>
          <w:sz w:val="24"/>
          <w:szCs w:val="24"/>
        </w:rPr>
        <w:t>和明显缺陷情况；</w:t>
      </w:r>
    </w:p>
    <w:p w:rsidR="00EC6118" w:rsidRPr="0061479B" w:rsidRDefault="00EC6118" w:rsidP="00D84F42">
      <w:pPr>
        <w:pStyle w:val="ab"/>
        <w:widowControl/>
        <w:numPr>
          <w:ilvl w:val="0"/>
          <w:numId w:val="18"/>
        </w:numPr>
        <w:spacing w:line="360" w:lineRule="atLeast"/>
        <w:ind w:firstLineChars="0"/>
        <w:jc w:val="left"/>
        <w:rPr>
          <w:rFonts w:ascii="宋体" w:eastAsia="宋体" w:hAnsi="宋体" w:cs="宋体"/>
          <w:bCs/>
          <w:kern w:val="0"/>
          <w:sz w:val="24"/>
          <w:szCs w:val="24"/>
        </w:rPr>
      </w:pPr>
      <w:r w:rsidRPr="0061479B">
        <w:rPr>
          <w:rFonts w:ascii="宋体" w:eastAsia="宋体" w:hAnsi="宋体" w:cs="宋体" w:hint="eastAsia"/>
          <w:bCs/>
          <w:kern w:val="0"/>
          <w:sz w:val="24"/>
          <w:szCs w:val="24"/>
        </w:rPr>
        <w:t>检查方法</w:t>
      </w:r>
      <w:r w:rsidRPr="0061479B">
        <w:rPr>
          <w:rFonts w:ascii="宋体" w:eastAsia="宋体" w:hAnsi="宋体" w:cs="宋体"/>
          <w:bCs/>
          <w:kern w:val="0"/>
          <w:sz w:val="24"/>
          <w:szCs w:val="24"/>
        </w:rPr>
        <w:t>：观察，检查技术资料。</w:t>
      </w:r>
    </w:p>
    <w:p w:rsidR="00EC6118" w:rsidRPr="0061479B" w:rsidRDefault="00EC6118" w:rsidP="00D84F42">
      <w:pPr>
        <w:pStyle w:val="ab"/>
        <w:widowControl/>
        <w:numPr>
          <w:ilvl w:val="0"/>
          <w:numId w:val="18"/>
        </w:numPr>
        <w:spacing w:line="360" w:lineRule="atLeast"/>
        <w:ind w:firstLineChars="0"/>
        <w:jc w:val="left"/>
        <w:rPr>
          <w:rFonts w:ascii="宋体" w:eastAsia="宋体" w:hAnsi="宋体" w:cs="宋体"/>
          <w:bCs/>
          <w:kern w:val="0"/>
          <w:sz w:val="24"/>
          <w:szCs w:val="24"/>
        </w:rPr>
      </w:pPr>
      <w:r w:rsidRPr="0061479B">
        <w:rPr>
          <w:rFonts w:ascii="宋体" w:eastAsia="宋体" w:hAnsi="宋体" w:cs="宋体"/>
          <w:bCs/>
          <w:kern w:val="0"/>
          <w:sz w:val="24"/>
          <w:szCs w:val="24"/>
        </w:rPr>
        <w:t>柔性管道的管壁不得出现纵向隆起、环向扁平和</w:t>
      </w:r>
      <w:r w:rsidRPr="0061479B">
        <w:rPr>
          <w:rFonts w:ascii="宋体" w:eastAsia="宋体" w:hAnsi="宋体" w:cs="宋体" w:hint="eastAsia"/>
          <w:bCs/>
          <w:kern w:val="0"/>
          <w:sz w:val="24"/>
          <w:szCs w:val="24"/>
        </w:rPr>
        <w:t>其他</w:t>
      </w:r>
      <w:r w:rsidRPr="0061479B">
        <w:rPr>
          <w:rFonts w:ascii="宋体" w:eastAsia="宋体" w:hAnsi="宋体" w:cs="宋体"/>
          <w:bCs/>
          <w:kern w:val="0"/>
          <w:sz w:val="24"/>
          <w:szCs w:val="24"/>
        </w:rPr>
        <w:t>变形情况；</w:t>
      </w:r>
    </w:p>
    <w:p w:rsidR="00EC6118" w:rsidRPr="0061479B" w:rsidRDefault="00EC6118" w:rsidP="00D84F42">
      <w:pPr>
        <w:pStyle w:val="ab"/>
        <w:widowControl/>
        <w:numPr>
          <w:ilvl w:val="0"/>
          <w:numId w:val="18"/>
        </w:numPr>
        <w:spacing w:line="360" w:lineRule="atLeast"/>
        <w:ind w:firstLineChars="0"/>
        <w:jc w:val="left"/>
        <w:rPr>
          <w:rFonts w:ascii="宋体" w:eastAsia="宋体" w:hAnsi="宋体" w:cs="宋体"/>
          <w:bCs/>
          <w:kern w:val="0"/>
          <w:sz w:val="24"/>
          <w:szCs w:val="24"/>
        </w:rPr>
      </w:pPr>
      <w:r w:rsidRPr="0061479B">
        <w:rPr>
          <w:rFonts w:ascii="宋体" w:eastAsia="宋体" w:hAnsi="宋体" w:cs="宋体" w:hint="eastAsia"/>
          <w:bCs/>
          <w:kern w:val="0"/>
          <w:sz w:val="24"/>
          <w:szCs w:val="24"/>
        </w:rPr>
        <w:t>检查</w:t>
      </w:r>
      <w:r w:rsidRPr="0061479B">
        <w:rPr>
          <w:rFonts w:ascii="宋体" w:eastAsia="宋体" w:hAnsi="宋体" w:cs="宋体"/>
          <w:bCs/>
          <w:kern w:val="0"/>
          <w:sz w:val="24"/>
          <w:szCs w:val="24"/>
        </w:rPr>
        <w:t>方法：观察，检查</w:t>
      </w:r>
      <w:r w:rsidRPr="0061479B">
        <w:rPr>
          <w:rFonts w:ascii="宋体" w:eastAsia="宋体" w:hAnsi="宋体" w:cs="宋体" w:hint="eastAsia"/>
          <w:bCs/>
          <w:kern w:val="0"/>
          <w:sz w:val="24"/>
          <w:szCs w:val="24"/>
        </w:rPr>
        <w:t>施工记录</w:t>
      </w:r>
      <w:r w:rsidRPr="0061479B">
        <w:rPr>
          <w:rFonts w:ascii="宋体" w:eastAsia="宋体" w:hAnsi="宋体" w:cs="宋体"/>
          <w:bCs/>
          <w:kern w:val="0"/>
          <w:sz w:val="24"/>
          <w:szCs w:val="24"/>
        </w:rPr>
        <w:t>、测量记录。</w:t>
      </w:r>
    </w:p>
    <w:p w:rsidR="00EC6118" w:rsidRPr="0061479B" w:rsidRDefault="00EC6118" w:rsidP="00D84F42">
      <w:pPr>
        <w:pStyle w:val="ab"/>
        <w:widowControl/>
        <w:numPr>
          <w:ilvl w:val="0"/>
          <w:numId w:val="18"/>
        </w:numPr>
        <w:spacing w:line="360" w:lineRule="atLeast"/>
        <w:ind w:firstLineChars="0"/>
        <w:jc w:val="left"/>
        <w:rPr>
          <w:rFonts w:ascii="宋体" w:eastAsia="宋体" w:hAnsi="宋体" w:cs="宋体"/>
          <w:bCs/>
          <w:kern w:val="0"/>
          <w:sz w:val="24"/>
          <w:szCs w:val="24"/>
        </w:rPr>
      </w:pPr>
      <w:r w:rsidRPr="0061479B">
        <w:rPr>
          <w:rFonts w:ascii="宋体" w:eastAsia="宋体" w:hAnsi="宋体" w:cs="宋体"/>
          <w:bCs/>
          <w:kern w:val="0"/>
          <w:sz w:val="24"/>
          <w:szCs w:val="24"/>
        </w:rPr>
        <w:t>管道敷设安装必须稳固，管道安装后应线</w:t>
      </w:r>
      <w:r w:rsidRPr="0061479B">
        <w:rPr>
          <w:rFonts w:ascii="宋体" w:eastAsia="宋体" w:hAnsi="宋体" w:cs="宋体" w:hint="eastAsia"/>
          <w:bCs/>
          <w:kern w:val="0"/>
          <w:sz w:val="24"/>
          <w:szCs w:val="24"/>
        </w:rPr>
        <w:t>形</w:t>
      </w:r>
      <w:r w:rsidRPr="0061479B">
        <w:rPr>
          <w:rFonts w:ascii="宋体" w:eastAsia="宋体" w:hAnsi="宋体" w:cs="宋体"/>
          <w:bCs/>
          <w:kern w:val="0"/>
          <w:sz w:val="24"/>
          <w:szCs w:val="24"/>
        </w:rPr>
        <w:t>平直；</w:t>
      </w:r>
    </w:p>
    <w:p w:rsidR="00EC6118" w:rsidRPr="0061479B" w:rsidRDefault="00EC6118" w:rsidP="00D84F42">
      <w:pPr>
        <w:pStyle w:val="ab"/>
        <w:widowControl/>
        <w:numPr>
          <w:ilvl w:val="0"/>
          <w:numId w:val="18"/>
        </w:numPr>
        <w:spacing w:line="360" w:lineRule="atLeast"/>
        <w:ind w:firstLineChars="0"/>
        <w:jc w:val="left"/>
        <w:rPr>
          <w:rFonts w:ascii="宋体" w:eastAsia="宋体" w:hAnsi="宋体" w:cs="宋体"/>
          <w:bCs/>
          <w:kern w:val="0"/>
          <w:sz w:val="24"/>
          <w:szCs w:val="24"/>
        </w:rPr>
      </w:pPr>
      <w:r w:rsidRPr="0061479B">
        <w:rPr>
          <w:rFonts w:ascii="宋体" w:eastAsia="宋体" w:hAnsi="宋体" w:cs="宋体" w:hint="eastAsia"/>
          <w:bCs/>
          <w:kern w:val="0"/>
          <w:sz w:val="24"/>
          <w:szCs w:val="24"/>
        </w:rPr>
        <w:t>检查</w:t>
      </w:r>
      <w:r w:rsidRPr="0061479B">
        <w:rPr>
          <w:rFonts w:ascii="宋体" w:eastAsia="宋体" w:hAnsi="宋体" w:cs="宋体"/>
          <w:bCs/>
          <w:kern w:val="0"/>
          <w:sz w:val="24"/>
          <w:szCs w:val="24"/>
        </w:rPr>
        <w:t>方法：观察，检查测量记录。</w:t>
      </w:r>
    </w:p>
    <w:p w:rsidR="00EC6118" w:rsidRPr="0061479B" w:rsidRDefault="00EC6118" w:rsidP="00086F83">
      <w:pPr>
        <w:widowControl/>
        <w:spacing w:line="360" w:lineRule="auto"/>
        <w:ind w:firstLineChars="100" w:firstLine="240"/>
        <w:contextualSpacing/>
        <w:jc w:val="left"/>
        <w:rPr>
          <w:rFonts w:ascii="宋体" w:eastAsia="宋体" w:hAnsi="宋体" w:cs="宋体"/>
          <w:bCs/>
          <w:kern w:val="0"/>
          <w:sz w:val="24"/>
          <w:szCs w:val="24"/>
        </w:rPr>
      </w:pPr>
      <w:r w:rsidRPr="0061479B">
        <w:rPr>
          <w:rFonts w:ascii="宋体" w:eastAsia="宋体" w:hAnsi="宋体" w:cs="宋体" w:hint="eastAsia"/>
          <w:bCs/>
          <w:kern w:val="0"/>
          <w:sz w:val="24"/>
          <w:szCs w:val="24"/>
        </w:rPr>
        <w:t>（三）</w:t>
      </w:r>
      <w:r w:rsidRPr="0061479B">
        <w:rPr>
          <w:rFonts w:ascii="宋体" w:eastAsia="宋体" w:hAnsi="宋体" w:cs="宋体"/>
          <w:bCs/>
          <w:kern w:val="0"/>
          <w:sz w:val="24"/>
          <w:szCs w:val="24"/>
        </w:rPr>
        <w:t>排水管道系统通球及灌水试验</w:t>
      </w:r>
    </w:p>
    <w:p w:rsidR="00EC6118" w:rsidRPr="0061479B" w:rsidRDefault="00EC6118" w:rsidP="00D84F42">
      <w:pPr>
        <w:pStyle w:val="ab"/>
        <w:widowControl/>
        <w:numPr>
          <w:ilvl w:val="0"/>
          <w:numId w:val="19"/>
        </w:numPr>
        <w:spacing w:line="360" w:lineRule="atLeast"/>
        <w:ind w:firstLineChars="0"/>
        <w:jc w:val="left"/>
        <w:rPr>
          <w:rFonts w:ascii="宋体" w:eastAsia="宋体" w:hAnsi="宋体" w:cs="宋体"/>
          <w:bCs/>
          <w:kern w:val="0"/>
          <w:sz w:val="24"/>
          <w:szCs w:val="24"/>
        </w:rPr>
      </w:pPr>
      <w:r w:rsidRPr="0061479B">
        <w:rPr>
          <w:rFonts w:ascii="宋体" w:eastAsia="宋体" w:hAnsi="宋体" w:cs="宋体"/>
          <w:bCs/>
          <w:kern w:val="0"/>
          <w:sz w:val="24"/>
          <w:szCs w:val="24"/>
        </w:rPr>
        <w:t>排水主立管及水平横干管均应作通球试验。</w:t>
      </w:r>
    </w:p>
    <w:p w:rsidR="00EC6118" w:rsidRPr="0061479B" w:rsidRDefault="00EC6118" w:rsidP="00D84F42">
      <w:pPr>
        <w:pStyle w:val="ab"/>
        <w:widowControl/>
        <w:numPr>
          <w:ilvl w:val="0"/>
          <w:numId w:val="20"/>
        </w:numPr>
        <w:spacing w:line="360" w:lineRule="auto"/>
        <w:ind w:left="851" w:firstLineChars="0" w:hanging="425"/>
        <w:contextualSpacing/>
        <w:jc w:val="left"/>
        <w:rPr>
          <w:rFonts w:ascii="宋体" w:eastAsia="宋体" w:hAnsi="宋体" w:cs="宋体"/>
          <w:bCs/>
          <w:kern w:val="0"/>
          <w:sz w:val="24"/>
          <w:szCs w:val="24"/>
        </w:rPr>
      </w:pPr>
      <w:r w:rsidRPr="0061479B">
        <w:rPr>
          <w:rFonts w:ascii="宋体" w:eastAsia="宋体" w:hAnsi="宋体" w:cs="宋体"/>
          <w:bCs/>
          <w:kern w:val="0"/>
          <w:sz w:val="24"/>
          <w:szCs w:val="24"/>
        </w:rPr>
        <w:t>采用塑料圆球，通球球径不小于排水管道管径的2/3。</w:t>
      </w:r>
    </w:p>
    <w:p w:rsidR="00EC6118" w:rsidRPr="0061479B" w:rsidRDefault="00EC6118" w:rsidP="00D84F42">
      <w:pPr>
        <w:pStyle w:val="ab"/>
        <w:widowControl/>
        <w:numPr>
          <w:ilvl w:val="0"/>
          <w:numId w:val="20"/>
        </w:numPr>
        <w:spacing w:line="360" w:lineRule="auto"/>
        <w:ind w:left="851" w:firstLineChars="0" w:hanging="425"/>
        <w:contextualSpacing/>
        <w:jc w:val="left"/>
        <w:rPr>
          <w:rFonts w:ascii="宋体" w:eastAsia="宋体" w:hAnsi="宋体" w:cs="宋体"/>
          <w:bCs/>
          <w:kern w:val="0"/>
          <w:sz w:val="24"/>
          <w:szCs w:val="24"/>
        </w:rPr>
      </w:pPr>
      <w:r w:rsidRPr="0061479B">
        <w:rPr>
          <w:rFonts w:ascii="宋体" w:eastAsia="宋体" w:hAnsi="宋体" w:cs="宋体"/>
          <w:bCs/>
          <w:kern w:val="0"/>
          <w:sz w:val="24"/>
          <w:szCs w:val="24"/>
        </w:rPr>
        <w:t>球体从立管或横干管的顶部开始，至管道底口出来，则该段管道无阻塞，通球率必须达到100％。</w:t>
      </w:r>
    </w:p>
    <w:p w:rsidR="00EC6118" w:rsidRPr="0061479B" w:rsidRDefault="00EC6118" w:rsidP="00D84F42">
      <w:pPr>
        <w:pStyle w:val="ab"/>
        <w:widowControl/>
        <w:numPr>
          <w:ilvl w:val="0"/>
          <w:numId w:val="19"/>
        </w:numPr>
        <w:spacing w:line="360" w:lineRule="atLeast"/>
        <w:ind w:firstLineChars="0"/>
        <w:jc w:val="left"/>
        <w:rPr>
          <w:rFonts w:ascii="宋体" w:eastAsia="宋体" w:hAnsi="宋体" w:cs="宋体"/>
          <w:bCs/>
          <w:kern w:val="0"/>
          <w:sz w:val="24"/>
          <w:szCs w:val="24"/>
        </w:rPr>
      </w:pPr>
      <w:r w:rsidRPr="0061479B">
        <w:rPr>
          <w:rFonts w:ascii="宋体" w:eastAsia="宋体" w:hAnsi="宋体" w:cs="宋体"/>
          <w:bCs/>
          <w:kern w:val="0"/>
          <w:sz w:val="24"/>
          <w:szCs w:val="24"/>
        </w:rPr>
        <w:t>排水管道作满水试验。</w:t>
      </w:r>
    </w:p>
    <w:p w:rsidR="00EC6118" w:rsidRPr="0061479B" w:rsidRDefault="00EC6118" w:rsidP="00D84F42">
      <w:pPr>
        <w:pStyle w:val="ab"/>
        <w:widowControl/>
        <w:numPr>
          <w:ilvl w:val="0"/>
          <w:numId w:val="21"/>
        </w:numPr>
        <w:spacing w:line="360" w:lineRule="auto"/>
        <w:ind w:left="851" w:firstLineChars="0" w:hanging="425"/>
        <w:contextualSpacing/>
        <w:jc w:val="left"/>
        <w:rPr>
          <w:rFonts w:ascii="宋体" w:eastAsia="宋体" w:hAnsi="宋体" w:cs="宋体"/>
          <w:bCs/>
          <w:kern w:val="0"/>
          <w:sz w:val="24"/>
          <w:szCs w:val="24"/>
        </w:rPr>
      </w:pPr>
      <w:r w:rsidRPr="0061479B">
        <w:rPr>
          <w:rFonts w:ascii="宋体" w:eastAsia="宋体" w:hAnsi="宋体" w:cs="宋体"/>
          <w:bCs/>
          <w:kern w:val="0"/>
          <w:sz w:val="24"/>
          <w:szCs w:val="24"/>
        </w:rPr>
        <w:t>先用气囊从检查口伸入立管内壁，充气紧贴管壁，再从管口处灌满水。</w:t>
      </w:r>
    </w:p>
    <w:p w:rsidR="00EC6118" w:rsidRPr="0061479B" w:rsidRDefault="00EC6118" w:rsidP="00D84F42">
      <w:pPr>
        <w:pStyle w:val="ab"/>
        <w:widowControl/>
        <w:numPr>
          <w:ilvl w:val="0"/>
          <w:numId w:val="21"/>
        </w:numPr>
        <w:spacing w:line="360" w:lineRule="auto"/>
        <w:ind w:left="851" w:firstLineChars="0" w:hanging="425"/>
        <w:contextualSpacing/>
        <w:jc w:val="left"/>
        <w:rPr>
          <w:rFonts w:ascii="宋体" w:eastAsia="宋体" w:hAnsi="宋体" w:cs="宋体"/>
          <w:bCs/>
          <w:kern w:val="0"/>
          <w:sz w:val="24"/>
          <w:szCs w:val="24"/>
        </w:rPr>
      </w:pPr>
      <w:r w:rsidRPr="0061479B">
        <w:rPr>
          <w:rFonts w:ascii="宋体" w:eastAsia="宋体" w:hAnsi="宋体" w:cs="宋体"/>
          <w:bCs/>
          <w:kern w:val="0"/>
          <w:sz w:val="24"/>
          <w:szCs w:val="24"/>
        </w:rPr>
        <w:t>满水试验持续15分钟，水面下降后，再注满水观察5分钟，液面不下降，管道及接口无渗漏，满水试验合格。</w:t>
      </w:r>
    </w:p>
    <w:p w:rsidR="00EC6118" w:rsidRPr="00322120" w:rsidRDefault="00EC6118" w:rsidP="00EC6118">
      <w:pPr>
        <w:pStyle w:val="ab"/>
        <w:widowControl/>
        <w:spacing w:line="360" w:lineRule="auto"/>
        <w:ind w:left="851" w:firstLine="482"/>
        <w:contextualSpacing/>
        <w:jc w:val="left"/>
        <w:rPr>
          <w:rFonts w:ascii="宋体" w:eastAsia="宋体" w:hAnsi="宋体" w:cs="宋体"/>
          <w:b/>
          <w:bCs/>
          <w:kern w:val="0"/>
          <w:sz w:val="24"/>
          <w:szCs w:val="24"/>
        </w:rPr>
      </w:pPr>
    </w:p>
    <w:p w:rsidR="00EC6118" w:rsidRDefault="00EC6118" w:rsidP="00EC6118">
      <w:pPr>
        <w:widowControl/>
        <w:spacing w:line="360" w:lineRule="auto"/>
        <w:contextualSpacing/>
        <w:jc w:val="left"/>
        <w:rPr>
          <w:rFonts w:ascii="宋体" w:eastAsia="宋体" w:hAnsi="宋体" w:cs="宋体"/>
          <w:kern w:val="0"/>
          <w:sz w:val="24"/>
          <w:szCs w:val="24"/>
        </w:rPr>
      </w:pPr>
      <w:r>
        <w:rPr>
          <w:rFonts w:ascii="宋体" w:eastAsia="宋体" w:hAnsi="宋体" w:cs="宋体"/>
          <w:b/>
          <w:bCs/>
          <w:kern w:val="0"/>
          <w:sz w:val="24"/>
          <w:szCs w:val="24"/>
        </w:rPr>
        <w:t> </w:t>
      </w:r>
      <w:r>
        <w:rPr>
          <w:rFonts w:ascii="宋体" w:eastAsia="宋体" w:hAnsi="宋体" w:cs="宋体" w:hint="eastAsia"/>
          <w:b/>
          <w:bCs/>
          <w:kern w:val="0"/>
          <w:sz w:val="24"/>
          <w:szCs w:val="24"/>
        </w:rPr>
        <w:t>品目号</w:t>
      </w:r>
      <w:r>
        <w:rPr>
          <w:rFonts w:ascii="宋体" w:eastAsia="宋体" w:hAnsi="宋体" w:cs="宋体"/>
          <w:b/>
          <w:bCs/>
          <w:kern w:val="0"/>
          <w:sz w:val="24"/>
          <w:szCs w:val="24"/>
        </w:rPr>
        <w:t>1-9</w:t>
      </w:r>
      <w:r>
        <w:rPr>
          <w:rFonts w:ascii="宋体" w:eastAsia="宋体" w:hAnsi="宋体" w:cs="宋体" w:hint="eastAsia"/>
          <w:b/>
          <w:bCs/>
          <w:kern w:val="0"/>
          <w:sz w:val="24"/>
          <w:szCs w:val="24"/>
        </w:rPr>
        <w:t>：实验室废水处理系统</w:t>
      </w:r>
    </w:p>
    <w:p w:rsidR="00EC6118" w:rsidRDefault="00EC6118" w:rsidP="00EC6118">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一、技术要求：</w:t>
      </w:r>
    </w:p>
    <w:p w:rsidR="00EC6118" w:rsidRDefault="00EC6118" w:rsidP="00083331">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(一)</w:t>
      </w:r>
      <w:r>
        <w:rPr>
          <w:rFonts w:ascii="Times New Roman" w:eastAsia="宋体" w:hAnsi="Times New Roman" w:cs="Times New Roman"/>
          <w:kern w:val="0"/>
          <w:sz w:val="14"/>
          <w:szCs w:val="14"/>
        </w:rPr>
        <w:t xml:space="preserve">  </w:t>
      </w:r>
      <w:r>
        <w:rPr>
          <w:rFonts w:ascii="宋体" w:eastAsia="宋体" w:hAnsi="宋体" w:cs="宋体"/>
          <w:kern w:val="0"/>
          <w:sz w:val="24"/>
          <w:szCs w:val="24"/>
        </w:rPr>
        <w:t>建筑等级与规模：</w:t>
      </w:r>
    </w:p>
    <w:p w:rsidR="00EC6118" w:rsidRDefault="00EC6118" w:rsidP="00083331">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B号楼:本工程为地下1层，地上13层综合试验楼，建筑分类为一类高层，耐火等级为一级。</w:t>
      </w:r>
    </w:p>
    <w:p w:rsidR="00EC6118" w:rsidRDefault="00EC6118" w:rsidP="00083331">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D号楼：本工程为地上2层钢筋混凝土框架结构建筑,耐火等级为二级,按七度抗震设防.</w:t>
      </w:r>
    </w:p>
    <w:p w:rsidR="00EC6118" w:rsidRDefault="00EC6118" w:rsidP="00083331">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(二)</w:t>
      </w:r>
      <w:r>
        <w:rPr>
          <w:rFonts w:ascii="Times New Roman" w:eastAsia="宋体" w:hAnsi="Times New Roman" w:cs="Times New Roman"/>
          <w:kern w:val="0"/>
          <w:sz w:val="14"/>
          <w:szCs w:val="14"/>
        </w:rPr>
        <w:t xml:space="preserve">  </w:t>
      </w:r>
      <w:r>
        <w:rPr>
          <w:rFonts w:ascii="宋体" w:eastAsia="宋体" w:hAnsi="宋体" w:cs="宋体"/>
          <w:kern w:val="0"/>
          <w:sz w:val="24"/>
          <w:szCs w:val="24"/>
        </w:rPr>
        <w:t>建筑面积：</w:t>
      </w:r>
    </w:p>
    <w:p w:rsidR="00EC6118" w:rsidRDefault="00EC6118" w:rsidP="00083331">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B号楼：总建筑面积28450.92平方米(含地下室面积)，实验室建筑面积17084平方米，层高4.379米，4-12层主梁高：3.70米，13层主梁高：4.0米，消防主管高：3.2米。</w:t>
      </w:r>
    </w:p>
    <w:p w:rsidR="00EC6118" w:rsidRDefault="00EC6118" w:rsidP="00083331">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D号楼：总建筑面积3490.34平方米，一层层高为8.5米，二层层高为7米。</w:t>
      </w:r>
    </w:p>
    <w:p w:rsidR="00EC6118" w:rsidRDefault="00EC6118" w:rsidP="00083331">
      <w:pPr>
        <w:widowControl/>
        <w:spacing w:line="360" w:lineRule="auto"/>
        <w:contextualSpacing/>
        <w:jc w:val="left"/>
        <w:rPr>
          <w:rFonts w:ascii="宋体" w:eastAsia="宋体" w:hAnsi="宋体" w:cs="宋体"/>
          <w:kern w:val="0"/>
          <w:sz w:val="24"/>
          <w:szCs w:val="24"/>
        </w:rPr>
      </w:pPr>
      <w:r>
        <w:rPr>
          <w:rFonts w:ascii="宋体" w:eastAsia="宋体" w:hAnsi="宋体" w:cs="宋体"/>
          <w:kern w:val="0"/>
          <w:sz w:val="24"/>
          <w:szCs w:val="24"/>
        </w:rPr>
        <w:t>(三)</w:t>
      </w:r>
      <w:r>
        <w:rPr>
          <w:rFonts w:ascii="Times New Roman" w:eastAsia="宋体" w:hAnsi="Times New Roman" w:cs="Times New Roman"/>
          <w:kern w:val="0"/>
          <w:sz w:val="14"/>
          <w:szCs w:val="14"/>
        </w:rPr>
        <w:t xml:space="preserve">  </w:t>
      </w:r>
      <w:r>
        <w:rPr>
          <w:rFonts w:ascii="宋体" w:eastAsia="宋体" w:hAnsi="宋体" w:cs="宋体"/>
          <w:kern w:val="0"/>
          <w:sz w:val="24"/>
          <w:szCs w:val="24"/>
        </w:rPr>
        <w:t>水量：该项目建成后预计实验人员约150人，根据《建筑给排水规范》GB50015-2003（2009年版）对实验室用水定额的规定：每人50L/d，即该实验楼</w:t>
      </w:r>
      <w:r>
        <w:rPr>
          <w:rFonts w:ascii="宋体" w:eastAsia="宋体" w:hAnsi="宋体" w:cs="宋体"/>
          <w:kern w:val="0"/>
          <w:sz w:val="24"/>
          <w:szCs w:val="24"/>
        </w:rPr>
        <w:lastRenderedPageBreak/>
        <w:t>每天产生的废水约为：7.5t/d；考虑废水产生的总变化系数，故废水产生流量值取8t/d。</w:t>
      </w:r>
    </w:p>
    <w:p w:rsidR="00EC6118" w:rsidRDefault="00EC6118" w:rsidP="00EC6118">
      <w:pPr>
        <w:widowControl/>
        <w:spacing w:line="360" w:lineRule="auto"/>
        <w:contextualSpacing/>
        <w:jc w:val="left"/>
        <w:rPr>
          <w:rFonts w:ascii="宋体" w:eastAsia="宋体" w:hAnsi="宋体" w:cs="宋体"/>
          <w:kern w:val="0"/>
          <w:sz w:val="24"/>
          <w:szCs w:val="24"/>
        </w:rPr>
      </w:pPr>
      <w:r>
        <w:rPr>
          <w:rFonts w:ascii="宋体" w:eastAsia="宋体" w:hAnsi="宋体" w:cs="宋体"/>
          <w:b/>
          <w:bCs/>
          <w:kern w:val="0"/>
          <w:sz w:val="24"/>
          <w:szCs w:val="24"/>
        </w:rPr>
        <w:t>二、依据</w:t>
      </w:r>
    </w:p>
    <w:p w:rsidR="00EC6118" w:rsidRDefault="00EC6118" w:rsidP="00EC6118">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（一）《中华人民共和国水污染防治法》（1984年5月颁布，1996年修订，2008年修订,自2008年6月1日起施行）；</w:t>
      </w:r>
    </w:p>
    <w:p w:rsidR="00EC6118" w:rsidRDefault="00EC6118" w:rsidP="00EC6118">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 xml:space="preserve">（二）《城市区域环境噪声标准》（GB 3096-2008）； </w:t>
      </w:r>
    </w:p>
    <w:p w:rsidR="00EC6118" w:rsidRDefault="00EC6118" w:rsidP="00EC6118">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 xml:space="preserve">（三）《室外排水规范》（GB 50014-2006）（2014版）； </w:t>
      </w:r>
    </w:p>
    <w:p w:rsidR="00EC6118" w:rsidRDefault="00EC6118" w:rsidP="00EC6118">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（四）《低压配电装置及线路规范》（GB 50054-2006）；</w:t>
      </w:r>
    </w:p>
    <w:p w:rsidR="00EC6118" w:rsidRDefault="00EC6118" w:rsidP="00EC6118">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（五）《工业自动化仪表工程施工及验收规范》（GB 50093-2002）；</w:t>
      </w:r>
    </w:p>
    <w:p w:rsidR="00EC6118" w:rsidRDefault="00EC6118" w:rsidP="00EC6118">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（六）《中华人民共和国污水综合排放标准》（GB8978-2002）；</w:t>
      </w:r>
    </w:p>
    <w:p w:rsidR="00EC6118" w:rsidRDefault="00EC6118" w:rsidP="00EC6118">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（七）《污水排入城市下水道水质标准》（CJ 343-2010）；</w:t>
      </w:r>
    </w:p>
    <w:p w:rsidR="00EC6118" w:rsidRDefault="00EC6118" w:rsidP="00EC6118">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（八）《环境工程手册》（水污染防治卷）</w:t>
      </w:r>
    </w:p>
    <w:p w:rsidR="00EC6118" w:rsidRDefault="00EC6118" w:rsidP="00083331">
      <w:pPr>
        <w:widowControl/>
        <w:spacing w:line="360" w:lineRule="auto"/>
        <w:jc w:val="left"/>
        <w:rPr>
          <w:rFonts w:ascii="宋体" w:eastAsia="宋体" w:hAnsi="宋体" w:cs="宋体"/>
          <w:kern w:val="0"/>
          <w:sz w:val="24"/>
          <w:szCs w:val="24"/>
        </w:rPr>
      </w:pPr>
      <w:r>
        <w:rPr>
          <w:rFonts w:ascii="宋体" w:eastAsia="宋体" w:hAnsi="宋体" w:cs="宋体"/>
          <w:b/>
          <w:bCs/>
          <w:kern w:val="0"/>
          <w:sz w:val="24"/>
          <w:szCs w:val="24"/>
        </w:rPr>
        <w:t>三、 原则</w:t>
      </w:r>
    </w:p>
    <w:p w:rsidR="00EC6118" w:rsidRDefault="00EC6118" w:rsidP="00083331">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（一）</w:t>
      </w:r>
      <w:r>
        <w:rPr>
          <w:rFonts w:ascii="Times New Roman" w:eastAsia="宋体" w:hAnsi="Times New Roman" w:cs="Times New Roman"/>
          <w:kern w:val="0"/>
          <w:sz w:val="14"/>
          <w:szCs w:val="14"/>
        </w:rPr>
        <w:t xml:space="preserve">   </w:t>
      </w:r>
      <w:r>
        <w:rPr>
          <w:rFonts w:ascii="宋体" w:eastAsia="宋体" w:hAnsi="宋体" w:cs="宋体"/>
          <w:kern w:val="0"/>
          <w:sz w:val="24"/>
          <w:szCs w:val="24"/>
        </w:rPr>
        <w:t>综合考虑各项因素，采用投资少、运行稳定、运行费用低、处理效果好的成熟工艺；</w:t>
      </w:r>
    </w:p>
    <w:p w:rsidR="00EC6118" w:rsidRDefault="00EC6118" w:rsidP="00083331">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（二）</w:t>
      </w:r>
      <w:r>
        <w:rPr>
          <w:rFonts w:ascii="Times New Roman" w:eastAsia="宋体" w:hAnsi="Times New Roman" w:cs="Times New Roman"/>
          <w:kern w:val="0"/>
          <w:sz w:val="14"/>
          <w:szCs w:val="14"/>
        </w:rPr>
        <w:t xml:space="preserve">   </w:t>
      </w:r>
      <w:r>
        <w:rPr>
          <w:rFonts w:ascii="宋体" w:eastAsia="宋体" w:hAnsi="宋体" w:cs="宋体"/>
          <w:kern w:val="0"/>
          <w:sz w:val="24"/>
          <w:szCs w:val="24"/>
        </w:rPr>
        <w:t>针对废水的特性，采取专门对策，确保去除有害成份，充分考虑管道、设备及构筑物的防腐措施；</w:t>
      </w:r>
    </w:p>
    <w:p w:rsidR="00EC6118" w:rsidRDefault="00EC6118" w:rsidP="00083331">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（三）</w:t>
      </w:r>
      <w:r>
        <w:rPr>
          <w:rFonts w:ascii="Times New Roman" w:eastAsia="宋体" w:hAnsi="Times New Roman" w:cs="Times New Roman"/>
          <w:kern w:val="0"/>
          <w:sz w:val="14"/>
          <w:szCs w:val="14"/>
        </w:rPr>
        <w:t xml:space="preserve">   </w:t>
      </w:r>
      <w:r>
        <w:rPr>
          <w:rFonts w:ascii="宋体" w:eastAsia="宋体" w:hAnsi="宋体" w:cs="宋体"/>
          <w:kern w:val="0"/>
          <w:sz w:val="24"/>
          <w:szCs w:val="24"/>
        </w:rPr>
        <w:t>选用性能稳定、维护简便、价格合理、经久耐用、处理效率高的仪器设备；</w:t>
      </w:r>
    </w:p>
    <w:p w:rsidR="00EC6118" w:rsidRDefault="00EC6118" w:rsidP="00083331">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（四）</w:t>
      </w:r>
      <w:r>
        <w:rPr>
          <w:rFonts w:ascii="Times New Roman" w:eastAsia="宋体" w:hAnsi="Times New Roman" w:cs="Times New Roman"/>
          <w:kern w:val="0"/>
          <w:sz w:val="14"/>
          <w:szCs w:val="14"/>
        </w:rPr>
        <w:t xml:space="preserve">   </w:t>
      </w:r>
      <w:r>
        <w:rPr>
          <w:rFonts w:ascii="宋体" w:eastAsia="宋体" w:hAnsi="宋体" w:cs="宋体"/>
          <w:kern w:val="0"/>
          <w:sz w:val="24"/>
          <w:szCs w:val="24"/>
        </w:rPr>
        <w:t>构筑物布置合理紧凑，美观大方，尽量减少用地空间；</w:t>
      </w:r>
    </w:p>
    <w:p w:rsidR="00EC6118" w:rsidRDefault="00EC6118" w:rsidP="00083331">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（五）</w:t>
      </w:r>
      <w:r>
        <w:rPr>
          <w:rFonts w:ascii="Times New Roman" w:eastAsia="宋体" w:hAnsi="Times New Roman" w:cs="Times New Roman"/>
          <w:kern w:val="0"/>
          <w:sz w:val="14"/>
          <w:szCs w:val="14"/>
        </w:rPr>
        <w:t xml:space="preserve">   </w:t>
      </w:r>
      <w:r>
        <w:rPr>
          <w:rFonts w:ascii="宋体" w:eastAsia="宋体" w:hAnsi="宋体" w:cs="宋体"/>
          <w:kern w:val="0"/>
          <w:sz w:val="24"/>
          <w:szCs w:val="24"/>
        </w:rPr>
        <w:t>具备一定的水质、水量的冲击负荷能力；</w:t>
      </w:r>
    </w:p>
    <w:p w:rsidR="00EC6118" w:rsidRDefault="00083331" w:rsidP="00083331">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w:t>
      </w:r>
      <w:r w:rsidR="00EC6118">
        <w:rPr>
          <w:rFonts w:ascii="宋体" w:eastAsia="宋体" w:hAnsi="宋体" w:cs="宋体"/>
          <w:kern w:val="0"/>
          <w:sz w:val="24"/>
          <w:szCs w:val="24"/>
        </w:rPr>
        <w:t>六）</w:t>
      </w:r>
      <w:r w:rsidR="00EC6118">
        <w:rPr>
          <w:rFonts w:ascii="Times New Roman" w:eastAsia="宋体" w:hAnsi="Times New Roman" w:cs="Times New Roman"/>
          <w:kern w:val="0"/>
          <w:sz w:val="14"/>
          <w:szCs w:val="14"/>
        </w:rPr>
        <w:t xml:space="preserve">   </w:t>
      </w:r>
      <w:r w:rsidR="00EC6118">
        <w:rPr>
          <w:rFonts w:ascii="宋体" w:eastAsia="宋体" w:hAnsi="宋体" w:cs="宋体"/>
          <w:kern w:val="0"/>
          <w:sz w:val="24"/>
          <w:szCs w:val="24"/>
        </w:rPr>
        <w:t>在充分考虑噪声、嗅味等，防止二次污染的产生，不给周围环境造成新的污染；</w:t>
      </w:r>
    </w:p>
    <w:p w:rsidR="00EC6118" w:rsidRDefault="00EC6118" w:rsidP="00083331">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（七）</w:t>
      </w:r>
      <w:r>
        <w:rPr>
          <w:rFonts w:ascii="Times New Roman" w:eastAsia="宋体" w:hAnsi="Times New Roman" w:cs="Times New Roman"/>
          <w:kern w:val="0"/>
          <w:sz w:val="14"/>
          <w:szCs w:val="14"/>
        </w:rPr>
        <w:t xml:space="preserve">   </w:t>
      </w:r>
      <w:r>
        <w:rPr>
          <w:rFonts w:ascii="宋体" w:eastAsia="宋体" w:hAnsi="宋体" w:cs="宋体"/>
          <w:kern w:val="0"/>
          <w:sz w:val="24"/>
          <w:szCs w:val="24"/>
        </w:rPr>
        <w:t>实现自动化控制，提高整体化性能，确保出水水质达标。</w:t>
      </w:r>
    </w:p>
    <w:p w:rsidR="00EC6118" w:rsidRDefault="00EC6118" w:rsidP="00EC6118">
      <w:pPr>
        <w:widowControl/>
        <w:spacing w:line="360" w:lineRule="auto"/>
        <w:jc w:val="left"/>
        <w:rPr>
          <w:rFonts w:ascii="宋体" w:eastAsia="宋体" w:hAnsi="宋体" w:cs="宋体"/>
          <w:kern w:val="0"/>
          <w:sz w:val="24"/>
          <w:szCs w:val="24"/>
        </w:rPr>
      </w:pPr>
      <w:r>
        <w:rPr>
          <w:rFonts w:ascii="宋体" w:eastAsia="宋体" w:hAnsi="宋体" w:cs="宋体"/>
          <w:b/>
          <w:bCs/>
          <w:kern w:val="0"/>
          <w:sz w:val="24"/>
          <w:szCs w:val="24"/>
        </w:rPr>
        <w:t>四、污水成份</w:t>
      </w:r>
    </w:p>
    <w:p w:rsidR="00EC6118" w:rsidRDefault="00EC6118" w:rsidP="00EC6118">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实验室污水主要成份包括：</w:t>
      </w:r>
    </w:p>
    <w:p w:rsidR="00EC6118" w:rsidRDefault="00EC6118" w:rsidP="00EC6118">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（一）无机类污染物：主要含硫酸、硝酸、盐酸、烧碱、铬、锌、锰、铜、铁等酸、碱、盐和重金属离子等；</w:t>
      </w:r>
    </w:p>
    <w:p w:rsidR="00EC6118" w:rsidRDefault="00EC6118" w:rsidP="00EC6118">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（二）有机类污染物：主要含烷烃、烯烃、酮、醚、酚、醛等有机碳氢化合物；</w:t>
      </w:r>
    </w:p>
    <w:p w:rsidR="00EC6118" w:rsidRDefault="00EC6118" w:rsidP="00EC6118">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lastRenderedPageBreak/>
        <w:t>（三）生物类污染物：主要含细菌、病毒等病原微生物。</w:t>
      </w:r>
    </w:p>
    <w:p w:rsidR="00EC6118" w:rsidRDefault="00EC6118" w:rsidP="00EC6118">
      <w:pPr>
        <w:widowControl/>
        <w:spacing w:line="360" w:lineRule="auto"/>
        <w:jc w:val="left"/>
        <w:rPr>
          <w:rFonts w:ascii="宋体" w:eastAsia="宋体" w:hAnsi="宋体" w:cs="宋体"/>
          <w:kern w:val="0"/>
          <w:sz w:val="24"/>
          <w:szCs w:val="24"/>
        </w:rPr>
      </w:pPr>
      <w:r>
        <w:rPr>
          <w:rFonts w:ascii="宋体" w:eastAsia="宋体" w:hAnsi="宋体" w:cs="宋体"/>
          <w:b/>
          <w:bCs/>
          <w:kern w:val="0"/>
          <w:sz w:val="24"/>
          <w:szCs w:val="24"/>
        </w:rPr>
        <w:t>五、排放标准</w:t>
      </w:r>
    </w:p>
    <w:p w:rsidR="00EC6118" w:rsidRDefault="00EC6118" w:rsidP="00EC6118">
      <w:pPr>
        <w:widowControl/>
        <w:spacing w:line="360" w:lineRule="auto"/>
        <w:ind w:firstLine="420"/>
        <w:jc w:val="left"/>
        <w:rPr>
          <w:rFonts w:ascii="宋体" w:eastAsia="宋体" w:hAnsi="宋体" w:cs="宋体"/>
          <w:kern w:val="0"/>
          <w:sz w:val="24"/>
          <w:szCs w:val="24"/>
        </w:rPr>
      </w:pPr>
      <w:r>
        <w:rPr>
          <w:rFonts w:ascii="宋体" w:eastAsia="宋体" w:hAnsi="宋体" w:cs="宋体"/>
          <w:kern w:val="0"/>
          <w:sz w:val="24"/>
          <w:szCs w:val="24"/>
        </w:rPr>
        <w:t>执行《污水排入城市下水道水质标准》（CJ343-2010）：</w:t>
      </w:r>
    </w:p>
    <w:p w:rsidR="00EC6118" w:rsidRDefault="00EC6118" w:rsidP="00EC6118">
      <w:pPr>
        <w:widowControl/>
        <w:spacing w:line="360" w:lineRule="auto"/>
        <w:ind w:firstLine="420"/>
        <w:jc w:val="left"/>
        <w:rPr>
          <w:rFonts w:ascii="宋体" w:eastAsia="宋体" w:hAnsi="宋体" w:cs="宋体"/>
          <w:kern w:val="0"/>
          <w:sz w:val="24"/>
          <w:szCs w:val="24"/>
        </w:rPr>
      </w:pPr>
      <w:r>
        <w:rPr>
          <w:rFonts w:ascii="宋体" w:eastAsia="宋体" w:hAnsi="宋体" w:cs="宋体"/>
          <w:kern w:val="0"/>
          <w:sz w:val="24"/>
          <w:szCs w:val="24"/>
        </w:rPr>
        <w:t>根据城镇下水道末端污水处理厂的处理程度，将控制项目限值分为A,B,C三个等级，见表1</w:t>
      </w:r>
    </w:p>
    <w:p w:rsidR="00EC6118" w:rsidRDefault="00EC6118" w:rsidP="00EC6118">
      <w:pPr>
        <w:widowControl/>
        <w:spacing w:line="360" w:lineRule="auto"/>
        <w:ind w:firstLine="420"/>
        <w:jc w:val="left"/>
        <w:rPr>
          <w:rFonts w:ascii="宋体" w:eastAsia="宋体" w:hAnsi="宋体" w:cs="宋体"/>
          <w:kern w:val="0"/>
          <w:sz w:val="24"/>
          <w:szCs w:val="24"/>
        </w:rPr>
      </w:pPr>
      <w:r>
        <w:rPr>
          <w:rFonts w:ascii="宋体" w:eastAsia="宋体" w:hAnsi="宋体" w:cs="宋体"/>
          <w:kern w:val="0"/>
          <w:sz w:val="24"/>
          <w:szCs w:val="24"/>
        </w:rPr>
        <w:t>下水道末端污水处理厂采用再生处理时，排入城镇下水道的污水水质应符合A 等级的规定</w:t>
      </w:r>
    </w:p>
    <w:p w:rsidR="00EC6118" w:rsidRDefault="00EC6118" w:rsidP="00EC6118">
      <w:pPr>
        <w:widowControl/>
        <w:spacing w:line="360" w:lineRule="auto"/>
        <w:ind w:firstLine="420"/>
        <w:jc w:val="left"/>
        <w:rPr>
          <w:rFonts w:ascii="宋体" w:eastAsia="宋体" w:hAnsi="宋体" w:cs="宋体"/>
          <w:kern w:val="0"/>
          <w:sz w:val="24"/>
          <w:szCs w:val="24"/>
        </w:rPr>
      </w:pPr>
      <w:r>
        <w:rPr>
          <w:rFonts w:ascii="宋体" w:eastAsia="宋体" w:hAnsi="宋体" w:cs="宋体"/>
          <w:kern w:val="0"/>
          <w:sz w:val="24"/>
          <w:szCs w:val="24"/>
        </w:rPr>
        <w:t>下水道末端污水处理厂采用二级处理时，排入城镇下水道的污水水质应符合B等级的规定</w:t>
      </w:r>
    </w:p>
    <w:p w:rsidR="00EC6118" w:rsidRDefault="00EC6118" w:rsidP="00EC6118">
      <w:pPr>
        <w:widowControl/>
        <w:spacing w:line="360" w:lineRule="auto"/>
        <w:ind w:firstLine="420"/>
        <w:jc w:val="left"/>
        <w:rPr>
          <w:rFonts w:ascii="宋体" w:eastAsia="宋体" w:hAnsi="宋体" w:cs="宋体"/>
          <w:kern w:val="0"/>
          <w:sz w:val="24"/>
          <w:szCs w:val="24"/>
        </w:rPr>
      </w:pPr>
      <w:r>
        <w:rPr>
          <w:rFonts w:ascii="宋体" w:eastAsia="宋体" w:hAnsi="宋体" w:cs="宋体"/>
          <w:kern w:val="0"/>
          <w:sz w:val="24"/>
          <w:szCs w:val="24"/>
        </w:rPr>
        <w:t>下水道末端污水处理厂采用一级处理时，排入城镇下水道的污水水质应符合C等级的规定</w:t>
      </w:r>
    </w:p>
    <w:p w:rsidR="00EC6118" w:rsidRPr="0046215C" w:rsidRDefault="00EC6118" w:rsidP="00EC6118">
      <w:pPr>
        <w:widowControl/>
        <w:spacing w:line="360" w:lineRule="auto"/>
        <w:ind w:firstLine="420"/>
        <w:jc w:val="left"/>
        <w:rPr>
          <w:rFonts w:ascii="宋体" w:eastAsia="宋体" w:hAnsi="宋体" w:cs="宋体"/>
          <w:kern w:val="0"/>
          <w:sz w:val="24"/>
          <w:szCs w:val="24"/>
        </w:rPr>
      </w:pPr>
      <w:r>
        <w:rPr>
          <w:rFonts w:ascii="宋体" w:eastAsia="宋体" w:hAnsi="宋体" w:cs="宋体"/>
          <w:kern w:val="0"/>
          <w:sz w:val="24"/>
          <w:szCs w:val="24"/>
        </w:rPr>
        <w:t>下水道末端无污水处理设施时，排入城镇下水道的污水水质不得低于C等级的要求，应根据污水的最终去向，执行国家现行污水排放标准。</w:t>
      </w:r>
    </w:p>
    <w:p w:rsidR="00EC6118" w:rsidRDefault="00EC6118" w:rsidP="00EC6118">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表1 污水排入城镇下水道水质等级标准（最高允许值，pH值出外）</w:t>
      </w:r>
    </w:p>
    <w:tbl>
      <w:tblPr>
        <w:tblW w:w="8815"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859"/>
        <w:gridCol w:w="2428"/>
        <w:gridCol w:w="1701"/>
        <w:gridCol w:w="1276"/>
        <w:gridCol w:w="1276"/>
        <w:gridCol w:w="1275"/>
      </w:tblGrid>
      <w:tr w:rsidR="00EC6118" w:rsidTr="0091696D">
        <w:trPr>
          <w:tblCellSpacing w:w="15" w:type="dxa"/>
        </w:trPr>
        <w:tc>
          <w:tcPr>
            <w:tcW w:w="81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序号</w:t>
            </w:r>
          </w:p>
        </w:tc>
        <w:tc>
          <w:tcPr>
            <w:tcW w:w="2398"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控制项目名</w:t>
            </w:r>
          </w:p>
        </w:tc>
        <w:tc>
          <w:tcPr>
            <w:tcW w:w="1671"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单位</w:t>
            </w:r>
          </w:p>
        </w:tc>
        <w:tc>
          <w:tcPr>
            <w:tcW w:w="1246"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A等级</w:t>
            </w:r>
          </w:p>
        </w:tc>
        <w:tc>
          <w:tcPr>
            <w:tcW w:w="1246"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B等级</w:t>
            </w:r>
          </w:p>
        </w:tc>
        <w:tc>
          <w:tcPr>
            <w:tcW w:w="123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C等级</w:t>
            </w:r>
          </w:p>
        </w:tc>
      </w:tr>
      <w:tr w:rsidR="00EC6118" w:rsidTr="0091696D">
        <w:trPr>
          <w:tblCellSpacing w:w="15" w:type="dxa"/>
        </w:trPr>
        <w:tc>
          <w:tcPr>
            <w:tcW w:w="81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1</w:t>
            </w:r>
          </w:p>
        </w:tc>
        <w:tc>
          <w:tcPr>
            <w:tcW w:w="2398"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水温</w:t>
            </w:r>
          </w:p>
        </w:tc>
        <w:tc>
          <w:tcPr>
            <w:tcW w:w="1671"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w:t>
            </w:r>
          </w:p>
        </w:tc>
        <w:tc>
          <w:tcPr>
            <w:tcW w:w="124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35</w:t>
            </w:r>
          </w:p>
        </w:tc>
        <w:tc>
          <w:tcPr>
            <w:tcW w:w="124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35</w:t>
            </w:r>
          </w:p>
        </w:tc>
        <w:tc>
          <w:tcPr>
            <w:tcW w:w="1230"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35</w:t>
            </w:r>
          </w:p>
        </w:tc>
      </w:tr>
      <w:tr w:rsidR="00EC6118" w:rsidTr="0091696D">
        <w:trPr>
          <w:tblCellSpacing w:w="15" w:type="dxa"/>
        </w:trPr>
        <w:tc>
          <w:tcPr>
            <w:tcW w:w="81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2</w:t>
            </w:r>
          </w:p>
        </w:tc>
        <w:tc>
          <w:tcPr>
            <w:tcW w:w="2398"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色度</w:t>
            </w:r>
          </w:p>
        </w:tc>
        <w:tc>
          <w:tcPr>
            <w:tcW w:w="1671"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倍</w:t>
            </w:r>
          </w:p>
        </w:tc>
        <w:tc>
          <w:tcPr>
            <w:tcW w:w="124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50</w:t>
            </w:r>
          </w:p>
        </w:tc>
        <w:tc>
          <w:tcPr>
            <w:tcW w:w="124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70</w:t>
            </w:r>
          </w:p>
        </w:tc>
        <w:tc>
          <w:tcPr>
            <w:tcW w:w="1230"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60</w:t>
            </w:r>
          </w:p>
        </w:tc>
      </w:tr>
      <w:tr w:rsidR="00EC6118" w:rsidTr="0091696D">
        <w:trPr>
          <w:tblCellSpacing w:w="15" w:type="dxa"/>
        </w:trPr>
        <w:tc>
          <w:tcPr>
            <w:tcW w:w="81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3</w:t>
            </w:r>
          </w:p>
        </w:tc>
        <w:tc>
          <w:tcPr>
            <w:tcW w:w="2398"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易沉固体</w:t>
            </w:r>
          </w:p>
        </w:tc>
        <w:tc>
          <w:tcPr>
            <w:tcW w:w="1671"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ml/（L·15min）</w:t>
            </w:r>
          </w:p>
        </w:tc>
        <w:tc>
          <w:tcPr>
            <w:tcW w:w="124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10</w:t>
            </w:r>
          </w:p>
        </w:tc>
        <w:tc>
          <w:tcPr>
            <w:tcW w:w="124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10</w:t>
            </w:r>
          </w:p>
        </w:tc>
        <w:tc>
          <w:tcPr>
            <w:tcW w:w="1230"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10</w:t>
            </w:r>
          </w:p>
        </w:tc>
      </w:tr>
      <w:tr w:rsidR="00EC6118" w:rsidTr="0091696D">
        <w:trPr>
          <w:tblCellSpacing w:w="15" w:type="dxa"/>
        </w:trPr>
        <w:tc>
          <w:tcPr>
            <w:tcW w:w="81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4</w:t>
            </w:r>
          </w:p>
        </w:tc>
        <w:tc>
          <w:tcPr>
            <w:tcW w:w="2398"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悬浮物</w:t>
            </w:r>
          </w:p>
        </w:tc>
        <w:tc>
          <w:tcPr>
            <w:tcW w:w="1671"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mg/L</w:t>
            </w:r>
          </w:p>
        </w:tc>
        <w:tc>
          <w:tcPr>
            <w:tcW w:w="124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400</w:t>
            </w:r>
          </w:p>
        </w:tc>
        <w:tc>
          <w:tcPr>
            <w:tcW w:w="124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400</w:t>
            </w:r>
          </w:p>
        </w:tc>
        <w:tc>
          <w:tcPr>
            <w:tcW w:w="1230"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300</w:t>
            </w:r>
          </w:p>
        </w:tc>
      </w:tr>
      <w:tr w:rsidR="00EC6118" w:rsidTr="0091696D">
        <w:trPr>
          <w:tblCellSpacing w:w="15" w:type="dxa"/>
        </w:trPr>
        <w:tc>
          <w:tcPr>
            <w:tcW w:w="81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5</w:t>
            </w:r>
          </w:p>
        </w:tc>
        <w:tc>
          <w:tcPr>
            <w:tcW w:w="2398"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溶解性固体</w:t>
            </w:r>
          </w:p>
        </w:tc>
        <w:tc>
          <w:tcPr>
            <w:tcW w:w="1671"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mg/L</w:t>
            </w:r>
          </w:p>
        </w:tc>
        <w:tc>
          <w:tcPr>
            <w:tcW w:w="124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1600</w:t>
            </w:r>
          </w:p>
        </w:tc>
        <w:tc>
          <w:tcPr>
            <w:tcW w:w="124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2000</w:t>
            </w:r>
          </w:p>
        </w:tc>
        <w:tc>
          <w:tcPr>
            <w:tcW w:w="1230"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2000</w:t>
            </w:r>
          </w:p>
        </w:tc>
      </w:tr>
      <w:tr w:rsidR="00EC6118" w:rsidTr="0091696D">
        <w:trPr>
          <w:tblCellSpacing w:w="15" w:type="dxa"/>
        </w:trPr>
        <w:tc>
          <w:tcPr>
            <w:tcW w:w="81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6</w:t>
            </w:r>
          </w:p>
        </w:tc>
        <w:tc>
          <w:tcPr>
            <w:tcW w:w="2398"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动植物油</w:t>
            </w:r>
          </w:p>
        </w:tc>
        <w:tc>
          <w:tcPr>
            <w:tcW w:w="1671"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mg/L</w:t>
            </w:r>
          </w:p>
        </w:tc>
        <w:tc>
          <w:tcPr>
            <w:tcW w:w="124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100</w:t>
            </w:r>
          </w:p>
        </w:tc>
        <w:tc>
          <w:tcPr>
            <w:tcW w:w="124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100</w:t>
            </w:r>
          </w:p>
        </w:tc>
        <w:tc>
          <w:tcPr>
            <w:tcW w:w="1230"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100</w:t>
            </w:r>
          </w:p>
        </w:tc>
      </w:tr>
      <w:tr w:rsidR="00EC6118" w:rsidTr="0091696D">
        <w:trPr>
          <w:tblCellSpacing w:w="15" w:type="dxa"/>
        </w:trPr>
        <w:tc>
          <w:tcPr>
            <w:tcW w:w="81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7</w:t>
            </w:r>
          </w:p>
        </w:tc>
        <w:tc>
          <w:tcPr>
            <w:tcW w:w="2398"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石油类</w:t>
            </w:r>
          </w:p>
        </w:tc>
        <w:tc>
          <w:tcPr>
            <w:tcW w:w="1671"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mg/L</w:t>
            </w:r>
          </w:p>
        </w:tc>
        <w:tc>
          <w:tcPr>
            <w:tcW w:w="124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20</w:t>
            </w:r>
          </w:p>
        </w:tc>
        <w:tc>
          <w:tcPr>
            <w:tcW w:w="124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20</w:t>
            </w:r>
          </w:p>
        </w:tc>
        <w:tc>
          <w:tcPr>
            <w:tcW w:w="1230"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15</w:t>
            </w:r>
          </w:p>
        </w:tc>
      </w:tr>
      <w:tr w:rsidR="00EC6118" w:rsidTr="0091696D">
        <w:trPr>
          <w:tblCellSpacing w:w="15" w:type="dxa"/>
        </w:trPr>
        <w:tc>
          <w:tcPr>
            <w:tcW w:w="81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8</w:t>
            </w:r>
          </w:p>
        </w:tc>
        <w:tc>
          <w:tcPr>
            <w:tcW w:w="2398"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pH值</w:t>
            </w:r>
          </w:p>
        </w:tc>
        <w:tc>
          <w:tcPr>
            <w:tcW w:w="1671"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w:t>
            </w:r>
          </w:p>
        </w:tc>
        <w:tc>
          <w:tcPr>
            <w:tcW w:w="124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6.5～9.5</w:t>
            </w:r>
          </w:p>
        </w:tc>
        <w:tc>
          <w:tcPr>
            <w:tcW w:w="124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6.5～9.5</w:t>
            </w:r>
          </w:p>
        </w:tc>
        <w:tc>
          <w:tcPr>
            <w:tcW w:w="1230"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6.5～9.5</w:t>
            </w:r>
          </w:p>
        </w:tc>
      </w:tr>
      <w:tr w:rsidR="00EC6118" w:rsidTr="0091696D">
        <w:trPr>
          <w:tblCellSpacing w:w="15" w:type="dxa"/>
        </w:trPr>
        <w:tc>
          <w:tcPr>
            <w:tcW w:w="81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9</w:t>
            </w:r>
          </w:p>
        </w:tc>
        <w:tc>
          <w:tcPr>
            <w:tcW w:w="2398"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五日生化需氧量（BOD）5</w:t>
            </w:r>
          </w:p>
        </w:tc>
        <w:tc>
          <w:tcPr>
            <w:tcW w:w="1671"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mg/L</w:t>
            </w:r>
          </w:p>
        </w:tc>
        <w:tc>
          <w:tcPr>
            <w:tcW w:w="124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350</w:t>
            </w:r>
          </w:p>
        </w:tc>
        <w:tc>
          <w:tcPr>
            <w:tcW w:w="124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350</w:t>
            </w:r>
          </w:p>
        </w:tc>
        <w:tc>
          <w:tcPr>
            <w:tcW w:w="1230"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150</w:t>
            </w:r>
          </w:p>
        </w:tc>
      </w:tr>
      <w:tr w:rsidR="00EC6118" w:rsidTr="0091696D">
        <w:trPr>
          <w:tblCellSpacing w:w="15" w:type="dxa"/>
        </w:trPr>
        <w:tc>
          <w:tcPr>
            <w:tcW w:w="81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10</w:t>
            </w:r>
          </w:p>
        </w:tc>
        <w:tc>
          <w:tcPr>
            <w:tcW w:w="2398"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化学需氧量（COD）</w:t>
            </w:r>
          </w:p>
        </w:tc>
        <w:tc>
          <w:tcPr>
            <w:tcW w:w="1671"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mg/L</w:t>
            </w:r>
          </w:p>
        </w:tc>
        <w:tc>
          <w:tcPr>
            <w:tcW w:w="124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500（800）</w:t>
            </w:r>
          </w:p>
        </w:tc>
        <w:tc>
          <w:tcPr>
            <w:tcW w:w="124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500（800）</w:t>
            </w:r>
          </w:p>
        </w:tc>
        <w:tc>
          <w:tcPr>
            <w:tcW w:w="1230"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300</w:t>
            </w:r>
          </w:p>
        </w:tc>
      </w:tr>
      <w:tr w:rsidR="00EC6118" w:rsidTr="0091696D">
        <w:trPr>
          <w:tblCellSpacing w:w="15" w:type="dxa"/>
        </w:trPr>
        <w:tc>
          <w:tcPr>
            <w:tcW w:w="81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11</w:t>
            </w:r>
          </w:p>
        </w:tc>
        <w:tc>
          <w:tcPr>
            <w:tcW w:w="2398"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氨氮（以N计）</w:t>
            </w:r>
          </w:p>
        </w:tc>
        <w:tc>
          <w:tcPr>
            <w:tcW w:w="1671"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mg/L</w:t>
            </w:r>
          </w:p>
        </w:tc>
        <w:tc>
          <w:tcPr>
            <w:tcW w:w="124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45</w:t>
            </w:r>
          </w:p>
        </w:tc>
        <w:tc>
          <w:tcPr>
            <w:tcW w:w="124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45</w:t>
            </w:r>
          </w:p>
        </w:tc>
        <w:tc>
          <w:tcPr>
            <w:tcW w:w="1230"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25</w:t>
            </w:r>
          </w:p>
        </w:tc>
      </w:tr>
      <w:tr w:rsidR="00EC6118" w:rsidTr="0091696D">
        <w:trPr>
          <w:tblCellSpacing w:w="15" w:type="dxa"/>
        </w:trPr>
        <w:tc>
          <w:tcPr>
            <w:tcW w:w="81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lastRenderedPageBreak/>
              <w:t>12</w:t>
            </w:r>
          </w:p>
        </w:tc>
        <w:tc>
          <w:tcPr>
            <w:tcW w:w="2398"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总氮（以N计）</w:t>
            </w:r>
          </w:p>
        </w:tc>
        <w:tc>
          <w:tcPr>
            <w:tcW w:w="1671"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mg/L</w:t>
            </w:r>
          </w:p>
        </w:tc>
        <w:tc>
          <w:tcPr>
            <w:tcW w:w="124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70</w:t>
            </w:r>
          </w:p>
        </w:tc>
        <w:tc>
          <w:tcPr>
            <w:tcW w:w="124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70</w:t>
            </w:r>
          </w:p>
        </w:tc>
        <w:tc>
          <w:tcPr>
            <w:tcW w:w="1230"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45</w:t>
            </w:r>
          </w:p>
        </w:tc>
      </w:tr>
      <w:tr w:rsidR="00EC6118" w:rsidTr="0091696D">
        <w:trPr>
          <w:tblCellSpacing w:w="15" w:type="dxa"/>
        </w:trPr>
        <w:tc>
          <w:tcPr>
            <w:tcW w:w="81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13</w:t>
            </w:r>
          </w:p>
        </w:tc>
        <w:tc>
          <w:tcPr>
            <w:tcW w:w="2398"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总磷（以P计）</w:t>
            </w:r>
          </w:p>
        </w:tc>
        <w:tc>
          <w:tcPr>
            <w:tcW w:w="1671"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mg/L</w:t>
            </w:r>
          </w:p>
        </w:tc>
        <w:tc>
          <w:tcPr>
            <w:tcW w:w="124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8</w:t>
            </w:r>
          </w:p>
        </w:tc>
        <w:tc>
          <w:tcPr>
            <w:tcW w:w="124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8</w:t>
            </w:r>
          </w:p>
        </w:tc>
        <w:tc>
          <w:tcPr>
            <w:tcW w:w="1230"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5</w:t>
            </w:r>
          </w:p>
        </w:tc>
      </w:tr>
      <w:tr w:rsidR="00EC6118" w:rsidTr="0091696D">
        <w:trPr>
          <w:tblCellSpacing w:w="15" w:type="dxa"/>
        </w:trPr>
        <w:tc>
          <w:tcPr>
            <w:tcW w:w="81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14</w:t>
            </w:r>
          </w:p>
        </w:tc>
        <w:tc>
          <w:tcPr>
            <w:tcW w:w="2398"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阴离子表面活性剂（LAS）</w:t>
            </w:r>
          </w:p>
        </w:tc>
        <w:tc>
          <w:tcPr>
            <w:tcW w:w="1671"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mg/L</w:t>
            </w:r>
          </w:p>
        </w:tc>
        <w:tc>
          <w:tcPr>
            <w:tcW w:w="124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20</w:t>
            </w:r>
          </w:p>
        </w:tc>
        <w:tc>
          <w:tcPr>
            <w:tcW w:w="124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20</w:t>
            </w:r>
          </w:p>
        </w:tc>
        <w:tc>
          <w:tcPr>
            <w:tcW w:w="1230"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ind w:rightChars="-36" w:right="-76"/>
              <w:jc w:val="center"/>
              <w:rPr>
                <w:rFonts w:ascii="宋体" w:eastAsia="宋体" w:hAnsi="宋体" w:cs="宋体"/>
                <w:kern w:val="0"/>
                <w:sz w:val="24"/>
                <w:szCs w:val="24"/>
              </w:rPr>
            </w:pPr>
            <w:r>
              <w:rPr>
                <w:rFonts w:ascii="宋体" w:eastAsia="宋体" w:hAnsi="宋体" w:cs="宋体"/>
                <w:kern w:val="0"/>
                <w:sz w:val="24"/>
                <w:szCs w:val="24"/>
              </w:rPr>
              <w:t>10</w:t>
            </w:r>
          </w:p>
        </w:tc>
      </w:tr>
      <w:tr w:rsidR="00EC6118" w:rsidTr="0091696D">
        <w:trPr>
          <w:tblCellSpacing w:w="15" w:type="dxa"/>
        </w:trPr>
        <w:tc>
          <w:tcPr>
            <w:tcW w:w="81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15</w:t>
            </w:r>
          </w:p>
        </w:tc>
        <w:tc>
          <w:tcPr>
            <w:tcW w:w="2398"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总氰化物</w:t>
            </w:r>
          </w:p>
        </w:tc>
        <w:tc>
          <w:tcPr>
            <w:tcW w:w="1671"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mg/L</w:t>
            </w:r>
          </w:p>
        </w:tc>
        <w:tc>
          <w:tcPr>
            <w:tcW w:w="124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0.5</w:t>
            </w:r>
          </w:p>
        </w:tc>
        <w:tc>
          <w:tcPr>
            <w:tcW w:w="124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0.5</w:t>
            </w:r>
          </w:p>
        </w:tc>
        <w:tc>
          <w:tcPr>
            <w:tcW w:w="1230"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0.5</w:t>
            </w:r>
          </w:p>
        </w:tc>
      </w:tr>
      <w:tr w:rsidR="00EC6118" w:rsidTr="0091696D">
        <w:trPr>
          <w:tblCellSpacing w:w="15" w:type="dxa"/>
        </w:trPr>
        <w:tc>
          <w:tcPr>
            <w:tcW w:w="81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16</w:t>
            </w:r>
          </w:p>
        </w:tc>
        <w:tc>
          <w:tcPr>
            <w:tcW w:w="2398"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总余氯（以Cl2计）</w:t>
            </w:r>
          </w:p>
        </w:tc>
        <w:tc>
          <w:tcPr>
            <w:tcW w:w="1671"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mg/L</w:t>
            </w:r>
          </w:p>
        </w:tc>
        <w:tc>
          <w:tcPr>
            <w:tcW w:w="124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8</w:t>
            </w:r>
          </w:p>
        </w:tc>
        <w:tc>
          <w:tcPr>
            <w:tcW w:w="124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8</w:t>
            </w:r>
          </w:p>
        </w:tc>
        <w:tc>
          <w:tcPr>
            <w:tcW w:w="1230"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8</w:t>
            </w:r>
          </w:p>
        </w:tc>
      </w:tr>
      <w:tr w:rsidR="00EC6118" w:rsidTr="0091696D">
        <w:trPr>
          <w:tblCellSpacing w:w="15" w:type="dxa"/>
        </w:trPr>
        <w:tc>
          <w:tcPr>
            <w:tcW w:w="81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17</w:t>
            </w:r>
          </w:p>
        </w:tc>
        <w:tc>
          <w:tcPr>
            <w:tcW w:w="2398"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硫化物</w:t>
            </w:r>
          </w:p>
        </w:tc>
        <w:tc>
          <w:tcPr>
            <w:tcW w:w="1671"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mg/L</w:t>
            </w:r>
          </w:p>
        </w:tc>
        <w:tc>
          <w:tcPr>
            <w:tcW w:w="124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1</w:t>
            </w:r>
          </w:p>
        </w:tc>
        <w:tc>
          <w:tcPr>
            <w:tcW w:w="124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1</w:t>
            </w:r>
          </w:p>
        </w:tc>
        <w:tc>
          <w:tcPr>
            <w:tcW w:w="1230"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1</w:t>
            </w:r>
          </w:p>
        </w:tc>
      </w:tr>
      <w:tr w:rsidR="00EC6118" w:rsidTr="0091696D">
        <w:trPr>
          <w:tblCellSpacing w:w="15" w:type="dxa"/>
        </w:trPr>
        <w:tc>
          <w:tcPr>
            <w:tcW w:w="81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18</w:t>
            </w:r>
          </w:p>
        </w:tc>
        <w:tc>
          <w:tcPr>
            <w:tcW w:w="2398"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氟化物</w:t>
            </w:r>
          </w:p>
        </w:tc>
        <w:tc>
          <w:tcPr>
            <w:tcW w:w="1671"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mg/L</w:t>
            </w:r>
          </w:p>
        </w:tc>
        <w:tc>
          <w:tcPr>
            <w:tcW w:w="124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20</w:t>
            </w:r>
          </w:p>
        </w:tc>
        <w:tc>
          <w:tcPr>
            <w:tcW w:w="124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20</w:t>
            </w:r>
          </w:p>
        </w:tc>
        <w:tc>
          <w:tcPr>
            <w:tcW w:w="1230"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20</w:t>
            </w:r>
          </w:p>
        </w:tc>
      </w:tr>
      <w:tr w:rsidR="00EC6118" w:rsidTr="0091696D">
        <w:trPr>
          <w:tblCellSpacing w:w="15" w:type="dxa"/>
        </w:trPr>
        <w:tc>
          <w:tcPr>
            <w:tcW w:w="81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19</w:t>
            </w:r>
          </w:p>
        </w:tc>
        <w:tc>
          <w:tcPr>
            <w:tcW w:w="2398"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氯化物</w:t>
            </w:r>
          </w:p>
        </w:tc>
        <w:tc>
          <w:tcPr>
            <w:tcW w:w="1671"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mg/L</w:t>
            </w:r>
          </w:p>
        </w:tc>
        <w:tc>
          <w:tcPr>
            <w:tcW w:w="124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500</w:t>
            </w:r>
          </w:p>
        </w:tc>
        <w:tc>
          <w:tcPr>
            <w:tcW w:w="124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600</w:t>
            </w:r>
          </w:p>
        </w:tc>
        <w:tc>
          <w:tcPr>
            <w:tcW w:w="1230"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800</w:t>
            </w:r>
          </w:p>
        </w:tc>
      </w:tr>
      <w:tr w:rsidR="00EC6118" w:rsidTr="0091696D">
        <w:trPr>
          <w:tblCellSpacing w:w="15" w:type="dxa"/>
        </w:trPr>
        <w:tc>
          <w:tcPr>
            <w:tcW w:w="81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20</w:t>
            </w:r>
          </w:p>
        </w:tc>
        <w:tc>
          <w:tcPr>
            <w:tcW w:w="2398"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硫酸盐</w:t>
            </w:r>
          </w:p>
        </w:tc>
        <w:tc>
          <w:tcPr>
            <w:tcW w:w="1671"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mg/L</w:t>
            </w:r>
          </w:p>
        </w:tc>
        <w:tc>
          <w:tcPr>
            <w:tcW w:w="124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400</w:t>
            </w:r>
          </w:p>
        </w:tc>
        <w:tc>
          <w:tcPr>
            <w:tcW w:w="124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600</w:t>
            </w:r>
          </w:p>
        </w:tc>
        <w:tc>
          <w:tcPr>
            <w:tcW w:w="1230"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600</w:t>
            </w:r>
          </w:p>
        </w:tc>
      </w:tr>
      <w:tr w:rsidR="00EC6118" w:rsidTr="0091696D">
        <w:trPr>
          <w:tblCellSpacing w:w="15" w:type="dxa"/>
        </w:trPr>
        <w:tc>
          <w:tcPr>
            <w:tcW w:w="81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21</w:t>
            </w:r>
          </w:p>
        </w:tc>
        <w:tc>
          <w:tcPr>
            <w:tcW w:w="2398"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总汞</w:t>
            </w:r>
          </w:p>
        </w:tc>
        <w:tc>
          <w:tcPr>
            <w:tcW w:w="1671"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mg/L</w:t>
            </w:r>
          </w:p>
        </w:tc>
        <w:tc>
          <w:tcPr>
            <w:tcW w:w="124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0.02</w:t>
            </w:r>
          </w:p>
        </w:tc>
        <w:tc>
          <w:tcPr>
            <w:tcW w:w="124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0.02</w:t>
            </w:r>
          </w:p>
        </w:tc>
        <w:tc>
          <w:tcPr>
            <w:tcW w:w="1230"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0.02</w:t>
            </w:r>
          </w:p>
        </w:tc>
      </w:tr>
      <w:tr w:rsidR="00EC6118" w:rsidTr="0091696D">
        <w:trPr>
          <w:tblCellSpacing w:w="15" w:type="dxa"/>
        </w:trPr>
        <w:tc>
          <w:tcPr>
            <w:tcW w:w="81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22</w:t>
            </w:r>
          </w:p>
        </w:tc>
        <w:tc>
          <w:tcPr>
            <w:tcW w:w="2398"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总镉</w:t>
            </w:r>
          </w:p>
        </w:tc>
        <w:tc>
          <w:tcPr>
            <w:tcW w:w="1671"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mg/L</w:t>
            </w:r>
          </w:p>
        </w:tc>
        <w:tc>
          <w:tcPr>
            <w:tcW w:w="124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0.1</w:t>
            </w:r>
          </w:p>
        </w:tc>
        <w:tc>
          <w:tcPr>
            <w:tcW w:w="124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0.1</w:t>
            </w:r>
          </w:p>
        </w:tc>
        <w:tc>
          <w:tcPr>
            <w:tcW w:w="1230"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0.1</w:t>
            </w:r>
          </w:p>
        </w:tc>
      </w:tr>
      <w:tr w:rsidR="00EC6118" w:rsidTr="0091696D">
        <w:trPr>
          <w:tblCellSpacing w:w="15" w:type="dxa"/>
        </w:trPr>
        <w:tc>
          <w:tcPr>
            <w:tcW w:w="81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23</w:t>
            </w:r>
          </w:p>
        </w:tc>
        <w:tc>
          <w:tcPr>
            <w:tcW w:w="2398"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总铬</w:t>
            </w:r>
          </w:p>
        </w:tc>
        <w:tc>
          <w:tcPr>
            <w:tcW w:w="1671"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mg/L</w:t>
            </w:r>
          </w:p>
        </w:tc>
        <w:tc>
          <w:tcPr>
            <w:tcW w:w="124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1.5</w:t>
            </w:r>
          </w:p>
        </w:tc>
        <w:tc>
          <w:tcPr>
            <w:tcW w:w="124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1.5</w:t>
            </w:r>
          </w:p>
        </w:tc>
        <w:tc>
          <w:tcPr>
            <w:tcW w:w="1230"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1.5</w:t>
            </w:r>
          </w:p>
        </w:tc>
      </w:tr>
      <w:tr w:rsidR="00EC6118" w:rsidTr="0091696D">
        <w:trPr>
          <w:tblCellSpacing w:w="15" w:type="dxa"/>
        </w:trPr>
        <w:tc>
          <w:tcPr>
            <w:tcW w:w="81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24</w:t>
            </w:r>
          </w:p>
        </w:tc>
        <w:tc>
          <w:tcPr>
            <w:tcW w:w="2398"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六价铬</w:t>
            </w:r>
          </w:p>
        </w:tc>
        <w:tc>
          <w:tcPr>
            <w:tcW w:w="1671"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mg/L</w:t>
            </w:r>
          </w:p>
        </w:tc>
        <w:tc>
          <w:tcPr>
            <w:tcW w:w="124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0.5</w:t>
            </w:r>
          </w:p>
        </w:tc>
        <w:tc>
          <w:tcPr>
            <w:tcW w:w="124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0.5</w:t>
            </w:r>
          </w:p>
        </w:tc>
        <w:tc>
          <w:tcPr>
            <w:tcW w:w="1230"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0.5</w:t>
            </w:r>
          </w:p>
        </w:tc>
      </w:tr>
      <w:tr w:rsidR="00EC6118" w:rsidTr="0091696D">
        <w:trPr>
          <w:tblCellSpacing w:w="15" w:type="dxa"/>
        </w:trPr>
        <w:tc>
          <w:tcPr>
            <w:tcW w:w="81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25</w:t>
            </w:r>
          </w:p>
        </w:tc>
        <w:tc>
          <w:tcPr>
            <w:tcW w:w="2398"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总砷</w:t>
            </w:r>
          </w:p>
        </w:tc>
        <w:tc>
          <w:tcPr>
            <w:tcW w:w="1671"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mg/L</w:t>
            </w:r>
          </w:p>
        </w:tc>
        <w:tc>
          <w:tcPr>
            <w:tcW w:w="124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0.5</w:t>
            </w:r>
          </w:p>
        </w:tc>
        <w:tc>
          <w:tcPr>
            <w:tcW w:w="124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0.5</w:t>
            </w:r>
          </w:p>
        </w:tc>
        <w:tc>
          <w:tcPr>
            <w:tcW w:w="1230"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0.5</w:t>
            </w:r>
          </w:p>
        </w:tc>
      </w:tr>
      <w:tr w:rsidR="00EC6118" w:rsidTr="0091696D">
        <w:trPr>
          <w:tblCellSpacing w:w="15" w:type="dxa"/>
        </w:trPr>
        <w:tc>
          <w:tcPr>
            <w:tcW w:w="81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26</w:t>
            </w:r>
          </w:p>
        </w:tc>
        <w:tc>
          <w:tcPr>
            <w:tcW w:w="2398"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总铅</w:t>
            </w:r>
          </w:p>
        </w:tc>
        <w:tc>
          <w:tcPr>
            <w:tcW w:w="1671"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mg/L</w:t>
            </w:r>
          </w:p>
        </w:tc>
        <w:tc>
          <w:tcPr>
            <w:tcW w:w="124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1</w:t>
            </w:r>
          </w:p>
        </w:tc>
        <w:tc>
          <w:tcPr>
            <w:tcW w:w="124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1</w:t>
            </w:r>
          </w:p>
        </w:tc>
        <w:tc>
          <w:tcPr>
            <w:tcW w:w="1230"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1</w:t>
            </w:r>
          </w:p>
        </w:tc>
      </w:tr>
      <w:tr w:rsidR="00EC6118" w:rsidTr="0091696D">
        <w:trPr>
          <w:tblCellSpacing w:w="15" w:type="dxa"/>
        </w:trPr>
        <w:tc>
          <w:tcPr>
            <w:tcW w:w="81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27</w:t>
            </w:r>
          </w:p>
        </w:tc>
        <w:tc>
          <w:tcPr>
            <w:tcW w:w="2398"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总镍</w:t>
            </w:r>
          </w:p>
        </w:tc>
        <w:tc>
          <w:tcPr>
            <w:tcW w:w="1671"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mg/L</w:t>
            </w:r>
          </w:p>
        </w:tc>
        <w:tc>
          <w:tcPr>
            <w:tcW w:w="124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1</w:t>
            </w:r>
          </w:p>
        </w:tc>
        <w:tc>
          <w:tcPr>
            <w:tcW w:w="124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1</w:t>
            </w:r>
          </w:p>
        </w:tc>
        <w:tc>
          <w:tcPr>
            <w:tcW w:w="1230"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1</w:t>
            </w:r>
          </w:p>
        </w:tc>
      </w:tr>
      <w:tr w:rsidR="00EC6118" w:rsidTr="0091696D">
        <w:trPr>
          <w:tblCellSpacing w:w="15" w:type="dxa"/>
        </w:trPr>
        <w:tc>
          <w:tcPr>
            <w:tcW w:w="81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28</w:t>
            </w:r>
          </w:p>
        </w:tc>
        <w:tc>
          <w:tcPr>
            <w:tcW w:w="2398"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总铍</w:t>
            </w:r>
          </w:p>
        </w:tc>
        <w:tc>
          <w:tcPr>
            <w:tcW w:w="1671"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mg/L</w:t>
            </w:r>
          </w:p>
        </w:tc>
        <w:tc>
          <w:tcPr>
            <w:tcW w:w="124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0.005</w:t>
            </w:r>
          </w:p>
        </w:tc>
        <w:tc>
          <w:tcPr>
            <w:tcW w:w="124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0.005</w:t>
            </w:r>
          </w:p>
        </w:tc>
        <w:tc>
          <w:tcPr>
            <w:tcW w:w="1230"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0.005</w:t>
            </w:r>
          </w:p>
        </w:tc>
      </w:tr>
      <w:tr w:rsidR="00EC6118" w:rsidTr="0091696D">
        <w:trPr>
          <w:tblCellSpacing w:w="15" w:type="dxa"/>
        </w:trPr>
        <w:tc>
          <w:tcPr>
            <w:tcW w:w="81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29</w:t>
            </w:r>
          </w:p>
        </w:tc>
        <w:tc>
          <w:tcPr>
            <w:tcW w:w="2398"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总银</w:t>
            </w:r>
          </w:p>
        </w:tc>
        <w:tc>
          <w:tcPr>
            <w:tcW w:w="1671"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mg/L</w:t>
            </w:r>
          </w:p>
        </w:tc>
        <w:tc>
          <w:tcPr>
            <w:tcW w:w="124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0.5</w:t>
            </w:r>
          </w:p>
        </w:tc>
        <w:tc>
          <w:tcPr>
            <w:tcW w:w="124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0.5</w:t>
            </w:r>
          </w:p>
        </w:tc>
        <w:tc>
          <w:tcPr>
            <w:tcW w:w="1230"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0.5</w:t>
            </w:r>
          </w:p>
        </w:tc>
      </w:tr>
      <w:tr w:rsidR="00EC6118" w:rsidTr="0091696D">
        <w:trPr>
          <w:tblCellSpacing w:w="15" w:type="dxa"/>
        </w:trPr>
        <w:tc>
          <w:tcPr>
            <w:tcW w:w="81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30</w:t>
            </w:r>
          </w:p>
        </w:tc>
        <w:tc>
          <w:tcPr>
            <w:tcW w:w="2398"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总硒</w:t>
            </w:r>
          </w:p>
        </w:tc>
        <w:tc>
          <w:tcPr>
            <w:tcW w:w="1671"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mg/L</w:t>
            </w:r>
          </w:p>
        </w:tc>
        <w:tc>
          <w:tcPr>
            <w:tcW w:w="124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0.5</w:t>
            </w:r>
          </w:p>
        </w:tc>
        <w:tc>
          <w:tcPr>
            <w:tcW w:w="124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0.5</w:t>
            </w:r>
          </w:p>
        </w:tc>
        <w:tc>
          <w:tcPr>
            <w:tcW w:w="1230"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0.5</w:t>
            </w:r>
          </w:p>
        </w:tc>
      </w:tr>
      <w:tr w:rsidR="00EC6118" w:rsidTr="0091696D">
        <w:trPr>
          <w:tblCellSpacing w:w="15" w:type="dxa"/>
        </w:trPr>
        <w:tc>
          <w:tcPr>
            <w:tcW w:w="81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31</w:t>
            </w:r>
          </w:p>
        </w:tc>
        <w:tc>
          <w:tcPr>
            <w:tcW w:w="2398"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总铜</w:t>
            </w:r>
          </w:p>
        </w:tc>
        <w:tc>
          <w:tcPr>
            <w:tcW w:w="1671"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mg/L</w:t>
            </w:r>
          </w:p>
        </w:tc>
        <w:tc>
          <w:tcPr>
            <w:tcW w:w="124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2</w:t>
            </w:r>
          </w:p>
        </w:tc>
        <w:tc>
          <w:tcPr>
            <w:tcW w:w="124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2</w:t>
            </w:r>
          </w:p>
        </w:tc>
        <w:tc>
          <w:tcPr>
            <w:tcW w:w="1230"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2</w:t>
            </w:r>
          </w:p>
        </w:tc>
      </w:tr>
      <w:tr w:rsidR="00EC6118" w:rsidTr="0091696D">
        <w:trPr>
          <w:tblCellSpacing w:w="15" w:type="dxa"/>
        </w:trPr>
        <w:tc>
          <w:tcPr>
            <w:tcW w:w="81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32</w:t>
            </w:r>
          </w:p>
        </w:tc>
        <w:tc>
          <w:tcPr>
            <w:tcW w:w="2398"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总锌</w:t>
            </w:r>
          </w:p>
        </w:tc>
        <w:tc>
          <w:tcPr>
            <w:tcW w:w="1671"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mg/L</w:t>
            </w:r>
          </w:p>
        </w:tc>
        <w:tc>
          <w:tcPr>
            <w:tcW w:w="124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5</w:t>
            </w:r>
          </w:p>
        </w:tc>
        <w:tc>
          <w:tcPr>
            <w:tcW w:w="124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5</w:t>
            </w:r>
          </w:p>
        </w:tc>
        <w:tc>
          <w:tcPr>
            <w:tcW w:w="1230"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5</w:t>
            </w:r>
          </w:p>
        </w:tc>
      </w:tr>
      <w:tr w:rsidR="00EC6118" w:rsidTr="0091696D">
        <w:trPr>
          <w:tblCellSpacing w:w="15" w:type="dxa"/>
        </w:trPr>
        <w:tc>
          <w:tcPr>
            <w:tcW w:w="81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33</w:t>
            </w:r>
          </w:p>
        </w:tc>
        <w:tc>
          <w:tcPr>
            <w:tcW w:w="2398"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总锰</w:t>
            </w:r>
          </w:p>
        </w:tc>
        <w:tc>
          <w:tcPr>
            <w:tcW w:w="1671"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mg/L</w:t>
            </w:r>
          </w:p>
        </w:tc>
        <w:tc>
          <w:tcPr>
            <w:tcW w:w="124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2</w:t>
            </w:r>
          </w:p>
        </w:tc>
        <w:tc>
          <w:tcPr>
            <w:tcW w:w="124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5</w:t>
            </w:r>
          </w:p>
        </w:tc>
        <w:tc>
          <w:tcPr>
            <w:tcW w:w="1230"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5</w:t>
            </w:r>
          </w:p>
        </w:tc>
      </w:tr>
      <w:tr w:rsidR="00EC6118" w:rsidTr="0091696D">
        <w:trPr>
          <w:tblCellSpacing w:w="15" w:type="dxa"/>
        </w:trPr>
        <w:tc>
          <w:tcPr>
            <w:tcW w:w="81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34</w:t>
            </w:r>
          </w:p>
        </w:tc>
        <w:tc>
          <w:tcPr>
            <w:tcW w:w="2398"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总铁</w:t>
            </w:r>
          </w:p>
        </w:tc>
        <w:tc>
          <w:tcPr>
            <w:tcW w:w="1671"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mg/L</w:t>
            </w:r>
          </w:p>
        </w:tc>
        <w:tc>
          <w:tcPr>
            <w:tcW w:w="124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5</w:t>
            </w:r>
          </w:p>
        </w:tc>
        <w:tc>
          <w:tcPr>
            <w:tcW w:w="124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10</w:t>
            </w:r>
          </w:p>
        </w:tc>
        <w:tc>
          <w:tcPr>
            <w:tcW w:w="1230"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10</w:t>
            </w:r>
          </w:p>
        </w:tc>
      </w:tr>
      <w:tr w:rsidR="00EC6118" w:rsidTr="0091696D">
        <w:trPr>
          <w:tblCellSpacing w:w="15" w:type="dxa"/>
        </w:trPr>
        <w:tc>
          <w:tcPr>
            <w:tcW w:w="81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35</w:t>
            </w:r>
          </w:p>
        </w:tc>
        <w:tc>
          <w:tcPr>
            <w:tcW w:w="2398"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挥发酚</w:t>
            </w:r>
          </w:p>
        </w:tc>
        <w:tc>
          <w:tcPr>
            <w:tcW w:w="1671"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mg/L</w:t>
            </w:r>
          </w:p>
        </w:tc>
        <w:tc>
          <w:tcPr>
            <w:tcW w:w="124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1</w:t>
            </w:r>
          </w:p>
        </w:tc>
        <w:tc>
          <w:tcPr>
            <w:tcW w:w="124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1</w:t>
            </w:r>
          </w:p>
        </w:tc>
        <w:tc>
          <w:tcPr>
            <w:tcW w:w="1230"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0.5</w:t>
            </w:r>
          </w:p>
        </w:tc>
      </w:tr>
      <w:tr w:rsidR="00EC6118" w:rsidTr="0091696D">
        <w:trPr>
          <w:tblCellSpacing w:w="15" w:type="dxa"/>
        </w:trPr>
        <w:tc>
          <w:tcPr>
            <w:tcW w:w="81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36</w:t>
            </w:r>
          </w:p>
        </w:tc>
        <w:tc>
          <w:tcPr>
            <w:tcW w:w="2398"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苯系物</w:t>
            </w:r>
          </w:p>
        </w:tc>
        <w:tc>
          <w:tcPr>
            <w:tcW w:w="1671"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mg/L</w:t>
            </w:r>
          </w:p>
        </w:tc>
        <w:tc>
          <w:tcPr>
            <w:tcW w:w="124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2.5</w:t>
            </w:r>
          </w:p>
        </w:tc>
        <w:tc>
          <w:tcPr>
            <w:tcW w:w="124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2.5</w:t>
            </w:r>
          </w:p>
        </w:tc>
        <w:tc>
          <w:tcPr>
            <w:tcW w:w="1230"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1</w:t>
            </w:r>
          </w:p>
        </w:tc>
      </w:tr>
      <w:tr w:rsidR="00EC6118" w:rsidTr="0091696D">
        <w:trPr>
          <w:tblCellSpacing w:w="15" w:type="dxa"/>
        </w:trPr>
        <w:tc>
          <w:tcPr>
            <w:tcW w:w="81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37</w:t>
            </w:r>
          </w:p>
        </w:tc>
        <w:tc>
          <w:tcPr>
            <w:tcW w:w="2398"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苯胺类</w:t>
            </w:r>
          </w:p>
        </w:tc>
        <w:tc>
          <w:tcPr>
            <w:tcW w:w="1671"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mg/L</w:t>
            </w:r>
          </w:p>
        </w:tc>
        <w:tc>
          <w:tcPr>
            <w:tcW w:w="124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5</w:t>
            </w:r>
          </w:p>
        </w:tc>
        <w:tc>
          <w:tcPr>
            <w:tcW w:w="124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5</w:t>
            </w:r>
          </w:p>
        </w:tc>
        <w:tc>
          <w:tcPr>
            <w:tcW w:w="1230"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2</w:t>
            </w:r>
          </w:p>
        </w:tc>
      </w:tr>
      <w:tr w:rsidR="00EC6118" w:rsidTr="0091696D">
        <w:trPr>
          <w:tblCellSpacing w:w="15" w:type="dxa"/>
        </w:trPr>
        <w:tc>
          <w:tcPr>
            <w:tcW w:w="81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lastRenderedPageBreak/>
              <w:t>38</w:t>
            </w:r>
          </w:p>
        </w:tc>
        <w:tc>
          <w:tcPr>
            <w:tcW w:w="2398"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硝基苯类</w:t>
            </w:r>
          </w:p>
        </w:tc>
        <w:tc>
          <w:tcPr>
            <w:tcW w:w="1671"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mg/L</w:t>
            </w:r>
          </w:p>
        </w:tc>
        <w:tc>
          <w:tcPr>
            <w:tcW w:w="124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5</w:t>
            </w:r>
          </w:p>
        </w:tc>
        <w:tc>
          <w:tcPr>
            <w:tcW w:w="124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5</w:t>
            </w:r>
          </w:p>
        </w:tc>
        <w:tc>
          <w:tcPr>
            <w:tcW w:w="1230"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3</w:t>
            </w:r>
          </w:p>
        </w:tc>
      </w:tr>
      <w:tr w:rsidR="00EC6118" w:rsidTr="0091696D">
        <w:trPr>
          <w:tblCellSpacing w:w="15" w:type="dxa"/>
        </w:trPr>
        <w:tc>
          <w:tcPr>
            <w:tcW w:w="81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39</w:t>
            </w:r>
          </w:p>
        </w:tc>
        <w:tc>
          <w:tcPr>
            <w:tcW w:w="2398"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甲醛</w:t>
            </w:r>
          </w:p>
        </w:tc>
        <w:tc>
          <w:tcPr>
            <w:tcW w:w="1671"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mg/L</w:t>
            </w:r>
          </w:p>
        </w:tc>
        <w:tc>
          <w:tcPr>
            <w:tcW w:w="124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5</w:t>
            </w:r>
          </w:p>
        </w:tc>
        <w:tc>
          <w:tcPr>
            <w:tcW w:w="124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5</w:t>
            </w:r>
          </w:p>
        </w:tc>
        <w:tc>
          <w:tcPr>
            <w:tcW w:w="1230"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2</w:t>
            </w:r>
          </w:p>
        </w:tc>
      </w:tr>
      <w:tr w:rsidR="00EC6118" w:rsidTr="0091696D">
        <w:trPr>
          <w:tblCellSpacing w:w="15" w:type="dxa"/>
        </w:trPr>
        <w:tc>
          <w:tcPr>
            <w:tcW w:w="81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40</w:t>
            </w:r>
          </w:p>
        </w:tc>
        <w:tc>
          <w:tcPr>
            <w:tcW w:w="2398"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三氯甲烷</w:t>
            </w:r>
          </w:p>
        </w:tc>
        <w:tc>
          <w:tcPr>
            <w:tcW w:w="1671"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mg/L</w:t>
            </w:r>
          </w:p>
        </w:tc>
        <w:tc>
          <w:tcPr>
            <w:tcW w:w="124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1</w:t>
            </w:r>
          </w:p>
        </w:tc>
        <w:tc>
          <w:tcPr>
            <w:tcW w:w="124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1</w:t>
            </w:r>
          </w:p>
        </w:tc>
        <w:tc>
          <w:tcPr>
            <w:tcW w:w="1230"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0.6</w:t>
            </w:r>
          </w:p>
        </w:tc>
      </w:tr>
      <w:tr w:rsidR="00EC6118" w:rsidTr="0091696D">
        <w:trPr>
          <w:tblCellSpacing w:w="15" w:type="dxa"/>
        </w:trPr>
        <w:tc>
          <w:tcPr>
            <w:tcW w:w="81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41</w:t>
            </w:r>
          </w:p>
        </w:tc>
        <w:tc>
          <w:tcPr>
            <w:tcW w:w="2398"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四氯化碳</w:t>
            </w:r>
          </w:p>
        </w:tc>
        <w:tc>
          <w:tcPr>
            <w:tcW w:w="1671"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mg/L</w:t>
            </w:r>
          </w:p>
        </w:tc>
        <w:tc>
          <w:tcPr>
            <w:tcW w:w="124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0.5</w:t>
            </w:r>
          </w:p>
        </w:tc>
        <w:tc>
          <w:tcPr>
            <w:tcW w:w="124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0.5</w:t>
            </w:r>
          </w:p>
        </w:tc>
        <w:tc>
          <w:tcPr>
            <w:tcW w:w="1230"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0.06</w:t>
            </w:r>
          </w:p>
        </w:tc>
      </w:tr>
      <w:tr w:rsidR="00EC6118" w:rsidTr="0091696D">
        <w:trPr>
          <w:tblCellSpacing w:w="15" w:type="dxa"/>
        </w:trPr>
        <w:tc>
          <w:tcPr>
            <w:tcW w:w="81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42</w:t>
            </w:r>
          </w:p>
        </w:tc>
        <w:tc>
          <w:tcPr>
            <w:tcW w:w="2398"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三氯乙烯</w:t>
            </w:r>
          </w:p>
        </w:tc>
        <w:tc>
          <w:tcPr>
            <w:tcW w:w="1671"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mg/L</w:t>
            </w:r>
          </w:p>
        </w:tc>
        <w:tc>
          <w:tcPr>
            <w:tcW w:w="124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1</w:t>
            </w:r>
          </w:p>
        </w:tc>
        <w:tc>
          <w:tcPr>
            <w:tcW w:w="124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1</w:t>
            </w:r>
          </w:p>
        </w:tc>
        <w:tc>
          <w:tcPr>
            <w:tcW w:w="1230"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0.6</w:t>
            </w:r>
          </w:p>
        </w:tc>
      </w:tr>
      <w:tr w:rsidR="00EC6118" w:rsidTr="0091696D">
        <w:trPr>
          <w:tblCellSpacing w:w="15" w:type="dxa"/>
        </w:trPr>
        <w:tc>
          <w:tcPr>
            <w:tcW w:w="81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43</w:t>
            </w:r>
          </w:p>
        </w:tc>
        <w:tc>
          <w:tcPr>
            <w:tcW w:w="2398"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四氯乙烯</w:t>
            </w:r>
          </w:p>
        </w:tc>
        <w:tc>
          <w:tcPr>
            <w:tcW w:w="1671"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mg/L</w:t>
            </w:r>
          </w:p>
        </w:tc>
        <w:tc>
          <w:tcPr>
            <w:tcW w:w="124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0.5</w:t>
            </w:r>
          </w:p>
        </w:tc>
        <w:tc>
          <w:tcPr>
            <w:tcW w:w="124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0.5</w:t>
            </w:r>
          </w:p>
        </w:tc>
        <w:tc>
          <w:tcPr>
            <w:tcW w:w="1230"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0.2</w:t>
            </w:r>
          </w:p>
        </w:tc>
      </w:tr>
      <w:tr w:rsidR="00EC6118" w:rsidTr="0091696D">
        <w:trPr>
          <w:tblCellSpacing w:w="15" w:type="dxa"/>
        </w:trPr>
        <w:tc>
          <w:tcPr>
            <w:tcW w:w="81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44</w:t>
            </w:r>
          </w:p>
        </w:tc>
        <w:tc>
          <w:tcPr>
            <w:tcW w:w="2398"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可吸附有机卤化物(AOX，以Cl计)</w:t>
            </w:r>
          </w:p>
        </w:tc>
        <w:tc>
          <w:tcPr>
            <w:tcW w:w="1671"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mg/L</w:t>
            </w:r>
          </w:p>
        </w:tc>
        <w:tc>
          <w:tcPr>
            <w:tcW w:w="124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8</w:t>
            </w:r>
          </w:p>
        </w:tc>
        <w:tc>
          <w:tcPr>
            <w:tcW w:w="124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8</w:t>
            </w:r>
          </w:p>
        </w:tc>
        <w:tc>
          <w:tcPr>
            <w:tcW w:w="1230"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5</w:t>
            </w:r>
          </w:p>
        </w:tc>
      </w:tr>
      <w:tr w:rsidR="00EC6118" w:rsidTr="0091696D">
        <w:trPr>
          <w:tblCellSpacing w:w="15" w:type="dxa"/>
        </w:trPr>
        <w:tc>
          <w:tcPr>
            <w:tcW w:w="81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45</w:t>
            </w:r>
          </w:p>
        </w:tc>
        <w:tc>
          <w:tcPr>
            <w:tcW w:w="2398"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有机磷农药（以P计）</w:t>
            </w:r>
          </w:p>
        </w:tc>
        <w:tc>
          <w:tcPr>
            <w:tcW w:w="1671"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mg/L</w:t>
            </w:r>
          </w:p>
        </w:tc>
        <w:tc>
          <w:tcPr>
            <w:tcW w:w="124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0.5</w:t>
            </w:r>
          </w:p>
        </w:tc>
        <w:tc>
          <w:tcPr>
            <w:tcW w:w="124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0.5</w:t>
            </w:r>
          </w:p>
        </w:tc>
        <w:tc>
          <w:tcPr>
            <w:tcW w:w="1230"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0.5</w:t>
            </w:r>
          </w:p>
        </w:tc>
      </w:tr>
      <w:tr w:rsidR="00EC6118" w:rsidTr="0091696D">
        <w:trPr>
          <w:tblCellSpacing w:w="15" w:type="dxa"/>
        </w:trPr>
        <w:tc>
          <w:tcPr>
            <w:tcW w:w="81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46</w:t>
            </w:r>
          </w:p>
        </w:tc>
        <w:tc>
          <w:tcPr>
            <w:tcW w:w="2398"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五氯酚</w:t>
            </w:r>
          </w:p>
        </w:tc>
        <w:tc>
          <w:tcPr>
            <w:tcW w:w="1671"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mg/L</w:t>
            </w:r>
          </w:p>
        </w:tc>
        <w:tc>
          <w:tcPr>
            <w:tcW w:w="124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5</w:t>
            </w:r>
          </w:p>
        </w:tc>
        <w:tc>
          <w:tcPr>
            <w:tcW w:w="124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5</w:t>
            </w:r>
          </w:p>
        </w:tc>
        <w:tc>
          <w:tcPr>
            <w:tcW w:w="1230"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5</w:t>
            </w:r>
          </w:p>
        </w:tc>
      </w:tr>
      <w:tr w:rsidR="00EC6118" w:rsidTr="0091696D">
        <w:trPr>
          <w:tblCellSpacing w:w="15" w:type="dxa"/>
        </w:trPr>
        <w:tc>
          <w:tcPr>
            <w:tcW w:w="8755" w:type="dxa"/>
            <w:gridSpan w:val="6"/>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*括号内数值为污水处理厂新建成改、扩建，且BOD5/COD＞0.4时控制指标的最高允许值。</w:t>
            </w:r>
          </w:p>
        </w:tc>
      </w:tr>
    </w:tbl>
    <w:p w:rsidR="00EC6118" w:rsidRDefault="00EC6118" w:rsidP="00EC6118">
      <w:pPr>
        <w:widowControl/>
        <w:spacing w:line="360" w:lineRule="auto"/>
        <w:jc w:val="left"/>
        <w:rPr>
          <w:rFonts w:ascii="宋体" w:eastAsia="宋体" w:hAnsi="宋体" w:cs="宋体"/>
          <w:kern w:val="0"/>
          <w:sz w:val="24"/>
          <w:szCs w:val="24"/>
        </w:rPr>
      </w:pPr>
      <w:r>
        <w:rPr>
          <w:rFonts w:ascii="宋体" w:eastAsia="宋体" w:hAnsi="宋体" w:cs="宋体"/>
          <w:b/>
          <w:bCs/>
          <w:kern w:val="0"/>
          <w:sz w:val="24"/>
          <w:szCs w:val="24"/>
        </w:rPr>
        <w:t>六、综合污水处理设备</w:t>
      </w:r>
    </w:p>
    <w:p w:rsidR="00EC6118" w:rsidRDefault="00EC6118" w:rsidP="00EC6118">
      <w:pPr>
        <w:widowControl/>
        <w:spacing w:line="360" w:lineRule="auto"/>
        <w:ind w:firstLine="420"/>
        <w:jc w:val="left"/>
        <w:rPr>
          <w:rFonts w:ascii="宋体" w:eastAsia="宋体" w:hAnsi="宋体" w:cs="宋体"/>
          <w:kern w:val="0"/>
          <w:sz w:val="24"/>
          <w:szCs w:val="24"/>
        </w:rPr>
      </w:pPr>
      <w:r>
        <w:rPr>
          <w:rFonts w:ascii="宋体" w:eastAsia="宋体" w:hAnsi="宋体" w:cs="宋体"/>
          <w:kern w:val="0"/>
          <w:sz w:val="24"/>
          <w:szCs w:val="24"/>
        </w:rPr>
        <w:t>废水经收集系统首先进入调节池，进行水质水量的调节，再经水泵均匀、恒定地打入废水处理机反应池，在此通过pH控制仪，利用计量泵准确投加一定量NaOH水溶液，同时加入混凝剂PAC和助凝剂PAM。铁、镉、铜、锰、镍、铅等重金属离子则在PAC和PAM的凝聚和絮凝作用下，反应生成互相凝结并生成沉淀，废水存在的悬浮颗粒以及部分无机、有机物质被吸附，形成大块的絮状矾花。废水随即自流进入沉淀池，在些絮状矾花依靠重力作用，自然沉降，从而达到去除废水中悬浮物、重金属离子、及部分有机物的目的。污泥斗内的污泥定期清理，交由有关部门做固化、填埋或其它处理。</w:t>
      </w:r>
    </w:p>
    <w:p w:rsidR="00EC6118" w:rsidRDefault="00EC6118" w:rsidP="00EC6118">
      <w:pPr>
        <w:widowControl/>
        <w:spacing w:line="360" w:lineRule="auto"/>
        <w:ind w:firstLine="420"/>
        <w:jc w:val="left"/>
        <w:rPr>
          <w:rFonts w:ascii="宋体" w:eastAsia="宋体" w:hAnsi="宋体" w:cs="宋体"/>
          <w:kern w:val="0"/>
          <w:sz w:val="24"/>
          <w:szCs w:val="24"/>
        </w:rPr>
      </w:pPr>
      <w:r>
        <w:rPr>
          <w:rFonts w:ascii="宋体" w:eastAsia="宋体" w:hAnsi="宋体" w:cs="宋体"/>
          <w:kern w:val="0"/>
          <w:sz w:val="24"/>
          <w:szCs w:val="24"/>
        </w:rPr>
        <w:t xml:space="preserve">沉淀池出水接着经泵打入活性炭臭氧氧化池，因填料的阻力作用，废水均匀布置，由上向下缓慢渗透。与时同时，以空气为原料，经臭氧发生器制成的臭氧经布气系统从氧化池底部由下向上穿透活性炭填料，或通过文丘里射流器以负压压形式吸入水中，在气液两相充分接触的过程中，废水中的有机物、细菌、色度、臭气等，一部分通过具有巨大孔隙结构和比表面积的活性炭的吸咐、截留、碰冲、卷带等物理、化学作用而被去除；另一部分则在活性炭的催化作用下，被具有极强氧化性能，具有良好的灭菌除臭、净化脱色、降解有机物能力的臭氧去除。 </w:t>
      </w:r>
    </w:p>
    <w:p w:rsidR="00EC6118" w:rsidRDefault="00EC6118" w:rsidP="00EC6118">
      <w:pPr>
        <w:widowControl/>
        <w:spacing w:line="360" w:lineRule="auto"/>
        <w:ind w:firstLine="420"/>
        <w:jc w:val="left"/>
        <w:rPr>
          <w:rFonts w:ascii="宋体" w:eastAsia="宋体" w:hAnsi="宋体" w:cs="宋体"/>
          <w:kern w:val="0"/>
          <w:sz w:val="24"/>
          <w:szCs w:val="24"/>
        </w:rPr>
      </w:pPr>
      <w:r>
        <w:rPr>
          <w:rFonts w:ascii="宋体" w:eastAsia="宋体" w:hAnsi="宋体" w:cs="宋体"/>
          <w:kern w:val="0"/>
          <w:sz w:val="24"/>
          <w:szCs w:val="24"/>
        </w:rPr>
        <w:lastRenderedPageBreak/>
        <w:t>废水最后进入活性炭生物滤池，尚未被去除的细小悬浮物、微量金属及极少量的有机物等，一部分通过具有巨大孔隙结构和比表面积的活性炭的吸咐、截留等物理、化学作用等去除，另一部则被附着在活性炭上的微生物膜中的厌氧、好氧及兼性菌等降解去除，活性炭截留吸咐与微生物降解解吸的过程穿插、交替、循环进行。至此废水即可达标排放。</w:t>
      </w:r>
    </w:p>
    <w:p w:rsidR="00EC6118" w:rsidRDefault="00EC6118" w:rsidP="00EC6118">
      <w:pPr>
        <w:widowControl/>
        <w:spacing w:line="360" w:lineRule="auto"/>
        <w:ind w:firstLine="420"/>
        <w:jc w:val="left"/>
        <w:rPr>
          <w:rFonts w:ascii="宋体" w:eastAsia="宋体" w:hAnsi="宋体" w:cs="宋体"/>
          <w:kern w:val="0"/>
          <w:sz w:val="24"/>
          <w:szCs w:val="24"/>
        </w:rPr>
      </w:pPr>
      <w:r>
        <w:rPr>
          <w:rFonts w:ascii="宋体" w:eastAsia="宋体" w:hAnsi="宋体" w:cs="宋体"/>
          <w:kern w:val="0"/>
          <w:sz w:val="24"/>
          <w:szCs w:val="24"/>
        </w:rPr>
        <w:t>整个废水处理流程，通过PLC编程自动控制。</w:t>
      </w:r>
    </w:p>
    <w:p w:rsidR="00EC6118" w:rsidRDefault="00EC6118" w:rsidP="00EC6118">
      <w:pPr>
        <w:widowControl/>
        <w:spacing w:line="360" w:lineRule="auto"/>
        <w:ind w:firstLine="420"/>
        <w:jc w:val="left"/>
        <w:rPr>
          <w:rFonts w:ascii="宋体" w:eastAsia="宋体" w:hAnsi="宋体" w:cs="宋体"/>
          <w:kern w:val="0"/>
          <w:sz w:val="24"/>
          <w:szCs w:val="24"/>
        </w:rPr>
      </w:pPr>
      <w:r>
        <w:rPr>
          <w:rFonts w:ascii="宋体" w:eastAsia="宋体" w:hAnsi="宋体" w:cs="宋体"/>
          <w:kern w:val="0"/>
          <w:sz w:val="24"/>
          <w:szCs w:val="24"/>
        </w:rPr>
        <w:t>实现以下功能要求：</w:t>
      </w:r>
    </w:p>
    <w:p w:rsidR="00EC6118" w:rsidRDefault="00EC6118" w:rsidP="00EC6118">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（一）采用中和混凝沉淀、化学氧化、活性炭催化-臭氧氧化、生物活性炭</w:t>
      </w:r>
    </w:p>
    <w:p w:rsidR="00EC6118" w:rsidRDefault="00EC6118" w:rsidP="00EC6118">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吸附等技术处理废水中的各类污染物；</w:t>
      </w:r>
    </w:p>
    <w:p w:rsidR="00EC6118" w:rsidRDefault="00EC6118" w:rsidP="00EC6118">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（二）采用微电脑程序实时监测、控制废水的水质变化和处理流程，实现全</w:t>
      </w:r>
    </w:p>
    <w:p w:rsidR="00EC6118" w:rsidRDefault="00EC6118" w:rsidP="00EC6118">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天候全自动运行，无需专人值守；</w:t>
      </w:r>
    </w:p>
    <w:p w:rsidR="00EC6118" w:rsidRDefault="00EC6118" w:rsidP="00EC6118">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（三）利用pH计、ORP计和计量泵准确控制投药量，并设有液位控制、</w:t>
      </w:r>
    </w:p>
    <w:p w:rsidR="00EC6118" w:rsidRDefault="00EC6118" w:rsidP="00EC6118">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缺药报警和自动排泥等装置；</w:t>
      </w:r>
    </w:p>
    <w:p w:rsidR="00EC6118" w:rsidRDefault="00EC6118" w:rsidP="00EC6118">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（四）采用先进的文丘里射流充氧器，气水接触充分，反应完全；</w:t>
      </w:r>
    </w:p>
    <w:p w:rsidR="00EC6118" w:rsidRDefault="00EC6118" w:rsidP="00EC6118">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（五）操作方便，运行稳定，使用寿命长，运行、维护费用低。</w:t>
      </w:r>
    </w:p>
    <w:p w:rsidR="00EC6118" w:rsidRDefault="00EC6118" w:rsidP="00EC6118">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（六）占地面积小，可根据不同情况安置于室内或室外。</w:t>
      </w:r>
    </w:p>
    <w:p w:rsidR="00EC6118" w:rsidRDefault="00EC6118" w:rsidP="00EC6118">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（七）可应用户的不同要求，进行量身规划、制造。</w:t>
      </w:r>
    </w:p>
    <w:p w:rsidR="00EC6118" w:rsidRDefault="00EC6118" w:rsidP="00EC6118">
      <w:pPr>
        <w:widowControl/>
        <w:spacing w:line="360" w:lineRule="auto"/>
        <w:jc w:val="left"/>
        <w:rPr>
          <w:rFonts w:ascii="宋体" w:eastAsia="宋体" w:hAnsi="宋体" w:cs="宋体"/>
          <w:kern w:val="0"/>
          <w:sz w:val="24"/>
          <w:szCs w:val="24"/>
        </w:rPr>
      </w:pPr>
      <w:r>
        <w:rPr>
          <w:rFonts w:ascii="宋体" w:eastAsia="宋体" w:hAnsi="宋体" w:cs="宋体"/>
          <w:b/>
          <w:bCs/>
          <w:kern w:val="0"/>
          <w:sz w:val="24"/>
          <w:szCs w:val="24"/>
        </w:rPr>
        <w:t>七、技术参数</w:t>
      </w:r>
    </w:p>
    <w:tbl>
      <w:tblPr>
        <w:tblW w:w="7820"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1115"/>
        <w:gridCol w:w="2839"/>
        <w:gridCol w:w="3866"/>
      </w:tblGrid>
      <w:tr w:rsidR="00EC6118" w:rsidTr="00083331">
        <w:trPr>
          <w:tblCellSpacing w:w="15" w:type="dxa"/>
        </w:trPr>
        <w:tc>
          <w:tcPr>
            <w:tcW w:w="3909" w:type="dxa"/>
            <w:gridSpan w:val="2"/>
            <w:vMerge w:val="restart"/>
            <w:tcBorders>
              <w:top w:val="double" w:sz="4" w:space="0" w:color="auto"/>
              <w:left w:val="double" w:sz="4"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ind w:firstLine="195"/>
              <w:jc w:val="center"/>
              <w:rPr>
                <w:rFonts w:ascii="宋体" w:eastAsia="宋体" w:hAnsi="宋体" w:cs="宋体"/>
                <w:kern w:val="0"/>
                <w:sz w:val="24"/>
                <w:szCs w:val="24"/>
              </w:rPr>
            </w:pPr>
            <w:r>
              <w:rPr>
                <w:rFonts w:ascii="宋体" w:eastAsia="宋体" w:hAnsi="宋体" w:cs="宋体"/>
                <w:kern w:val="0"/>
                <w:sz w:val="24"/>
                <w:szCs w:val="24"/>
              </w:rPr>
              <w:t>项     目</w:t>
            </w:r>
          </w:p>
        </w:tc>
        <w:tc>
          <w:tcPr>
            <w:tcW w:w="3821" w:type="dxa"/>
            <w:tcBorders>
              <w:top w:val="double" w:sz="4" w:space="0" w:color="auto"/>
              <w:left w:val="nil"/>
              <w:bottom w:val="single" w:sz="6" w:space="0" w:color="auto"/>
              <w:right w:val="double" w:sz="4"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指    标</w:t>
            </w:r>
          </w:p>
        </w:tc>
      </w:tr>
      <w:tr w:rsidR="00EC6118" w:rsidTr="00083331">
        <w:trPr>
          <w:tblCellSpacing w:w="15" w:type="dxa"/>
        </w:trPr>
        <w:tc>
          <w:tcPr>
            <w:tcW w:w="3909" w:type="dxa"/>
            <w:gridSpan w:val="2"/>
            <w:vMerge/>
            <w:tcBorders>
              <w:top w:val="double" w:sz="4" w:space="0" w:color="auto"/>
              <w:left w:val="double" w:sz="4" w:space="0" w:color="auto"/>
              <w:bottom w:val="single" w:sz="6" w:space="0" w:color="auto"/>
              <w:right w:val="single" w:sz="6" w:space="0" w:color="auto"/>
            </w:tcBorders>
            <w:vAlign w:val="center"/>
          </w:tcPr>
          <w:p w:rsidR="00EC6118" w:rsidRDefault="00EC6118" w:rsidP="0091696D">
            <w:pPr>
              <w:widowControl/>
              <w:spacing w:line="360" w:lineRule="auto"/>
              <w:jc w:val="left"/>
              <w:rPr>
                <w:rFonts w:ascii="宋体" w:eastAsia="宋体" w:hAnsi="宋体" w:cs="宋体"/>
                <w:kern w:val="0"/>
                <w:sz w:val="24"/>
                <w:szCs w:val="24"/>
              </w:rPr>
            </w:pPr>
          </w:p>
        </w:tc>
        <w:tc>
          <w:tcPr>
            <w:tcW w:w="3821" w:type="dxa"/>
            <w:tcBorders>
              <w:top w:val="nil"/>
              <w:left w:val="nil"/>
              <w:bottom w:val="single" w:sz="6" w:space="0" w:color="auto"/>
              <w:right w:val="double" w:sz="4"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KY-CLS-ZH-8T</w:t>
            </w:r>
          </w:p>
        </w:tc>
      </w:tr>
      <w:tr w:rsidR="00EC6118" w:rsidTr="00083331">
        <w:trPr>
          <w:tblCellSpacing w:w="15" w:type="dxa"/>
        </w:trPr>
        <w:tc>
          <w:tcPr>
            <w:tcW w:w="3909" w:type="dxa"/>
            <w:gridSpan w:val="2"/>
            <w:tcBorders>
              <w:top w:val="nil"/>
              <w:left w:val="double" w:sz="4"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处理流量，m</w:t>
            </w:r>
            <w:r>
              <w:rPr>
                <w:rFonts w:ascii="宋体" w:eastAsia="宋体" w:hAnsi="宋体" w:cs="宋体"/>
                <w:kern w:val="0"/>
                <w:sz w:val="24"/>
                <w:szCs w:val="24"/>
                <w:vertAlign w:val="superscript"/>
              </w:rPr>
              <w:t>3</w:t>
            </w:r>
            <w:r>
              <w:rPr>
                <w:rFonts w:ascii="宋体" w:eastAsia="宋体" w:hAnsi="宋体" w:cs="宋体"/>
                <w:kern w:val="0"/>
                <w:sz w:val="24"/>
                <w:szCs w:val="24"/>
              </w:rPr>
              <w:t>/d</w:t>
            </w:r>
          </w:p>
        </w:tc>
        <w:tc>
          <w:tcPr>
            <w:tcW w:w="3821" w:type="dxa"/>
            <w:tcBorders>
              <w:top w:val="nil"/>
              <w:left w:val="nil"/>
              <w:bottom w:val="single" w:sz="6" w:space="0" w:color="auto"/>
              <w:right w:val="double" w:sz="4"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8</w:t>
            </w:r>
          </w:p>
        </w:tc>
      </w:tr>
      <w:tr w:rsidR="00EC6118" w:rsidTr="00083331">
        <w:trPr>
          <w:tblCellSpacing w:w="15" w:type="dxa"/>
        </w:trPr>
        <w:tc>
          <w:tcPr>
            <w:tcW w:w="3909" w:type="dxa"/>
            <w:gridSpan w:val="2"/>
            <w:tcBorders>
              <w:top w:val="nil"/>
              <w:left w:val="double" w:sz="4"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噪音，dB</w:t>
            </w:r>
          </w:p>
        </w:tc>
        <w:tc>
          <w:tcPr>
            <w:tcW w:w="3821" w:type="dxa"/>
            <w:tcBorders>
              <w:top w:val="nil"/>
              <w:left w:val="nil"/>
              <w:bottom w:val="single" w:sz="6" w:space="0" w:color="auto"/>
              <w:right w:val="double" w:sz="4"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≤65</w:t>
            </w:r>
          </w:p>
        </w:tc>
      </w:tr>
      <w:tr w:rsidR="00EC6118" w:rsidTr="00083331">
        <w:trPr>
          <w:tblCellSpacing w:w="15" w:type="dxa"/>
        </w:trPr>
        <w:tc>
          <w:tcPr>
            <w:tcW w:w="3909" w:type="dxa"/>
            <w:gridSpan w:val="2"/>
            <w:tcBorders>
              <w:top w:val="nil"/>
              <w:left w:val="double" w:sz="4"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额定功率，W</w:t>
            </w:r>
          </w:p>
        </w:tc>
        <w:tc>
          <w:tcPr>
            <w:tcW w:w="3821" w:type="dxa"/>
            <w:tcBorders>
              <w:top w:val="nil"/>
              <w:left w:val="nil"/>
              <w:bottom w:val="single" w:sz="6" w:space="0" w:color="auto"/>
              <w:right w:val="double" w:sz="4"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1100×（1±5%）</w:t>
            </w:r>
          </w:p>
        </w:tc>
      </w:tr>
      <w:tr w:rsidR="00EC6118" w:rsidTr="00083331">
        <w:trPr>
          <w:tblCellSpacing w:w="15" w:type="dxa"/>
        </w:trPr>
        <w:tc>
          <w:tcPr>
            <w:tcW w:w="1070" w:type="dxa"/>
            <w:vMerge w:val="restart"/>
            <w:tcBorders>
              <w:top w:val="nil"/>
              <w:left w:val="double" w:sz="4"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处理</w:t>
            </w:r>
          </w:p>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效率</w:t>
            </w:r>
          </w:p>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w:t>
            </w:r>
          </w:p>
        </w:tc>
        <w:tc>
          <w:tcPr>
            <w:tcW w:w="2809"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化学需氧量(COD)</w:t>
            </w:r>
          </w:p>
        </w:tc>
        <w:tc>
          <w:tcPr>
            <w:tcW w:w="3821" w:type="dxa"/>
            <w:tcBorders>
              <w:top w:val="nil"/>
              <w:left w:val="nil"/>
              <w:bottom w:val="single" w:sz="6" w:space="0" w:color="auto"/>
              <w:right w:val="double" w:sz="4"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≥93</w:t>
            </w:r>
          </w:p>
        </w:tc>
      </w:tr>
      <w:tr w:rsidR="00EC6118" w:rsidTr="00083331">
        <w:trPr>
          <w:tblCellSpacing w:w="15" w:type="dxa"/>
        </w:trPr>
        <w:tc>
          <w:tcPr>
            <w:tcW w:w="1070" w:type="dxa"/>
            <w:vMerge/>
            <w:tcBorders>
              <w:top w:val="nil"/>
              <w:left w:val="double" w:sz="4" w:space="0" w:color="auto"/>
              <w:bottom w:val="single" w:sz="6" w:space="0" w:color="auto"/>
              <w:right w:val="single" w:sz="6" w:space="0" w:color="auto"/>
            </w:tcBorders>
            <w:vAlign w:val="center"/>
          </w:tcPr>
          <w:p w:rsidR="00EC6118" w:rsidRDefault="00EC6118" w:rsidP="0091696D">
            <w:pPr>
              <w:widowControl/>
              <w:spacing w:line="360" w:lineRule="auto"/>
              <w:jc w:val="left"/>
              <w:rPr>
                <w:rFonts w:ascii="宋体" w:eastAsia="宋体" w:hAnsi="宋体" w:cs="宋体"/>
                <w:kern w:val="0"/>
                <w:sz w:val="24"/>
                <w:szCs w:val="24"/>
              </w:rPr>
            </w:pPr>
          </w:p>
        </w:tc>
        <w:tc>
          <w:tcPr>
            <w:tcW w:w="2809"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三氯甲烷</w:t>
            </w:r>
          </w:p>
        </w:tc>
        <w:tc>
          <w:tcPr>
            <w:tcW w:w="3821" w:type="dxa"/>
            <w:tcBorders>
              <w:top w:val="nil"/>
              <w:left w:val="nil"/>
              <w:bottom w:val="single" w:sz="6" w:space="0" w:color="auto"/>
              <w:right w:val="double" w:sz="4"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≥93</w:t>
            </w:r>
          </w:p>
        </w:tc>
      </w:tr>
      <w:tr w:rsidR="00EC6118" w:rsidTr="00083331">
        <w:trPr>
          <w:tblCellSpacing w:w="15" w:type="dxa"/>
        </w:trPr>
        <w:tc>
          <w:tcPr>
            <w:tcW w:w="1070" w:type="dxa"/>
            <w:vMerge/>
            <w:tcBorders>
              <w:top w:val="nil"/>
              <w:left w:val="double" w:sz="4" w:space="0" w:color="auto"/>
              <w:bottom w:val="single" w:sz="6" w:space="0" w:color="auto"/>
              <w:right w:val="single" w:sz="6" w:space="0" w:color="auto"/>
            </w:tcBorders>
            <w:vAlign w:val="center"/>
          </w:tcPr>
          <w:p w:rsidR="00EC6118" w:rsidRDefault="00EC6118" w:rsidP="0091696D">
            <w:pPr>
              <w:widowControl/>
              <w:spacing w:line="360" w:lineRule="auto"/>
              <w:jc w:val="left"/>
              <w:rPr>
                <w:rFonts w:ascii="宋体" w:eastAsia="宋体" w:hAnsi="宋体" w:cs="宋体"/>
                <w:kern w:val="0"/>
                <w:sz w:val="24"/>
                <w:szCs w:val="24"/>
              </w:rPr>
            </w:pPr>
          </w:p>
        </w:tc>
        <w:tc>
          <w:tcPr>
            <w:tcW w:w="2809"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甲苯</w:t>
            </w:r>
          </w:p>
        </w:tc>
        <w:tc>
          <w:tcPr>
            <w:tcW w:w="3821" w:type="dxa"/>
            <w:tcBorders>
              <w:top w:val="nil"/>
              <w:left w:val="nil"/>
              <w:bottom w:val="single" w:sz="6" w:space="0" w:color="auto"/>
              <w:right w:val="double" w:sz="4"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≥93</w:t>
            </w:r>
          </w:p>
        </w:tc>
      </w:tr>
      <w:tr w:rsidR="00EC6118" w:rsidTr="00083331">
        <w:trPr>
          <w:tblCellSpacing w:w="15" w:type="dxa"/>
        </w:trPr>
        <w:tc>
          <w:tcPr>
            <w:tcW w:w="1070" w:type="dxa"/>
            <w:vMerge/>
            <w:tcBorders>
              <w:top w:val="nil"/>
              <w:left w:val="double" w:sz="4" w:space="0" w:color="auto"/>
              <w:bottom w:val="single" w:sz="6" w:space="0" w:color="auto"/>
              <w:right w:val="single" w:sz="6" w:space="0" w:color="auto"/>
            </w:tcBorders>
            <w:vAlign w:val="center"/>
          </w:tcPr>
          <w:p w:rsidR="00EC6118" w:rsidRDefault="00EC6118" w:rsidP="0091696D">
            <w:pPr>
              <w:widowControl/>
              <w:spacing w:line="360" w:lineRule="auto"/>
              <w:jc w:val="left"/>
              <w:rPr>
                <w:rFonts w:ascii="宋体" w:eastAsia="宋体" w:hAnsi="宋体" w:cs="宋体"/>
                <w:kern w:val="0"/>
                <w:sz w:val="24"/>
                <w:szCs w:val="24"/>
              </w:rPr>
            </w:pPr>
          </w:p>
        </w:tc>
        <w:tc>
          <w:tcPr>
            <w:tcW w:w="2809"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苯酚</w:t>
            </w:r>
          </w:p>
        </w:tc>
        <w:tc>
          <w:tcPr>
            <w:tcW w:w="3821" w:type="dxa"/>
            <w:tcBorders>
              <w:top w:val="nil"/>
              <w:left w:val="nil"/>
              <w:bottom w:val="single" w:sz="6" w:space="0" w:color="auto"/>
              <w:right w:val="double" w:sz="4"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≥93</w:t>
            </w:r>
          </w:p>
        </w:tc>
      </w:tr>
      <w:tr w:rsidR="00EC6118" w:rsidTr="00083331">
        <w:trPr>
          <w:tblCellSpacing w:w="15" w:type="dxa"/>
        </w:trPr>
        <w:tc>
          <w:tcPr>
            <w:tcW w:w="1070" w:type="dxa"/>
            <w:vMerge/>
            <w:tcBorders>
              <w:top w:val="nil"/>
              <w:left w:val="double" w:sz="4" w:space="0" w:color="auto"/>
              <w:bottom w:val="single" w:sz="6" w:space="0" w:color="auto"/>
              <w:right w:val="single" w:sz="6" w:space="0" w:color="auto"/>
            </w:tcBorders>
            <w:vAlign w:val="center"/>
          </w:tcPr>
          <w:p w:rsidR="00EC6118" w:rsidRDefault="00EC6118" w:rsidP="0091696D">
            <w:pPr>
              <w:widowControl/>
              <w:spacing w:line="360" w:lineRule="auto"/>
              <w:jc w:val="left"/>
              <w:rPr>
                <w:rFonts w:ascii="宋体" w:eastAsia="宋体" w:hAnsi="宋体" w:cs="宋体"/>
                <w:kern w:val="0"/>
                <w:sz w:val="24"/>
                <w:szCs w:val="24"/>
              </w:rPr>
            </w:pPr>
          </w:p>
        </w:tc>
        <w:tc>
          <w:tcPr>
            <w:tcW w:w="2809"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有机磷农药</w:t>
            </w:r>
          </w:p>
        </w:tc>
        <w:tc>
          <w:tcPr>
            <w:tcW w:w="3821" w:type="dxa"/>
            <w:tcBorders>
              <w:top w:val="nil"/>
              <w:left w:val="nil"/>
              <w:bottom w:val="single" w:sz="6" w:space="0" w:color="auto"/>
              <w:right w:val="double" w:sz="4"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≥90</w:t>
            </w:r>
          </w:p>
        </w:tc>
      </w:tr>
      <w:tr w:rsidR="00EC6118" w:rsidTr="00083331">
        <w:trPr>
          <w:tblCellSpacing w:w="15" w:type="dxa"/>
        </w:trPr>
        <w:tc>
          <w:tcPr>
            <w:tcW w:w="1070" w:type="dxa"/>
            <w:vMerge/>
            <w:tcBorders>
              <w:top w:val="nil"/>
              <w:left w:val="double" w:sz="4" w:space="0" w:color="auto"/>
              <w:bottom w:val="single" w:sz="6" w:space="0" w:color="auto"/>
              <w:right w:val="single" w:sz="6" w:space="0" w:color="auto"/>
            </w:tcBorders>
            <w:vAlign w:val="center"/>
          </w:tcPr>
          <w:p w:rsidR="00EC6118" w:rsidRDefault="00EC6118" w:rsidP="0091696D">
            <w:pPr>
              <w:widowControl/>
              <w:spacing w:line="360" w:lineRule="auto"/>
              <w:jc w:val="left"/>
              <w:rPr>
                <w:rFonts w:ascii="宋体" w:eastAsia="宋体" w:hAnsi="宋体" w:cs="宋体"/>
                <w:kern w:val="0"/>
                <w:sz w:val="24"/>
                <w:szCs w:val="24"/>
              </w:rPr>
            </w:pPr>
          </w:p>
        </w:tc>
        <w:tc>
          <w:tcPr>
            <w:tcW w:w="2809"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总铅</w:t>
            </w:r>
          </w:p>
        </w:tc>
        <w:tc>
          <w:tcPr>
            <w:tcW w:w="3821" w:type="dxa"/>
            <w:tcBorders>
              <w:top w:val="nil"/>
              <w:left w:val="nil"/>
              <w:bottom w:val="single" w:sz="6" w:space="0" w:color="auto"/>
              <w:right w:val="double" w:sz="4"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≥96</w:t>
            </w:r>
          </w:p>
        </w:tc>
      </w:tr>
      <w:tr w:rsidR="00EC6118" w:rsidTr="00083331">
        <w:trPr>
          <w:tblCellSpacing w:w="15" w:type="dxa"/>
        </w:trPr>
        <w:tc>
          <w:tcPr>
            <w:tcW w:w="1070" w:type="dxa"/>
            <w:vMerge/>
            <w:tcBorders>
              <w:top w:val="nil"/>
              <w:left w:val="double" w:sz="4" w:space="0" w:color="auto"/>
              <w:bottom w:val="single" w:sz="6" w:space="0" w:color="auto"/>
              <w:right w:val="single" w:sz="6" w:space="0" w:color="auto"/>
            </w:tcBorders>
            <w:vAlign w:val="center"/>
          </w:tcPr>
          <w:p w:rsidR="00EC6118" w:rsidRDefault="00EC6118" w:rsidP="0091696D">
            <w:pPr>
              <w:widowControl/>
              <w:spacing w:line="360" w:lineRule="auto"/>
              <w:jc w:val="left"/>
              <w:rPr>
                <w:rFonts w:ascii="宋体" w:eastAsia="宋体" w:hAnsi="宋体" w:cs="宋体"/>
                <w:kern w:val="0"/>
                <w:sz w:val="24"/>
                <w:szCs w:val="24"/>
              </w:rPr>
            </w:pPr>
          </w:p>
        </w:tc>
        <w:tc>
          <w:tcPr>
            <w:tcW w:w="2809"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总锰</w:t>
            </w:r>
          </w:p>
        </w:tc>
        <w:tc>
          <w:tcPr>
            <w:tcW w:w="3821" w:type="dxa"/>
            <w:tcBorders>
              <w:top w:val="nil"/>
              <w:left w:val="nil"/>
              <w:bottom w:val="single" w:sz="6" w:space="0" w:color="auto"/>
              <w:right w:val="double" w:sz="4"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≥96</w:t>
            </w:r>
          </w:p>
        </w:tc>
      </w:tr>
      <w:tr w:rsidR="00EC6118" w:rsidTr="00083331">
        <w:trPr>
          <w:tblCellSpacing w:w="15" w:type="dxa"/>
        </w:trPr>
        <w:tc>
          <w:tcPr>
            <w:tcW w:w="1070" w:type="dxa"/>
            <w:vMerge/>
            <w:tcBorders>
              <w:top w:val="nil"/>
              <w:left w:val="double" w:sz="4" w:space="0" w:color="auto"/>
              <w:bottom w:val="single" w:sz="6" w:space="0" w:color="auto"/>
              <w:right w:val="single" w:sz="6" w:space="0" w:color="auto"/>
            </w:tcBorders>
            <w:vAlign w:val="center"/>
          </w:tcPr>
          <w:p w:rsidR="00EC6118" w:rsidRDefault="00EC6118" w:rsidP="0091696D">
            <w:pPr>
              <w:widowControl/>
              <w:spacing w:line="360" w:lineRule="auto"/>
              <w:jc w:val="left"/>
              <w:rPr>
                <w:rFonts w:ascii="宋体" w:eastAsia="宋体" w:hAnsi="宋体" w:cs="宋体"/>
                <w:kern w:val="0"/>
                <w:sz w:val="24"/>
                <w:szCs w:val="24"/>
              </w:rPr>
            </w:pPr>
          </w:p>
        </w:tc>
        <w:tc>
          <w:tcPr>
            <w:tcW w:w="2809"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总锌</w:t>
            </w:r>
          </w:p>
        </w:tc>
        <w:tc>
          <w:tcPr>
            <w:tcW w:w="3821" w:type="dxa"/>
            <w:tcBorders>
              <w:top w:val="nil"/>
              <w:left w:val="nil"/>
              <w:bottom w:val="single" w:sz="6" w:space="0" w:color="auto"/>
              <w:right w:val="double" w:sz="4"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≥96</w:t>
            </w:r>
          </w:p>
        </w:tc>
      </w:tr>
      <w:tr w:rsidR="00EC6118" w:rsidTr="00083331">
        <w:trPr>
          <w:tblCellSpacing w:w="15" w:type="dxa"/>
        </w:trPr>
        <w:tc>
          <w:tcPr>
            <w:tcW w:w="3909" w:type="dxa"/>
            <w:gridSpan w:val="2"/>
            <w:tcBorders>
              <w:top w:val="nil"/>
              <w:left w:val="double" w:sz="4"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消毒效率 (%)</w:t>
            </w:r>
          </w:p>
        </w:tc>
        <w:tc>
          <w:tcPr>
            <w:tcW w:w="3821" w:type="dxa"/>
            <w:tcBorders>
              <w:top w:val="nil"/>
              <w:left w:val="nil"/>
              <w:bottom w:val="single" w:sz="6" w:space="0" w:color="auto"/>
              <w:right w:val="double" w:sz="4"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≥91</w:t>
            </w:r>
          </w:p>
        </w:tc>
      </w:tr>
      <w:tr w:rsidR="00EC6118" w:rsidTr="00083331">
        <w:trPr>
          <w:tblCellSpacing w:w="15" w:type="dxa"/>
        </w:trPr>
        <w:tc>
          <w:tcPr>
            <w:tcW w:w="3909" w:type="dxa"/>
            <w:gridSpan w:val="2"/>
            <w:tcBorders>
              <w:top w:val="nil"/>
              <w:left w:val="double" w:sz="4"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粪大肠菌群数(MPN/L)</w:t>
            </w:r>
          </w:p>
        </w:tc>
        <w:tc>
          <w:tcPr>
            <w:tcW w:w="3821" w:type="dxa"/>
            <w:tcBorders>
              <w:top w:val="nil"/>
              <w:left w:val="nil"/>
              <w:bottom w:val="single" w:sz="6" w:space="0" w:color="auto"/>
              <w:right w:val="double" w:sz="4"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≤220</w:t>
            </w:r>
          </w:p>
        </w:tc>
      </w:tr>
      <w:tr w:rsidR="00EC6118" w:rsidTr="00083331">
        <w:trPr>
          <w:tblCellSpacing w:w="15" w:type="dxa"/>
        </w:trPr>
        <w:tc>
          <w:tcPr>
            <w:tcW w:w="3909" w:type="dxa"/>
            <w:gridSpan w:val="2"/>
            <w:tcBorders>
              <w:top w:val="nil"/>
              <w:left w:val="double" w:sz="4"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细菌总数(cfu/L)</w:t>
            </w:r>
          </w:p>
        </w:tc>
        <w:tc>
          <w:tcPr>
            <w:tcW w:w="3821" w:type="dxa"/>
            <w:tcBorders>
              <w:top w:val="nil"/>
              <w:left w:val="nil"/>
              <w:bottom w:val="single" w:sz="6" w:space="0" w:color="auto"/>
              <w:right w:val="double" w:sz="4" w:space="0" w:color="auto"/>
            </w:tcBorders>
            <w:tcMar>
              <w:top w:w="0" w:type="dxa"/>
              <w:left w:w="105" w:type="dxa"/>
              <w:bottom w:w="0" w:type="dxa"/>
              <w:right w:w="105" w:type="dxa"/>
            </w:tcMar>
            <w:vAlign w:val="center"/>
          </w:tcPr>
          <w:p w:rsidR="00EC6118" w:rsidRDefault="00EC6118" w:rsidP="0091696D">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≤7500</w:t>
            </w:r>
          </w:p>
        </w:tc>
      </w:tr>
      <w:tr w:rsidR="00EC6118" w:rsidTr="00083331">
        <w:trPr>
          <w:tblCellSpacing w:w="15" w:type="dxa"/>
        </w:trPr>
        <w:tc>
          <w:tcPr>
            <w:tcW w:w="7760" w:type="dxa"/>
            <w:gridSpan w:val="3"/>
            <w:tcBorders>
              <w:top w:val="nil"/>
              <w:left w:val="double" w:sz="4" w:space="0" w:color="auto"/>
              <w:bottom w:val="double" w:sz="4" w:space="0" w:color="auto"/>
              <w:right w:val="double" w:sz="4" w:space="0" w:color="auto"/>
            </w:tcBorders>
            <w:tcMar>
              <w:top w:w="0" w:type="dxa"/>
              <w:left w:w="105" w:type="dxa"/>
              <w:bottom w:w="0" w:type="dxa"/>
              <w:right w:w="105" w:type="dxa"/>
            </w:tcMar>
            <w:vAlign w:val="center"/>
          </w:tcPr>
          <w:p w:rsidR="00EC6118" w:rsidRDefault="00EC6118" w:rsidP="0091696D">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注：产品外形尺寸根据实际情况允许作适当调整；其它规格产品按供需双方协商而定。</w:t>
            </w:r>
          </w:p>
        </w:tc>
      </w:tr>
    </w:tbl>
    <w:p w:rsidR="00EC6118" w:rsidRDefault="00EC6118" w:rsidP="00EC6118">
      <w:pPr>
        <w:widowControl/>
        <w:spacing w:line="360" w:lineRule="auto"/>
        <w:jc w:val="left"/>
        <w:rPr>
          <w:rFonts w:ascii="宋体" w:eastAsia="宋体" w:hAnsi="宋体" w:cs="宋体"/>
          <w:kern w:val="0"/>
          <w:sz w:val="24"/>
          <w:szCs w:val="24"/>
        </w:rPr>
      </w:pPr>
      <w:r>
        <w:rPr>
          <w:rFonts w:ascii="宋体" w:eastAsia="宋体" w:hAnsi="宋体" w:cs="宋体"/>
          <w:b/>
          <w:bCs/>
          <w:kern w:val="0"/>
          <w:sz w:val="24"/>
          <w:szCs w:val="24"/>
        </w:rPr>
        <w:t>八、标准配置</w:t>
      </w:r>
    </w:p>
    <w:tbl>
      <w:tblPr>
        <w:tblW w:w="7789"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671"/>
        <w:gridCol w:w="3290"/>
        <w:gridCol w:w="2127"/>
        <w:gridCol w:w="1701"/>
      </w:tblGrid>
      <w:tr w:rsidR="00EC6118" w:rsidTr="0091696D">
        <w:trPr>
          <w:tblCellSpacing w:w="15" w:type="dxa"/>
        </w:trPr>
        <w:tc>
          <w:tcPr>
            <w:tcW w:w="62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1</w:t>
            </w:r>
          </w:p>
        </w:tc>
        <w:tc>
          <w:tcPr>
            <w:tcW w:w="326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接触式液位监控系统</w:t>
            </w:r>
          </w:p>
        </w:tc>
        <w:tc>
          <w:tcPr>
            <w:tcW w:w="2097"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标准型</w:t>
            </w:r>
          </w:p>
        </w:tc>
        <w:tc>
          <w:tcPr>
            <w:tcW w:w="1656"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1套</w:t>
            </w:r>
          </w:p>
        </w:tc>
      </w:tr>
      <w:tr w:rsidR="00EC6118" w:rsidTr="0091696D">
        <w:trPr>
          <w:tblCellSpacing w:w="15" w:type="dxa"/>
        </w:trPr>
        <w:tc>
          <w:tcPr>
            <w:tcW w:w="626"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2</w:t>
            </w:r>
          </w:p>
        </w:tc>
        <w:tc>
          <w:tcPr>
            <w:tcW w:w="3260"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不锈钢耐腐蚀水泵</w:t>
            </w:r>
          </w:p>
        </w:tc>
        <w:tc>
          <w:tcPr>
            <w:tcW w:w="2097"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标准型</w:t>
            </w:r>
          </w:p>
        </w:tc>
        <w:tc>
          <w:tcPr>
            <w:tcW w:w="165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3台</w:t>
            </w:r>
          </w:p>
        </w:tc>
      </w:tr>
      <w:tr w:rsidR="00EC6118" w:rsidTr="0091696D">
        <w:trPr>
          <w:tblCellSpacing w:w="15" w:type="dxa"/>
        </w:trPr>
        <w:tc>
          <w:tcPr>
            <w:tcW w:w="626"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3</w:t>
            </w:r>
          </w:p>
        </w:tc>
        <w:tc>
          <w:tcPr>
            <w:tcW w:w="3260"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高精度pH智能分析系统</w:t>
            </w:r>
          </w:p>
        </w:tc>
        <w:tc>
          <w:tcPr>
            <w:tcW w:w="2097"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标准型</w:t>
            </w:r>
          </w:p>
        </w:tc>
        <w:tc>
          <w:tcPr>
            <w:tcW w:w="165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1套</w:t>
            </w:r>
          </w:p>
        </w:tc>
      </w:tr>
      <w:tr w:rsidR="00EC6118" w:rsidTr="0091696D">
        <w:trPr>
          <w:tblCellSpacing w:w="15" w:type="dxa"/>
        </w:trPr>
        <w:tc>
          <w:tcPr>
            <w:tcW w:w="626"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4</w:t>
            </w:r>
          </w:p>
        </w:tc>
        <w:tc>
          <w:tcPr>
            <w:tcW w:w="3260"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微电脑智能控制系统</w:t>
            </w:r>
          </w:p>
        </w:tc>
        <w:tc>
          <w:tcPr>
            <w:tcW w:w="2097"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标准型</w:t>
            </w:r>
          </w:p>
        </w:tc>
        <w:tc>
          <w:tcPr>
            <w:tcW w:w="165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1套</w:t>
            </w:r>
          </w:p>
        </w:tc>
      </w:tr>
      <w:tr w:rsidR="00EC6118" w:rsidTr="0091696D">
        <w:trPr>
          <w:tblCellSpacing w:w="15" w:type="dxa"/>
        </w:trPr>
        <w:tc>
          <w:tcPr>
            <w:tcW w:w="626"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5</w:t>
            </w:r>
          </w:p>
        </w:tc>
        <w:tc>
          <w:tcPr>
            <w:tcW w:w="3260"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人机界面触摸屏</w:t>
            </w:r>
          </w:p>
        </w:tc>
        <w:tc>
          <w:tcPr>
            <w:tcW w:w="2097"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标准型</w:t>
            </w:r>
          </w:p>
        </w:tc>
        <w:tc>
          <w:tcPr>
            <w:tcW w:w="165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1套</w:t>
            </w:r>
          </w:p>
        </w:tc>
      </w:tr>
      <w:tr w:rsidR="00EC6118" w:rsidTr="0091696D">
        <w:trPr>
          <w:tblCellSpacing w:w="15" w:type="dxa"/>
        </w:trPr>
        <w:tc>
          <w:tcPr>
            <w:tcW w:w="626"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6</w:t>
            </w:r>
          </w:p>
        </w:tc>
        <w:tc>
          <w:tcPr>
            <w:tcW w:w="3260"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定量加药系统</w:t>
            </w:r>
          </w:p>
        </w:tc>
        <w:tc>
          <w:tcPr>
            <w:tcW w:w="2097"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标准型</w:t>
            </w:r>
          </w:p>
        </w:tc>
        <w:tc>
          <w:tcPr>
            <w:tcW w:w="165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3套</w:t>
            </w:r>
          </w:p>
        </w:tc>
      </w:tr>
      <w:tr w:rsidR="00EC6118" w:rsidTr="0091696D">
        <w:trPr>
          <w:tblCellSpacing w:w="15" w:type="dxa"/>
        </w:trPr>
        <w:tc>
          <w:tcPr>
            <w:tcW w:w="626"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7</w:t>
            </w:r>
          </w:p>
        </w:tc>
        <w:tc>
          <w:tcPr>
            <w:tcW w:w="3260"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定速电力旋转装置</w:t>
            </w:r>
          </w:p>
        </w:tc>
        <w:tc>
          <w:tcPr>
            <w:tcW w:w="2097"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标准型</w:t>
            </w:r>
          </w:p>
        </w:tc>
        <w:tc>
          <w:tcPr>
            <w:tcW w:w="165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3套</w:t>
            </w:r>
          </w:p>
        </w:tc>
      </w:tr>
      <w:tr w:rsidR="00EC6118" w:rsidTr="0091696D">
        <w:trPr>
          <w:tblCellSpacing w:w="15" w:type="dxa"/>
        </w:trPr>
        <w:tc>
          <w:tcPr>
            <w:tcW w:w="626"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8</w:t>
            </w:r>
          </w:p>
        </w:tc>
        <w:tc>
          <w:tcPr>
            <w:tcW w:w="3260"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可调电力旋转装置</w:t>
            </w:r>
          </w:p>
        </w:tc>
        <w:tc>
          <w:tcPr>
            <w:tcW w:w="2097"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标准型</w:t>
            </w:r>
          </w:p>
        </w:tc>
        <w:tc>
          <w:tcPr>
            <w:tcW w:w="165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1套</w:t>
            </w:r>
          </w:p>
        </w:tc>
      </w:tr>
      <w:tr w:rsidR="00EC6118" w:rsidTr="0091696D">
        <w:trPr>
          <w:tblCellSpacing w:w="15" w:type="dxa"/>
        </w:trPr>
        <w:tc>
          <w:tcPr>
            <w:tcW w:w="626"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9</w:t>
            </w:r>
          </w:p>
        </w:tc>
        <w:tc>
          <w:tcPr>
            <w:tcW w:w="3260"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臭氧发生器</w:t>
            </w:r>
          </w:p>
        </w:tc>
        <w:tc>
          <w:tcPr>
            <w:tcW w:w="2097"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标准型</w:t>
            </w:r>
          </w:p>
        </w:tc>
        <w:tc>
          <w:tcPr>
            <w:tcW w:w="165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1台</w:t>
            </w:r>
          </w:p>
        </w:tc>
      </w:tr>
      <w:tr w:rsidR="00EC6118" w:rsidTr="0091696D">
        <w:trPr>
          <w:tblCellSpacing w:w="15" w:type="dxa"/>
        </w:trPr>
        <w:tc>
          <w:tcPr>
            <w:tcW w:w="626"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10</w:t>
            </w:r>
          </w:p>
        </w:tc>
        <w:tc>
          <w:tcPr>
            <w:tcW w:w="3260"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动力液体输送装置</w:t>
            </w:r>
          </w:p>
        </w:tc>
        <w:tc>
          <w:tcPr>
            <w:tcW w:w="2097"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标准型</w:t>
            </w:r>
          </w:p>
        </w:tc>
        <w:tc>
          <w:tcPr>
            <w:tcW w:w="165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1套</w:t>
            </w:r>
          </w:p>
        </w:tc>
      </w:tr>
      <w:tr w:rsidR="00EC6118" w:rsidTr="0091696D">
        <w:trPr>
          <w:tblCellSpacing w:w="15" w:type="dxa"/>
        </w:trPr>
        <w:tc>
          <w:tcPr>
            <w:tcW w:w="626"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11</w:t>
            </w:r>
          </w:p>
        </w:tc>
        <w:tc>
          <w:tcPr>
            <w:tcW w:w="3260"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文丘里射流器</w:t>
            </w:r>
          </w:p>
        </w:tc>
        <w:tc>
          <w:tcPr>
            <w:tcW w:w="2097"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标准型</w:t>
            </w:r>
          </w:p>
        </w:tc>
        <w:tc>
          <w:tcPr>
            <w:tcW w:w="165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1台</w:t>
            </w:r>
          </w:p>
        </w:tc>
      </w:tr>
      <w:tr w:rsidR="00EC6118" w:rsidTr="0091696D">
        <w:trPr>
          <w:tblCellSpacing w:w="15" w:type="dxa"/>
        </w:trPr>
        <w:tc>
          <w:tcPr>
            <w:tcW w:w="626"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12</w:t>
            </w:r>
          </w:p>
        </w:tc>
        <w:tc>
          <w:tcPr>
            <w:tcW w:w="3260"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缺药报警处理系统</w:t>
            </w:r>
          </w:p>
        </w:tc>
        <w:tc>
          <w:tcPr>
            <w:tcW w:w="2097"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标准型</w:t>
            </w:r>
          </w:p>
        </w:tc>
        <w:tc>
          <w:tcPr>
            <w:tcW w:w="165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1套</w:t>
            </w:r>
          </w:p>
        </w:tc>
      </w:tr>
      <w:tr w:rsidR="00EC6118" w:rsidTr="0091696D">
        <w:trPr>
          <w:tblCellSpacing w:w="15" w:type="dxa"/>
        </w:trPr>
        <w:tc>
          <w:tcPr>
            <w:tcW w:w="626"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13</w:t>
            </w:r>
          </w:p>
        </w:tc>
        <w:tc>
          <w:tcPr>
            <w:tcW w:w="3260"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反应槽</w:t>
            </w:r>
          </w:p>
        </w:tc>
        <w:tc>
          <w:tcPr>
            <w:tcW w:w="2097"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非标型</w:t>
            </w:r>
          </w:p>
        </w:tc>
        <w:tc>
          <w:tcPr>
            <w:tcW w:w="165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PVC板</w:t>
            </w:r>
          </w:p>
        </w:tc>
      </w:tr>
      <w:tr w:rsidR="00EC6118" w:rsidTr="0091696D">
        <w:trPr>
          <w:tblCellSpacing w:w="15" w:type="dxa"/>
        </w:trPr>
        <w:tc>
          <w:tcPr>
            <w:tcW w:w="626"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14</w:t>
            </w:r>
          </w:p>
        </w:tc>
        <w:tc>
          <w:tcPr>
            <w:tcW w:w="3260"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沉淀槽</w:t>
            </w:r>
          </w:p>
        </w:tc>
        <w:tc>
          <w:tcPr>
            <w:tcW w:w="2097"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非标型</w:t>
            </w:r>
          </w:p>
        </w:tc>
        <w:tc>
          <w:tcPr>
            <w:tcW w:w="165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PVC板</w:t>
            </w:r>
          </w:p>
        </w:tc>
      </w:tr>
      <w:tr w:rsidR="00EC6118" w:rsidTr="0091696D">
        <w:trPr>
          <w:tblCellSpacing w:w="15" w:type="dxa"/>
        </w:trPr>
        <w:tc>
          <w:tcPr>
            <w:tcW w:w="626"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15</w:t>
            </w:r>
          </w:p>
        </w:tc>
        <w:tc>
          <w:tcPr>
            <w:tcW w:w="3260"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污泥干化槽</w:t>
            </w:r>
          </w:p>
        </w:tc>
        <w:tc>
          <w:tcPr>
            <w:tcW w:w="2097"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非标型</w:t>
            </w:r>
          </w:p>
        </w:tc>
        <w:tc>
          <w:tcPr>
            <w:tcW w:w="165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PVC板</w:t>
            </w:r>
          </w:p>
        </w:tc>
      </w:tr>
      <w:tr w:rsidR="00EC6118" w:rsidTr="0091696D">
        <w:trPr>
          <w:tblCellSpacing w:w="15" w:type="dxa"/>
        </w:trPr>
        <w:tc>
          <w:tcPr>
            <w:tcW w:w="626"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16</w:t>
            </w:r>
          </w:p>
        </w:tc>
        <w:tc>
          <w:tcPr>
            <w:tcW w:w="3260"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氧化滤池</w:t>
            </w:r>
          </w:p>
        </w:tc>
        <w:tc>
          <w:tcPr>
            <w:tcW w:w="2097"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非标型</w:t>
            </w:r>
          </w:p>
        </w:tc>
        <w:tc>
          <w:tcPr>
            <w:tcW w:w="165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PVC板</w:t>
            </w:r>
          </w:p>
        </w:tc>
      </w:tr>
      <w:tr w:rsidR="00EC6118" w:rsidTr="0091696D">
        <w:trPr>
          <w:tblCellSpacing w:w="15" w:type="dxa"/>
        </w:trPr>
        <w:tc>
          <w:tcPr>
            <w:tcW w:w="626"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17</w:t>
            </w:r>
          </w:p>
        </w:tc>
        <w:tc>
          <w:tcPr>
            <w:tcW w:w="3260"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活性炭生物滤池</w:t>
            </w:r>
          </w:p>
        </w:tc>
        <w:tc>
          <w:tcPr>
            <w:tcW w:w="2097"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非标型</w:t>
            </w:r>
          </w:p>
        </w:tc>
        <w:tc>
          <w:tcPr>
            <w:tcW w:w="165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PVC板</w:t>
            </w:r>
          </w:p>
        </w:tc>
      </w:tr>
    </w:tbl>
    <w:p w:rsidR="00EC6118" w:rsidRPr="00B26CCF" w:rsidRDefault="00EC6118" w:rsidP="00EC6118">
      <w:pPr>
        <w:widowControl/>
        <w:spacing w:line="360" w:lineRule="auto"/>
        <w:jc w:val="left"/>
        <w:rPr>
          <w:rFonts w:ascii="宋体" w:eastAsia="宋体" w:hAnsi="宋体" w:cs="宋体"/>
          <w:b/>
          <w:bCs/>
          <w:kern w:val="0"/>
          <w:sz w:val="24"/>
          <w:szCs w:val="24"/>
        </w:rPr>
      </w:pPr>
      <w:r w:rsidRPr="00B26CCF">
        <w:rPr>
          <w:rFonts w:ascii="宋体" w:eastAsia="宋体" w:hAnsi="宋体" w:cs="宋体" w:hint="eastAsia"/>
          <w:b/>
          <w:bCs/>
          <w:kern w:val="0"/>
          <w:sz w:val="24"/>
          <w:szCs w:val="24"/>
        </w:rPr>
        <w:t>九、主要</w:t>
      </w:r>
      <w:r w:rsidRPr="00B26CCF">
        <w:rPr>
          <w:rFonts w:ascii="宋体" w:eastAsia="宋体" w:hAnsi="宋体" w:cs="宋体"/>
          <w:b/>
          <w:bCs/>
          <w:kern w:val="0"/>
          <w:sz w:val="24"/>
          <w:szCs w:val="24"/>
        </w:rPr>
        <w:t>配件技术参数</w:t>
      </w:r>
    </w:p>
    <w:p w:rsidR="00EC6118" w:rsidRPr="00B26CCF" w:rsidRDefault="00EC6118" w:rsidP="00D84F42">
      <w:pPr>
        <w:pStyle w:val="ab"/>
        <w:numPr>
          <w:ilvl w:val="0"/>
          <w:numId w:val="24"/>
        </w:numPr>
        <w:ind w:firstLineChars="0"/>
        <w:rPr>
          <w:rFonts w:ascii="宋体" w:eastAsia="宋体" w:hAnsi="宋体"/>
          <w:sz w:val="24"/>
          <w:szCs w:val="24"/>
        </w:rPr>
      </w:pPr>
      <w:r w:rsidRPr="00B26CCF">
        <w:rPr>
          <w:rFonts w:ascii="宋体" w:eastAsia="宋体" w:hAnsi="宋体" w:hint="eastAsia"/>
          <w:sz w:val="24"/>
          <w:szCs w:val="24"/>
        </w:rPr>
        <w:lastRenderedPageBreak/>
        <w:t>水泵</w:t>
      </w:r>
      <w:r w:rsidRPr="00B26CCF">
        <w:rPr>
          <w:rFonts w:ascii="宋体" w:eastAsia="宋体" w:hAnsi="宋体"/>
          <w:sz w:val="24"/>
          <w:szCs w:val="24"/>
        </w:rPr>
        <w:t xml:space="preserve"> </w:t>
      </w:r>
    </w:p>
    <w:p w:rsidR="00EC6118" w:rsidRPr="00B26CCF" w:rsidRDefault="00EC6118" w:rsidP="00D84F42">
      <w:pPr>
        <w:pStyle w:val="ab"/>
        <w:numPr>
          <w:ilvl w:val="0"/>
          <w:numId w:val="25"/>
        </w:numPr>
        <w:tabs>
          <w:tab w:val="left" w:pos="312"/>
        </w:tabs>
        <w:ind w:firstLineChars="0"/>
        <w:rPr>
          <w:rFonts w:ascii="宋体" w:eastAsia="宋体" w:hAnsi="宋体"/>
          <w:sz w:val="24"/>
          <w:szCs w:val="24"/>
        </w:rPr>
      </w:pPr>
      <w:r w:rsidRPr="00B26CCF">
        <w:rPr>
          <w:rFonts w:ascii="宋体" w:eastAsia="宋体" w:hAnsi="宋体"/>
          <w:sz w:val="24"/>
          <w:szCs w:val="24"/>
        </w:rPr>
        <w:t>材质：不锈钢；</w:t>
      </w:r>
    </w:p>
    <w:p w:rsidR="00EC6118" w:rsidRPr="00B26CCF" w:rsidRDefault="00EC6118" w:rsidP="00D84F42">
      <w:pPr>
        <w:pStyle w:val="ab"/>
        <w:numPr>
          <w:ilvl w:val="0"/>
          <w:numId w:val="25"/>
        </w:numPr>
        <w:tabs>
          <w:tab w:val="left" w:pos="312"/>
        </w:tabs>
        <w:ind w:firstLineChars="0"/>
        <w:rPr>
          <w:rFonts w:ascii="宋体" w:eastAsia="宋体" w:hAnsi="宋体"/>
          <w:sz w:val="24"/>
          <w:szCs w:val="24"/>
        </w:rPr>
      </w:pPr>
      <w:r w:rsidRPr="00B26CCF">
        <w:rPr>
          <w:rFonts w:ascii="宋体" w:eastAsia="宋体" w:hAnsi="宋体" w:hint="eastAsia"/>
          <w:sz w:val="24"/>
          <w:szCs w:val="24"/>
        </w:rPr>
        <w:t>流量</w:t>
      </w:r>
      <w:r w:rsidRPr="00B26CCF">
        <w:rPr>
          <w:rFonts w:ascii="宋体" w:eastAsia="宋体" w:hAnsi="宋体"/>
          <w:sz w:val="24"/>
          <w:szCs w:val="24"/>
        </w:rPr>
        <w:t>：</w:t>
      </w:r>
      <w:r w:rsidRPr="00B26CCF">
        <w:rPr>
          <w:rFonts w:ascii="宋体" w:eastAsia="宋体" w:hAnsi="宋体" w:hint="eastAsia"/>
          <w:sz w:val="24"/>
          <w:szCs w:val="24"/>
        </w:rPr>
        <w:t>4</w:t>
      </w:r>
      <w:r w:rsidRPr="00B26CCF">
        <w:rPr>
          <w:rFonts w:ascii="宋体" w:eastAsia="宋体" w:hAnsi="宋体"/>
          <w:sz w:val="24"/>
          <w:szCs w:val="24"/>
        </w:rPr>
        <w:t>m</w:t>
      </w:r>
      <w:r w:rsidRPr="00B26CCF">
        <w:rPr>
          <w:rFonts w:ascii="宋体" w:eastAsia="宋体" w:hAnsi="宋体"/>
          <w:sz w:val="24"/>
          <w:szCs w:val="24"/>
          <w:vertAlign w:val="superscript"/>
        </w:rPr>
        <w:t>3</w:t>
      </w:r>
      <w:r w:rsidRPr="00B26CCF">
        <w:rPr>
          <w:rFonts w:ascii="宋体" w:eastAsia="宋体" w:hAnsi="宋体"/>
          <w:sz w:val="24"/>
          <w:szCs w:val="24"/>
        </w:rPr>
        <w:t>/h</w:t>
      </w:r>
      <w:r w:rsidRPr="00B26CCF">
        <w:rPr>
          <w:rFonts w:ascii="宋体" w:eastAsia="宋体" w:hAnsi="宋体" w:hint="eastAsia"/>
          <w:sz w:val="24"/>
          <w:szCs w:val="24"/>
        </w:rPr>
        <w:t>；</w:t>
      </w:r>
    </w:p>
    <w:p w:rsidR="00EC6118" w:rsidRPr="00B26CCF" w:rsidRDefault="00EC6118" w:rsidP="00D84F42">
      <w:pPr>
        <w:pStyle w:val="ab"/>
        <w:numPr>
          <w:ilvl w:val="0"/>
          <w:numId w:val="25"/>
        </w:numPr>
        <w:tabs>
          <w:tab w:val="left" w:pos="312"/>
        </w:tabs>
        <w:ind w:firstLineChars="0"/>
        <w:rPr>
          <w:rFonts w:ascii="宋体" w:eastAsia="宋体" w:hAnsi="宋体"/>
          <w:sz w:val="24"/>
          <w:szCs w:val="24"/>
        </w:rPr>
      </w:pPr>
      <w:r w:rsidRPr="00B26CCF">
        <w:rPr>
          <w:rFonts w:ascii="宋体" w:eastAsia="宋体" w:hAnsi="宋体" w:hint="eastAsia"/>
          <w:sz w:val="24"/>
          <w:szCs w:val="24"/>
        </w:rPr>
        <w:t>扬程</w:t>
      </w:r>
      <w:r w:rsidRPr="00B26CCF">
        <w:rPr>
          <w:rFonts w:ascii="宋体" w:eastAsia="宋体" w:hAnsi="宋体"/>
          <w:sz w:val="24"/>
          <w:szCs w:val="24"/>
        </w:rPr>
        <w:t>：</w:t>
      </w:r>
      <w:r w:rsidRPr="00B26CCF">
        <w:rPr>
          <w:rFonts w:ascii="宋体" w:eastAsia="宋体" w:hAnsi="宋体" w:hint="eastAsia"/>
          <w:sz w:val="24"/>
          <w:szCs w:val="24"/>
        </w:rPr>
        <w:t>8m；</w:t>
      </w:r>
    </w:p>
    <w:p w:rsidR="00EC6118" w:rsidRPr="00B26CCF" w:rsidRDefault="00EC6118" w:rsidP="00D84F42">
      <w:pPr>
        <w:pStyle w:val="ab"/>
        <w:numPr>
          <w:ilvl w:val="0"/>
          <w:numId w:val="25"/>
        </w:numPr>
        <w:tabs>
          <w:tab w:val="left" w:pos="312"/>
        </w:tabs>
        <w:ind w:firstLineChars="0"/>
        <w:rPr>
          <w:rFonts w:ascii="宋体" w:eastAsia="宋体" w:hAnsi="宋体"/>
          <w:sz w:val="24"/>
          <w:szCs w:val="24"/>
        </w:rPr>
      </w:pPr>
      <w:r w:rsidRPr="00B26CCF">
        <w:rPr>
          <w:rFonts w:ascii="宋体" w:eastAsia="宋体" w:hAnsi="宋体" w:hint="eastAsia"/>
          <w:sz w:val="24"/>
          <w:szCs w:val="24"/>
        </w:rPr>
        <w:t>功率</w:t>
      </w:r>
      <w:r w:rsidRPr="00B26CCF">
        <w:rPr>
          <w:rFonts w:ascii="宋体" w:eastAsia="宋体" w:hAnsi="宋体"/>
          <w:sz w:val="24"/>
          <w:szCs w:val="24"/>
        </w:rPr>
        <w:t>：</w:t>
      </w:r>
      <w:r w:rsidRPr="00B26CCF">
        <w:rPr>
          <w:rFonts w:ascii="宋体" w:eastAsia="宋体" w:hAnsi="宋体" w:hint="eastAsia"/>
          <w:sz w:val="24"/>
          <w:szCs w:val="24"/>
        </w:rPr>
        <w:t>0.25kw。</w:t>
      </w:r>
    </w:p>
    <w:p w:rsidR="00EC6118" w:rsidRPr="00B26CCF" w:rsidRDefault="00EC6118" w:rsidP="00D84F42">
      <w:pPr>
        <w:pStyle w:val="ab"/>
        <w:numPr>
          <w:ilvl w:val="0"/>
          <w:numId w:val="24"/>
        </w:numPr>
        <w:ind w:firstLineChars="0"/>
        <w:rPr>
          <w:rFonts w:ascii="宋体" w:eastAsia="宋体" w:hAnsi="宋体"/>
          <w:sz w:val="24"/>
          <w:szCs w:val="24"/>
        </w:rPr>
      </w:pPr>
      <w:r w:rsidRPr="00B26CCF">
        <w:rPr>
          <w:rFonts w:ascii="宋体" w:eastAsia="宋体" w:hAnsi="宋体" w:hint="eastAsia"/>
          <w:sz w:val="24"/>
          <w:szCs w:val="24"/>
        </w:rPr>
        <w:t>球阀、</w:t>
      </w:r>
      <w:r w:rsidRPr="00B26CCF">
        <w:rPr>
          <w:rFonts w:ascii="宋体" w:eastAsia="宋体" w:hAnsi="宋体"/>
          <w:sz w:val="24"/>
          <w:szCs w:val="24"/>
        </w:rPr>
        <w:t>止回阀、截止阀</w:t>
      </w:r>
      <w:r w:rsidRPr="00B26CCF">
        <w:rPr>
          <w:rFonts w:ascii="宋体" w:eastAsia="宋体" w:hAnsi="宋体" w:hint="eastAsia"/>
          <w:sz w:val="24"/>
          <w:szCs w:val="24"/>
        </w:rPr>
        <w:t>、</w:t>
      </w:r>
      <w:r w:rsidRPr="00B26CCF">
        <w:rPr>
          <w:rFonts w:ascii="宋体" w:eastAsia="宋体" w:hAnsi="宋体"/>
          <w:sz w:val="24"/>
          <w:szCs w:val="24"/>
        </w:rPr>
        <w:t>闸阀</w:t>
      </w:r>
    </w:p>
    <w:p w:rsidR="00EC6118" w:rsidRPr="00B26CCF" w:rsidRDefault="00EC6118" w:rsidP="00D84F42">
      <w:pPr>
        <w:pStyle w:val="ab"/>
        <w:numPr>
          <w:ilvl w:val="0"/>
          <w:numId w:val="26"/>
        </w:numPr>
        <w:ind w:firstLineChars="0"/>
        <w:rPr>
          <w:rFonts w:ascii="宋体" w:eastAsia="宋体" w:hAnsi="宋体"/>
          <w:sz w:val="24"/>
          <w:szCs w:val="24"/>
        </w:rPr>
      </w:pPr>
      <w:r w:rsidRPr="00B26CCF">
        <w:rPr>
          <w:rFonts w:ascii="宋体" w:eastAsia="宋体" w:hAnsi="宋体"/>
          <w:sz w:val="24"/>
          <w:szCs w:val="24"/>
        </w:rPr>
        <w:t>材质</w:t>
      </w:r>
      <w:r w:rsidRPr="00B26CCF">
        <w:rPr>
          <w:rFonts w:ascii="宋体" w:eastAsia="宋体" w:hAnsi="宋体" w:hint="eastAsia"/>
          <w:sz w:val="24"/>
          <w:szCs w:val="24"/>
        </w:rPr>
        <w:t>：</w:t>
      </w:r>
      <w:r w:rsidRPr="00B26CCF">
        <w:rPr>
          <w:rFonts w:ascii="宋体" w:eastAsia="宋体" w:hAnsi="宋体"/>
          <w:sz w:val="24"/>
          <w:szCs w:val="24"/>
        </w:rPr>
        <w:t>不锈钢</w:t>
      </w:r>
      <w:r w:rsidRPr="00B26CCF">
        <w:rPr>
          <w:rFonts w:ascii="宋体" w:eastAsia="宋体" w:hAnsi="宋体" w:hint="eastAsia"/>
          <w:sz w:val="24"/>
          <w:szCs w:val="24"/>
        </w:rPr>
        <w:t>；</w:t>
      </w:r>
    </w:p>
    <w:p w:rsidR="00EC6118" w:rsidRPr="00B26CCF" w:rsidRDefault="00EC6118" w:rsidP="00D84F42">
      <w:pPr>
        <w:pStyle w:val="ab"/>
        <w:numPr>
          <w:ilvl w:val="0"/>
          <w:numId w:val="26"/>
        </w:numPr>
        <w:ind w:firstLineChars="0"/>
        <w:rPr>
          <w:rFonts w:ascii="宋体" w:eastAsia="宋体" w:hAnsi="宋体"/>
          <w:sz w:val="24"/>
          <w:szCs w:val="24"/>
        </w:rPr>
      </w:pPr>
      <w:r w:rsidRPr="00B26CCF">
        <w:rPr>
          <w:rFonts w:ascii="宋体" w:eastAsia="宋体" w:hAnsi="宋体" w:hint="eastAsia"/>
          <w:sz w:val="24"/>
          <w:szCs w:val="24"/>
        </w:rPr>
        <w:t>公称压力</w:t>
      </w:r>
      <w:r w:rsidRPr="00B26CCF">
        <w:rPr>
          <w:rFonts w:ascii="宋体" w:eastAsia="宋体" w:hAnsi="宋体"/>
          <w:sz w:val="24"/>
          <w:szCs w:val="24"/>
        </w:rPr>
        <w:t>：1.6</w:t>
      </w:r>
      <w:r w:rsidRPr="00B26CCF">
        <w:rPr>
          <w:rFonts w:ascii="宋体" w:eastAsia="宋体" w:hAnsi="宋体" w:hint="eastAsia"/>
          <w:sz w:val="24"/>
          <w:szCs w:val="24"/>
        </w:rPr>
        <w:t>M</w:t>
      </w:r>
      <w:r w:rsidRPr="00B26CCF">
        <w:rPr>
          <w:rFonts w:ascii="宋体" w:eastAsia="宋体" w:hAnsi="宋体"/>
          <w:sz w:val="24"/>
          <w:szCs w:val="24"/>
        </w:rPr>
        <w:t>Pa</w:t>
      </w:r>
      <w:r w:rsidRPr="00B26CCF">
        <w:rPr>
          <w:rFonts w:ascii="宋体" w:eastAsia="宋体" w:hAnsi="宋体" w:hint="eastAsia"/>
          <w:sz w:val="24"/>
          <w:szCs w:val="24"/>
        </w:rPr>
        <w:t>；</w:t>
      </w:r>
    </w:p>
    <w:p w:rsidR="00EC6118" w:rsidRPr="00B26CCF" w:rsidRDefault="00EC6118" w:rsidP="00D84F42">
      <w:pPr>
        <w:pStyle w:val="ab"/>
        <w:numPr>
          <w:ilvl w:val="0"/>
          <w:numId w:val="26"/>
        </w:numPr>
        <w:ind w:firstLineChars="0"/>
        <w:rPr>
          <w:rFonts w:ascii="宋体" w:eastAsia="宋体" w:hAnsi="宋体"/>
          <w:sz w:val="24"/>
          <w:szCs w:val="24"/>
        </w:rPr>
      </w:pPr>
      <w:r w:rsidRPr="00B26CCF">
        <w:rPr>
          <w:rFonts w:ascii="宋体" w:eastAsia="宋体" w:hAnsi="宋体" w:hint="eastAsia"/>
          <w:sz w:val="24"/>
          <w:szCs w:val="24"/>
        </w:rPr>
        <w:t>连接方式</w:t>
      </w:r>
      <w:r w:rsidRPr="00B26CCF">
        <w:rPr>
          <w:rFonts w:ascii="宋体" w:eastAsia="宋体" w:hAnsi="宋体"/>
          <w:sz w:val="24"/>
          <w:szCs w:val="24"/>
        </w:rPr>
        <w:t>：法兰</w:t>
      </w:r>
      <w:r w:rsidRPr="00B26CCF">
        <w:rPr>
          <w:rFonts w:ascii="宋体" w:eastAsia="宋体" w:hAnsi="宋体" w:hint="eastAsia"/>
          <w:sz w:val="24"/>
          <w:szCs w:val="24"/>
        </w:rPr>
        <w:t>。</w:t>
      </w:r>
    </w:p>
    <w:p w:rsidR="00EC6118" w:rsidRDefault="00EC6118" w:rsidP="00EC6118">
      <w:pPr>
        <w:widowControl/>
        <w:spacing w:line="360" w:lineRule="auto"/>
        <w:jc w:val="left"/>
        <w:rPr>
          <w:rFonts w:ascii="宋体" w:eastAsia="宋体" w:hAnsi="宋体" w:cs="宋体"/>
          <w:kern w:val="0"/>
          <w:sz w:val="24"/>
          <w:szCs w:val="24"/>
        </w:rPr>
      </w:pPr>
      <w:r>
        <w:rPr>
          <w:rFonts w:ascii="宋体" w:eastAsia="宋体" w:hAnsi="宋体" w:cs="宋体" w:hint="eastAsia"/>
          <w:b/>
          <w:bCs/>
          <w:kern w:val="0"/>
          <w:sz w:val="24"/>
          <w:szCs w:val="24"/>
        </w:rPr>
        <w:t>十、维护与注意事项</w:t>
      </w:r>
    </w:p>
    <w:p w:rsidR="00EC6118" w:rsidRDefault="00EC6118" w:rsidP="00083331">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一）要注意保持控制电箱和臭氧发生器周围环境的清洁卫生，防止废水喷溅到上面。</w:t>
      </w:r>
    </w:p>
    <w:p w:rsidR="00EC6118" w:rsidRDefault="00EC6118" w:rsidP="00083331">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二）及时清除臭氧发生器气体过滤器中的异物与水分。</w:t>
      </w:r>
    </w:p>
    <w:p w:rsidR="00EC6118" w:rsidRDefault="00EC6118" w:rsidP="00083331">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三）气路管道是否漏气、老化，应定进检查、更换，尤其当环境中臭氧味特别大时，一定要查找原因，对不合理的气路进行修改，对损坏的管件进行更换。</w:t>
      </w:r>
    </w:p>
    <w:p w:rsidR="00EC6118" w:rsidRDefault="00EC6118" w:rsidP="00EC6118">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四）要保持废水处理机使用场所良好的通风状态。</w:t>
      </w:r>
    </w:p>
    <w:p w:rsidR="00083331" w:rsidRDefault="00EC6118" w:rsidP="00EC6118">
      <w:pPr>
        <w:pStyle w:val="a6"/>
        <w:spacing w:before="0" w:beforeAutospacing="0" w:after="0" w:afterAutospacing="0" w:line="360" w:lineRule="auto"/>
        <w:rPr>
          <w:b/>
          <w:bCs/>
        </w:rPr>
      </w:pPr>
      <w:r>
        <w:rPr>
          <w:b/>
          <w:bCs/>
        </w:rPr>
        <w:t> </w:t>
      </w:r>
    </w:p>
    <w:p w:rsidR="00EC6118" w:rsidRPr="00083331" w:rsidRDefault="00EC6118" w:rsidP="00EC6118">
      <w:pPr>
        <w:pStyle w:val="a6"/>
        <w:spacing w:before="0" w:beforeAutospacing="0" w:after="0" w:afterAutospacing="0" w:line="360" w:lineRule="auto"/>
        <w:rPr>
          <w:b/>
          <w:bCs/>
        </w:rPr>
      </w:pPr>
      <w:r>
        <w:rPr>
          <w:rFonts w:hint="eastAsia"/>
          <w:b/>
          <w:bCs/>
        </w:rPr>
        <w:t>品目号</w:t>
      </w:r>
      <w:r>
        <w:rPr>
          <w:b/>
          <w:bCs/>
        </w:rPr>
        <w:t>1-10</w:t>
      </w:r>
      <w:r>
        <w:rPr>
          <w:rFonts w:hint="eastAsia"/>
          <w:b/>
          <w:bCs/>
        </w:rPr>
        <w:t>：实验室装饰装修系统</w:t>
      </w:r>
    </w:p>
    <w:p w:rsidR="00EC6118" w:rsidRDefault="00EC6118" w:rsidP="00EC6118">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一、技术要求：</w:t>
      </w:r>
    </w:p>
    <w:p w:rsidR="00EC6118" w:rsidRDefault="00EC6118" w:rsidP="00083331">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(一)</w:t>
      </w:r>
      <w:r>
        <w:rPr>
          <w:rFonts w:ascii="Times New Roman" w:eastAsia="宋体" w:hAnsi="Times New Roman" w:cs="Times New Roman"/>
          <w:kern w:val="0"/>
          <w:sz w:val="14"/>
          <w:szCs w:val="14"/>
        </w:rPr>
        <w:t xml:space="preserve">  </w:t>
      </w:r>
      <w:r>
        <w:rPr>
          <w:rFonts w:ascii="宋体" w:eastAsia="宋体" w:hAnsi="宋体" w:cs="宋体"/>
          <w:kern w:val="0"/>
          <w:sz w:val="24"/>
          <w:szCs w:val="24"/>
        </w:rPr>
        <w:t>建筑等级与规模：</w:t>
      </w:r>
    </w:p>
    <w:p w:rsidR="00EC6118" w:rsidRDefault="00EC6118" w:rsidP="00083331">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B号楼:本工程为地下1层，地上13层综合试验楼，建筑分类为一类高层，耐火等级为一级。</w:t>
      </w:r>
    </w:p>
    <w:p w:rsidR="00EC6118" w:rsidRDefault="00EC6118" w:rsidP="00083331">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D号楼：本工程为地上2层钢筋混凝土框架结构建筑,耐火等级为二级,按七度抗震设防.</w:t>
      </w:r>
    </w:p>
    <w:p w:rsidR="00EC6118" w:rsidRDefault="00EC6118" w:rsidP="00083331">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(二)</w:t>
      </w:r>
      <w:r>
        <w:rPr>
          <w:rFonts w:ascii="Times New Roman" w:eastAsia="宋体" w:hAnsi="Times New Roman" w:cs="Times New Roman"/>
          <w:kern w:val="0"/>
          <w:sz w:val="14"/>
          <w:szCs w:val="14"/>
        </w:rPr>
        <w:t xml:space="preserve">  </w:t>
      </w:r>
      <w:r>
        <w:rPr>
          <w:rFonts w:ascii="宋体" w:eastAsia="宋体" w:hAnsi="宋体" w:cs="宋体"/>
          <w:kern w:val="0"/>
          <w:sz w:val="24"/>
          <w:szCs w:val="24"/>
        </w:rPr>
        <w:t>建筑面积：</w:t>
      </w:r>
    </w:p>
    <w:p w:rsidR="00EC6118" w:rsidRDefault="00EC6118" w:rsidP="00083331">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B号楼：总建筑面积28450.92平方米(含地下室面积)，实验室建筑面积17084平方米，层高4.379米，4-12层主梁高：3.70米，13层主梁高：4.0米，消防主管高：3.2米。</w:t>
      </w:r>
    </w:p>
    <w:p w:rsidR="00EC6118" w:rsidRDefault="00EC6118" w:rsidP="00083331">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D号楼：总建筑面积3490.34平方米，一层层高为8.5米，二层层高为7米。</w:t>
      </w:r>
    </w:p>
    <w:p w:rsidR="00EC6118" w:rsidRDefault="00EC6118" w:rsidP="00083331">
      <w:pPr>
        <w:widowControl/>
        <w:spacing w:line="360" w:lineRule="auto"/>
        <w:ind w:right="210"/>
        <w:jc w:val="left"/>
        <w:rPr>
          <w:rFonts w:ascii="宋体" w:eastAsia="宋体" w:hAnsi="宋体" w:cs="宋体"/>
          <w:kern w:val="0"/>
          <w:sz w:val="24"/>
          <w:szCs w:val="24"/>
        </w:rPr>
      </w:pPr>
      <w:r>
        <w:rPr>
          <w:rFonts w:ascii="宋体" w:eastAsia="宋体" w:hAnsi="宋体" w:cs="宋体"/>
          <w:kern w:val="0"/>
          <w:sz w:val="24"/>
          <w:szCs w:val="24"/>
        </w:rPr>
        <w:t>二、依据：</w:t>
      </w:r>
    </w:p>
    <w:p w:rsidR="00EC6118" w:rsidRDefault="00EC6118" w:rsidP="00EC6118">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（一）《建筑制图标准》（GB501-2014）；</w:t>
      </w:r>
    </w:p>
    <w:p w:rsidR="00EC6118" w:rsidRDefault="00EC6118" w:rsidP="00EC6118">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（二）《建筑地面规范》(GB 50037-2013)；</w:t>
      </w:r>
    </w:p>
    <w:p w:rsidR="00EC6118" w:rsidRDefault="00EC6118" w:rsidP="00EC6118">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lastRenderedPageBreak/>
        <w:t>（三）《工业建筑防腐蚀规范》(GB 50046-2008)；</w:t>
      </w:r>
    </w:p>
    <w:p w:rsidR="00EC6118" w:rsidRDefault="00EC6118" w:rsidP="00EC6118">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（四）《建筑装饰工程质量验收规范》(GB 50210-2001)；</w:t>
      </w:r>
    </w:p>
    <w:p w:rsidR="00EC6118" w:rsidRDefault="00EC6118" w:rsidP="00EC6118">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（五）《建筑内部装备防火规范》（GB50222-2001）；</w:t>
      </w:r>
    </w:p>
    <w:p w:rsidR="00EC6118" w:rsidRDefault="00EC6118" w:rsidP="00EC6118">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（六）《实验室生物安全通用要求》(GB 19489-2008)；</w:t>
      </w:r>
    </w:p>
    <w:p w:rsidR="00EC6118" w:rsidRDefault="00EC6118" w:rsidP="00EC6118">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（七）《生物安全实验室建筑技术规范》(GB 50346-2011)；</w:t>
      </w:r>
    </w:p>
    <w:p w:rsidR="00EC6118" w:rsidRDefault="00EC6118" w:rsidP="00EC6118">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（八）《建筑工程饰面砖粘结强度检验标准》（JGJ110-2008）；</w:t>
      </w:r>
    </w:p>
    <w:p w:rsidR="00EC6118" w:rsidRDefault="00EC6118" w:rsidP="00EC6118">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（九）《合成树脂乳液内墙涂料》（GB/T9756-2009）；</w:t>
      </w:r>
    </w:p>
    <w:p w:rsidR="00EC6118" w:rsidRDefault="00EC6118" w:rsidP="00EC6118">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（十）《饰面型防火涂料通用技术标准》（GB124418）；</w:t>
      </w:r>
    </w:p>
    <w:p w:rsidR="00EC6118" w:rsidRDefault="00EC6118" w:rsidP="00EC6118">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（十一）《水溶性内墙涂料》(JC/T423-91)；</w:t>
      </w:r>
    </w:p>
    <w:p w:rsidR="00EC6118" w:rsidRDefault="00EC6118" w:rsidP="00EC6118">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（十二）《建筑室内用腻子》（JG/T298-2010）；</w:t>
      </w:r>
    </w:p>
    <w:p w:rsidR="00EC6118" w:rsidRDefault="00EC6118" w:rsidP="00EC6118">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（十三）《民用建筑工程室内环境污染控制规范》（GB50325-2010）；</w:t>
      </w:r>
    </w:p>
    <w:p w:rsidR="00EC6118" w:rsidRDefault="00EC6118" w:rsidP="00EC6118">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（十四）《建筑防火规范》（GB50016-2014）；</w:t>
      </w:r>
    </w:p>
    <w:p w:rsidR="00EC6118" w:rsidRDefault="00EC6118" w:rsidP="00EC6118">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（十五）</w:t>
      </w:r>
      <w:hyperlink r:id="rId19" w:tgtFrame="_blank" w:history="1">
        <w:r>
          <w:rPr>
            <w:rFonts w:ascii="宋体" w:eastAsia="宋体" w:hAnsi="宋体" w:cs="宋体"/>
            <w:kern w:val="0"/>
            <w:sz w:val="24"/>
            <w:szCs w:val="24"/>
          </w:rPr>
          <w:t>《民用建筑工程室内环境污染控制规范》(GB50325-2010</w:t>
        </w:r>
      </w:hyperlink>
      <w:r>
        <w:rPr>
          <w:rFonts w:ascii="宋体" w:eastAsia="宋体" w:hAnsi="宋体" w:cs="宋体"/>
          <w:kern w:val="0"/>
          <w:sz w:val="24"/>
          <w:szCs w:val="24"/>
        </w:rPr>
        <w:t>)；</w:t>
      </w:r>
    </w:p>
    <w:p w:rsidR="00EC6118" w:rsidRDefault="00EC6118" w:rsidP="00EC6118">
      <w:pPr>
        <w:widowControl/>
        <w:spacing w:line="360" w:lineRule="auto"/>
        <w:jc w:val="left"/>
        <w:rPr>
          <w:rFonts w:ascii="宋体" w:eastAsia="宋体" w:hAnsi="宋体" w:cs="宋体"/>
          <w:kern w:val="0"/>
          <w:sz w:val="24"/>
          <w:szCs w:val="24"/>
        </w:rPr>
      </w:pPr>
      <w:r w:rsidRPr="00870216">
        <w:rPr>
          <w:rFonts w:ascii="宋体" w:eastAsia="宋体" w:hAnsi="宋体" w:cs="宋体" w:hint="eastAsia"/>
          <w:kern w:val="0"/>
          <w:sz w:val="24"/>
          <w:szCs w:val="24"/>
        </w:rPr>
        <w:t>（</w:t>
      </w:r>
      <w:r w:rsidRPr="00870216">
        <w:rPr>
          <w:rFonts w:ascii="宋体" w:eastAsia="宋体" w:hAnsi="宋体" w:cs="宋体"/>
          <w:kern w:val="0"/>
          <w:sz w:val="24"/>
          <w:szCs w:val="24"/>
        </w:rPr>
        <w:t>十六）</w:t>
      </w:r>
      <w:r w:rsidRPr="00870216">
        <w:rPr>
          <w:rFonts w:ascii="宋体" w:eastAsia="宋体" w:hAnsi="宋体" w:cs="宋体" w:hint="eastAsia"/>
          <w:kern w:val="0"/>
          <w:sz w:val="24"/>
          <w:szCs w:val="24"/>
        </w:rPr>
        <w:t>《</w:t>
      </w:r>
      <w:r w:rsidRPr="00870216">
        <w:rPr>
          <w:rFonts w:ascii="宋体" w:eastAsia="宋体" w:hAnsi="宋体" w:cs="宋体"/>
          <w:kern w:val="0"/>
          <w:sz w:val="24"/>
          <w:szCs w:val="24"/>
        </w:rPr>
        <w:t>建筑装饰装修工程施工质量验收规范</w:t>
      </w:r>
      <w:r w:rsidRPr="00870216">
        <w:rPr>
          <w:rFonts w:ascii="宋体" w:eastAsia="宋体" w:hAnsi="宋体" w:cs="宋体" w:hint="eastAsia"/>
          <w:kern w:val="0"/>
          <w:sz w:val="24"/>
          <w:szCs w:val="24"/>
        </w:rPr>
        <w:t>》（</w:t>
      </w:r>
      <w:r w:rsidRPr="00870216">
        <w:rPr>
          <w:rFonts w:ascii="宋体" w:eastAsia="宋体" w:hAnsi="宋体" w:cs="宋体"/>
          <w:kern w:val="0"/>
          <w:sz w:val="24"/>
          <w:szCs w:val="24"/>
        </w:rPr>
        <w:t>GB50210-2001</w:t>
      </w:r>
      <w:r w:rsidRPr="00870216">
        <w:rPr>
          <w:rFonts w:ascii="宋体" w:eastAsia="宋体" w:hAnsi="宋体" w:cs="宋体" w:hint="eastAsia"/>
          <w:kern w:val="0"/>
          <w:sz w:val="24"/>
          <w:szCs w:val="24"/>
        </w:rPr>
        <w:t>）</w:t>
      </w:r>
      <w:r>
        <w:rPr>
          <w:rFonts w:ascii="宋体" w:eastAsia="宋体" w:hAnsi="宋体" w:cs="宋体"/>
          <w:kern w:val="0"/>
          <w:sz w:val="24"/>
          <w:szCs w:val="24"/>
        </w:rPr>
        <w:t>以上规范如有更新：采用新规范执行。</w:t>
      </w:r>
    </w:p>
    <w:p w:rsidR="00EC6118" w:rsidRDefault="00EC6118" w:rsidP="00083331">
      <w:pPr>
        <w:widowControl/>
        <w:spacing w:line="360" w:lineRule="auto"/>
        <w:ind w:right="210"/>
        <w:jc w:val="left"/>
        <w:rPr>
          <w:rFonts w:ascii="宋体" w:eastAsia="宋体" w:hAnsi="宋体" w:cs="宋体"/>
          <w:kern w:val="0"/>
          <w:sz w:val="24"/>
          <w:szCs w:val="24"/>
        </w:rPr>
      </w:pPr>
      <w:r>
        <w:rPr>
          <w:rFonts w:ascii="宋体" w:eastAsia="宋体" w:hAnsi="宋体" w:cs="宋体"/>
          <w:b/>
          <w:bCs/>
          <w:kern w:val="0"/>
          <w:sz w:val="24"/>
          <w:szCs w:val="24"/>
        </w:rPr>
        <w:t>二、</w:t>
      </w:r>
      <w:r>
        <w:rPr>
          <w:rFonts w:ascii="Times New Roman" w:eastAsia="宋体" w:hAnsi="Times New Roman" w:cs="Times New Roman"/>
          <w:b/>
          <w:bCs/>
          <w:kern w:val="0"/>
          <w:sz w:val="14"/>
        </w:rPr>
        <w:t> </w:t>
      </w:r>
      <w:r>
        <w:rPr>
          <w:rFonts w:ascii="宋体" w:eastAsia="宋体" w:hAnsi="宋体" w:cs="宋体"/>
          <w:kern w:val="0"/>
          <w:sz w:val="24"/>
          <w:szCs w:val="24"/>
        </w:rPr>
        <w:t>范围</w:t>
      </w:r>
      <w:r>
        <w:rPr>
          <w:rFonts w:ascii="宋体" w:eastAsia="宋体" w:hAnsi="宋体" w:cs="宋体"/>
          <w:b/>
          <w:bCs/>
          <w:kern w:val="0"/>
          <w:sz w:val="24"/>
          <w:szCs w:val="24"/>
        </w:rPr>
        <w:t>：</w:t>
      </w:r>
    </w:p>
    <w:p w:rsidR="00EC6118" w:rsidRDefault="00EC6118" w:rsidP="00EC6118">
      <w:pPr>
        <w:widowControl/>
        <w:spacing w:line="360" w:lineRule="auto"/>
        <w:ind w:firstLine="420"/>
        <w:jc w:val="left"/>
        <w:rPr>
          <w:rFonts w:ascii="宋体" w:eastAsia="宋体" w:hAnsi="宋体" w:cs="宋体"/>
          <w:kern w:val="0"/>
          <w:sz w:val="24"/>
          <w:szCs w:val="24"/>
        </w:rPr>
      </w:pPr>
      <w:r>
        <w:rPr>
          <w:rFonts w:ascii="宋体" w:eastAsia="宋体" w:hAnsi="宋体" w:cs="宋体"/>
          <w:kern w:val="0"/>
          <w:sz w:val="24"/>
          <w:szCs w:val="24"/>
        </w:rPr>
        <w:t>此次工程范围为实验大楼内部装饰装修（含理化实验室区、恒温恒湿实验室区、洁净实验室区），主要位于大楼的四层-十三层（八层除外），包括：吊顶、房间墙面、彩钢板隔断、地面的。</w:t>
      </w:r>
    </w:p>
    <w:p w:rsidR="00EC6118" w:rsidRDefault="00EC6118" w:rsidP="00083331">
      <w:pPr>
        <w:widowControl/>
        <w:spacing w:line="360" w:lineRule="auto"/>
        <w:ind w:right="210"/>
        <w:jc w:val="left"/>
        <w:rPr>
          <w:rFonts w:ascii="宋体" w:eastAsia="宋体" w:hAnsi="宋体" w:cs="宋体"/>
          <w:kern w:val="0"/>
          <w:sz w:val="24"/>
          <w:szCs w:val="24"/>
        </w:rPr>
      </w:pPr>
      <w:r>
        <w:rPr>
          <w:rFonts w:ascii="宋体" w:eastAsia="宋体" w:hAnsi="宋体" w:cs="宋体"/>
          <w:kern w:val="0"/>
          <w:sz w:val="24"/>
          <w:szCs w:val="24"/>
        </w:rPr>
        <w:t>三、实验室装修：</w:t>
      </w:r>
    </w:p>
    <w:p w:rsidR="00EC6118" w:rsidRDefault="00EC6118" w:rsidP="00083331">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（一）楼地面</w:t>
      </w:r>
    </w:p>
    <w:p w:rsidR="00EC6118" w:rsidRDefault="00EC6118" w:rsidP="00EC6118">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一)PVC卷材楼地面</w:t>
      </w:r>
    </w:p>
    <w:p w:rsidR="00EC6118" w:rsidRDefault="00EC6118" w:rsidP="00EC6118">
      <w:pPr>
        <w:widowControl/>
        <w:spacing w:line="360" w:lineRule="exact"/>
        <w:ind w:left="420"/>
        <w:jc w:val="left"/>
        <w:rPr>
          <w:rFonts w:ascii="宋体" w:eastAsia="宋体" w:hAnsi="宋体" w:cs="宋体"/>
          <w:kern w:val="0"/>
          <w:sz w:val="24"/>
          <w:szCs w:val="24"/>
        </w:rPr>
      </w:pPr>
      <w:r>
        <w:rPr>
          <w:rFonts w:ascii="宋体" w:eastAsia="宋体" w:hAnsi="宋体" w:cs="宋体"/>
          <w:kern w:val="0"/>
          <w:sz w:val="24"/>
          <w:szCs w:val="24"/>
        </w:rPr>
        <w:t>1.采用PVC塑胶地板，实验室专用PVC卷材，厚度≥2.0mm。</w:t>
      </w:r>
    </w:p>
    <w:p w:rsidR="00EC6118" w:rsidRDefault="00EC6118" w:rsidP="00EC6118">
      <w:pPr>
        <w:widowControl/>
        <w:spacing w:line="360" w:lineRule="exact"/>
        <w:ind w:left="420"/>
        <w:jc w:val="left"/>
        <w:rPr>
          <w:rFonts w:ascii="宋体" w:eastAsia="宋体" w:hAnsi="宋体" w:cs="宋体"/>
          <w:kern w:val="0"/>
          <w:sz w:val="24"/>
          <w:szCs w:val="24"/>
        </w:rPr>
      </w:pPr>
      <w:r>
        <w:rPr>
          <w:rFonts w:ascii="宋体" w:eastAsia="宋体" w:hAnsi="宋体" w:cs="宋体"/>
          <w:kern w:val="0"/>
          <w:sz w:val="24"/>
          <w:szCs w:val="24"/>
        </w:rPr>
        <w:t>2.地面与墙体采用R≥50mm的圆弧连接。</w:t>
      </w:r>
    </w:p>
    <w:p w:rsidR="00EC6118" w:rsidRDefault="00EC6118" w:rsidP="00EC6118">
      <w:pPr>
        <w:widowControl/>
        <w:spacing w:line="360" w:lineRule="exact"/>
        <w:ind w:left="420"/>
        <w:jc w:val="left"/>
        <w:rPr>
          <w:rFonts w:ascii="宋体" w:eastAsia="宋体" w:hAnsi="宋体" w:cs="宋体"/>
          <w:kern w:val="0"/>
          <w:sz w:val="24"/>
          <w:szCs w:val="24"/>
        </w:rPr>
      </w:pPr>
      <w:r>
        <w:rPr>
          <w:rFonts w:ascii="宋体" w:eastAsia="宋体" w:hAnsi="宋体" w:cs="宋体"/>
          <w:kern w:val="0"/>
          <w:sz w:val="24"/>
          <w:szCs w:val="24"/>
        </w:rPr>
        <w:t>3.具有安全无毒，耐污染、耐化学药品的效果，易于清洁。</w:t>
      </w:r>
    </w:p>
    <w:p w:rsidR="00EC6118" w:rsidRDefault="00EC6118" w:rsidP="00EC6118">
      <w:pPr>
        <w:widowControl/>
        <w:spacing w:line="360" w:lineRule="exact"/>
        <w:ind w:left="420"/>
        <w:jc w:val="left"/>
        <w:rPr>
          <w:rFonts w:ascii="宋体" w:eastAsia="宋体" w:hAnsi="宋体" w:cs="宋体"/>
          <w:kern w:val="0"/>
          <w:sz w:val="24"/>
          <w:szCs w:val="24"/>
        </w:rPr>
      </w:pPr>
      <w:r>
        <w:rPr>
          <w:rFonts w:ascii="宋体" w:eastAsia="宋体" w:hAnsi="宋体" w:cs="宋体"/>
          <w:kern w:val="0"/>
          <w:sz w:val="24"/>
          <w:szCs w:val="24"/>
        </w:rPr>
        <w:t>4.地面连接缝采用专用焊条无缝连接。</w:t>
      </w:r>
    </w:p>
    <w:p w:rsidR="00EC6118" w:rsidRDefault="00EC6118" w:rsidP="00EC6118">
      <w:pPr>
        <w:widowControl/>
        <w:spacing w:line="360" w:lineRule="exact"/>
        <w:ind w:left="420"/>
        <w:jc w:val="left"/>
        <w:rPr>
          <w:rFonts w:ascii="宋体" w:eastAsia="宋体" w:hAnsi="宋体" w:cs="宋体"/>
          <w:kern w:val="0"/>
          <w:sz w:val="24"/>
          <w:szCs w:val="24"/>
        </w:rPr>
      </w:pPr>
      <w:r>
        <w:rPr>
          <w:rFonts w:ascii="宋体" w:eastAsia="宋体" w:hAnsi="宋体" w:cs="宋体"/>
          <w:kern w:val="0"/>
          <w:sz w:val="24"/>
          <w:szCs w:val="24"/>
        </w:rPr>
        <w:t>5.颜色应在中标单位进场后，根据客户确定颜色。</w:t>
      </w:r>
    </w:p>
    <w:p w:rsidR="00EC6118" w:rsidRDefault="00EC6118" w:rsidP="00EC6118">
      <w:pPr>
        <w:widowControl/>
        <w:spacing w:line="360" w:lineRule="exact"/>
        <w:ind w:left="420"/>
        <w:jc w:val="left"/>
        <w:rPr>
          <w:rFonts w:ascii="宋体" w:eastAsia="宋体" w:hAnsi="宋体" w:cs="宋体"/>
          <w:kern w:val="0"/>
          <w:sz w:val="24"/>
          <w:szCs w:val="24"/>
        </w:rPr>
      </w:pPr>
      <w:r>
        <w:rPr>
          <w:rFonts w:ascii="宋体" w:eastAsia="宋体" w:hAnsi="宋体" w:cs="宋体"/>
          <w:kern w:val="0"/>
          <w:sz w:val="24"/>
          <w:szCs w:val="24"/>
        </w:rPr>
        <w:t>6.</w:t>
      </w:r>
      <w:r>
        <w:rPr>
          <w:rFonts w:ascii="Times New Roman" w:eastAsia="宋体" w:hAnsi="Times New Roman" w:cs="Times New Roman"/>
          <w:kern w:val="0"/>
          <w:sz w:val="14"/>
          <w:szCs w:val="14"/>
        </w:rPr>
        <w:t xml:space="preserve">   </w:t>
      </w:r>
      <w:r>
        <w:rPr>
          <w:rFonts w:ascii="宋体" w:eastAsia="宋体" w:hAnsi="宋体" w:cs="宋体"/>
          <w:kern w:val="0"/>
          <w:sz w:val="24"/>
          <w:szCs w:val="24"/>
        </w:rPr>
        <w:t>技术要求：</w:t>
      </w:r>
    </w:p>
    <w:p w:rsidR="00EC6118" w:rsidRPr="00817F20" w:rsidRDefault="00EC6118" w:rsidP="00EC6118">
      <w:pPr>
        <w:widowControl/>
        <w:spacing w:line="360" w:lineRule="exact"/>
        <w:ind w:left="285" w:firstLine="150"/>
        <w:jc w:val="left"/>
        <w:rPr>
          <w:rFonts w:ascii="宋体" w:eastAsia="宋体" w:hAnsi="宋体" w:cs="宋体"/>
          <w:kern w:val="0"/>
          <w:sz w:val="24"/>
          <w:szCs w:val="24"/>
        </w:rPr>
      </w:pPr>
      <w:r>
        <w:rPr>
          <w:rFonts w:ascii="宋体" w:eastAsia="宋体" w:hAnsi="宋体" w:cs="宋体" w:hint="eastAsia"/>
          <w:kern w:val="0"/>
          <w:sz w:val="24"/>
          <w:szCs w:val="24"/>
        </w:rPr>
        <w:t>(1)</w:t>
      </w:r>
      <w:r>
        <w:rPr>
          <w:rFonts w:ascii="Times New Roman" w:eastAsia="宋体" w:hAnsi="Times New Roman" w:cs="Times New Roman"/>
          <w:kern w:val="0"/>
          <w:sz w:val="14"/>
          <w:szCs w:val="14"/>
        </w:rPr>
        <w:t xml:space="preserve">  </w:t>
      </w:r>
      <w:r>
        <w:rPr>
          <w:rFonts w:ascii="宋体" w:eastAsia="宋体" w:hAnsi="宋体" w:cs="宋体" w:hint="eastAsia"/>
          <w:kern w:val="0"/>
          <w:sz w:val="24"/>
          <w:szCs w:val="24"/>
        </w:rPr>
        <w:t>燃烧性能达到</w:t>
      </w:r>
      <w:r w:rsidRPr="00817F20">
        <w:rPr>
          <w:rFonts w:ascii="宋体" w:eastAsia="宋体" w:hAnsi="宋体" w:cs="宋体" w:hint="eastAsia"/>
          <w:kern w:val="0"/>
          <w:sz w:val="24"/>
          <w:szCs w:val="24"/>
        </w:rPr>
        <w:t>GB 8624-2012 B1标准 产烟附加等级不低于s1级，产烟毒性附加等级不低于t0级，施工前提供检测报告。</w:t>
      </w:r>
    </w:p>
    <w:p w:rsidR="00EC6118" w:rsidRPr="00817F20" w:rsidRDefault="00EC6118" w:rsidP="00EC6118">
      <w:pPr>
        <w:widowControl/>
        <w:spacing w:line="360" w:lineRule="exact"/>
        <w:ind w:left="285" w:firstLine="150"/>
        <w:jc w:val="left"/>
        <w:rPr>
          <w:rFonts w:ascii="宋体" w:eastAsia="宋体" w:hAnsi="宋体" w:cs="宋体"/>
          <w:kern w:val="0"/>
          <w:sz w:val="24"/>
          <w:szCs w:val="24"/>
        </w:rPr>
      </w:pPr>
      <w:r w:rsidRPr="00817F20">
        <w:rPr>
          <w:rFonts w:ascii="宋体" w:eastAsia="宋体" w:hAnsi="宋体" w:cs="宋体" w:hint="eastAsia"/>
          <w:kern w:val="0"/>
          <w:sz w:val="24"/>
          <w:szCs w:val="24"/>
        </w:rPr>
        <w:t>(2)</w:t>
      </w:r>
      <w:r w:rsidRPr="00817F20">
        <w:rPr>
          <w:rFonts w:ascii="Times New Roman" w:eastAsia="宋体" w:hAnsi="Times New Roman" w:cs="Times New Roman"/>
          <w:kern w:val="0"/>
          <w:sz w:val="14"/>
          <w:szCs w:val="14"/>
        </w:rPr>
        <w:t xml:space="preserve">  </w:t>
      </w:r>
      <w:r w:rsidRPr="00817F20">
        <w:rPr>
          <w:rFonts w:ascii="宋体" w:eastAsia="宋体" w:hAnsi="宋体" w:cs="宋体" w:hint="eastAsia"/>
          <w:kern w:val="0"/>
          <w:sz w:val="24"/>
          <w:szCs w:val="24"/>
        </w:rPr>
        <w:t xml:space="preserve">厚度不低于2.0毫米。 </w:t>
      </w:r>
    </w:p>
    <w:p w:rsidR="00EC6118" w:rsidRPr="00817F20" w:rsidRDefault="00EC6118" w:rsidP="00EC6118">
      <w:pPr>
        <w:widowControl/>
        <w:spacing w:line="360" w:lineRule="exact"/>
        <w:ind w:left="285" w:firstLine="150"/>
        <w:jc w:val="left"/>
        <w:rPr>
          <w:rFonts w:ascii="宋体" w:eastAsia="宋体" w:hAnsi="宋体" w:cs="宋体"/>
          <w:kern w:val="0"/>
          <w:sz w:val="24"/>
          <w:szCs w:val="24"/>
        </w:rPr>
      </w:pPr>
      <w:r w:rsidRPr="00817F20">
        <w:rPr>
          <w:rFonts w:ascii="宋体" w:eastAsia="宋体" w:hAnsi="宋体" w:cs="宋体" w:hint="eastAsia"/>
          <w:kern w:val="0"/>
          <w:sz w:val="24"/>
          <w:szCs w:val="24"/>
        </w:rPr>
        <w:lastRenderedPageBreak/>
        <w:t>(3)</w:t>
      </w:r>
      <w:r w:rsidRPr="00817F20">
        <w:rPr>
          <w:rFonts w:ascii="Times New Roman" w:eastAsia="宋体" w:hAnsi="Times New Roman" w:cs="Times New Roman"/>
          <w:kern w:val="0"/>
          <w:sz w:val="14"/>
          <w:szCs w:val="14"/>
        </w:rPr>
        <w:t xml:space="preserve">  </w:t>
      </w:r>
      <w:r w:rsidRPr="00817F20">
        <w:rPr>
          <w:rFonts w:ascii="宋体" w:eastAsia="宋体" w:hAnsi="宋体" w:cs="宋体" w:hint="eastAsia"/>
          <w:kern w:val="0"/>
          <w:sz w:val="24"/>
          <w:szCs w:val="24"/>
        </w:rPr>
        <w:t>外观不允许有缺损，龟裂、皱纹、孔洞、分层、剥离现象、杂质、气泡、擦伤、胶印、变色、异常凹痕、污迹等不能有明显现象；</w:t>
      </w:r>
    </w:p>
    <w:p w:rsidR="00EC6118" w:rsidRPr="00817F20" w:rsidRDefault="00EC6118" w:rsidP="00EC6118">
      <w:pPr>
        <w:widowControl/>
        <w:spacing w:line="360" w:lineRule="exact"/>
        <w:ind w:left="285" w:firstLine="150"/>
        <w:jc w:val="left"/>
        <w:rPr>
          <w:rFonts w:ascii="宋体" w:eastAsia="宋体" w:hAnsi="宋体" w:cs="宋体"/>
          <w:kern w:val="0"/>
          <w:sz w:val="24"/>
          <w:szCs w:val="24"/>
        </w:rPr>
      </w:pPr>
      <w:r w:rsidRPr="00817F20">
        <w:rPr>
          <w:rFonts w:ascii="宋体" w:eastAsia="宋体" w:hAnsi="宋体" w:cs="宋体" w:hint="eastAsia"/>
          <w:kern w:val="0"/>
          <w:sz w:val="24"/>
          <w:szCs w:val="24"/>
        </w:rPr>
        <w:t>(4)</w:t>
      </w:r>
      <w:r w:rsidRPr="00817F20">
        <w:rPr>
          <w:rFonts w:ascii="Times New Roman" w:eastAsia="宋体" w:hAnsi="Times New Roman" w:cs="Times New Roman"/>
          <w:kern w:val="0"/>
          <w:sz w:val="14"/>
          <w:szCs w:val="14"/>
        </w:rPr>
        <w:t xml:space="preserve">  </w:t>
      </w:r>
      <w:r w:rsidRPr="00817F20">
        <w:rPr>
          <w:rFonts w:ascii="宋体" w:eastAsia="宋体" w:hAnsi="宋体" w:cs="宋体" w:hint="eastAsia"/>
          <w:kern w:val="0"/>
          <w:sz w:val="24"/>
          <w:szCs w:val="24"/>
        </w:rPr>
        <w:t>色牢度≥6级，纵、横向加热尺寸变化率≤0.2%，加热翘曲≤2mm，提供检测报告。</w:t>
      </w:r>
    </w:p>
    <w:p w:rsidR="00EC6118" w:rsidRPr="00817F20" w:rsidRDefault="00EC6118" w:rsidP="00EC6118">
      <w:pPr>
        <w:widowControl/>
        <w:spacing w:line="360" w:lineRule="exact"/>
        <w:ind w:left="285" w:firstLine="150"/>
        <w:jc w:val="left"/>
        <w:rPr>
          <w:rFonts w:ascii="宋体" w:eastAsia="宋体" w:hAnsi="宋体" w:cs="宋体"/>
          <w:kern w:val="0"/>
          <w:sz w:val="24"/>
          <w:szCs w:val="24"/>
        </w:rPr>
      </w:pPr>
      <w:r w:rsidRPr="00817F20">
        <w:rPr>
          <w:rFonts w:ascii="宋体" w:eastAsia="宋体" w:hAnsi="宋体" w:cs="宋体" w:hint="eastAsia"/>
          <w:kern w:val="0"/>
          <w:sz w:val="24"/>
          <w:szCs w:val="24"/>
        </w:rPr>
        <w:t>(5)</w:t>
      </w:r>
      <w:r w:rsidRPr="00817F20">
        <w:rPr>
          <w:rFonts w:ascii="Times New Roman" w:eastAsia="宋体" w:hAnsi="Times New Roman" w:cs="Times New Roman"/>
          <w:kern w:val="0"/>
          <w:sz w:val="14"/>
          <w:szCs w:val="14"/>
        </w:rPr>
        <w:t xml:space="preserve">  </w:t>
      </w:r>
      <w:r w:rsidRPr="00817F20">
        <w:rPr>
          <w:rFonts w:ascii="宋体" w:eastAsia="宋体" w:hAnsi="宋体" w:cs="宋体" w:hint="eastAsia"/>
          <w:kern w:val="0"/>
          <w:sz w:val="24"/>
          <w:szCs w:val="24"/>
        </w:rPr>
        <w:t>有害物质限量氯乙烯单体≤5mg/kg，可溶性铅≤20mg/㎡，可溶性镉≤20mg/㎡，挥发物的限量≤10g/㎡。</w:t>
      </w:r>
    </w:p>
    <w:p w:rsidR="00EC6118" w:rsidRPr="00817F20" w:rsidRDefault="00EC6118" w:rsidP="00EC6118">
      <w:pPr>
        <w:widowControl/>
        <w:spacing w:line="360" w:lineRule="exact"/>
        <w:jc w:val="left"/>
        <w:rPr>
          <w:rFonts w:ascii="宋体" w:eastAsia="宋体" w:hAnsi="宋体" w:cs="宋体"/>
          <w:kern w:val="0"/>
          <w:sz w:val="24"/>
          <w:szCs w:val="24"/>
        </w:rPr>
      </w:pPr>
      <w:r w:rsidRPr="00817F20">
        <w:rPr>
          <w:rFonts w:ascii="宋体" w:eastAsia="宋体" w:hAnsi="宋体" w:cs="宋体"/>
          <w:kern w:val="0"/>
          <w:sz w:val="24"/>
          <w:szCs w:val="24"/>
        </w:rPr>
        <w:t>二)块料楼地面。</w:t>
      </w:r>
    </w:p>
    <w:p w:rsidR="00EC6118" w:rsidRPr="00817F20" w:rsidRDefault="00EC6118" w:rsidP="00EC6118">
      <w:pPr>
        <w:widowControl/>
        <w:spacing w:line="360" w:lineRule="exact"/>
        <w:jc w:val="left"/>
        <w:rPr>
          <w:rFonts w:ascii="宋体" w:eastAsia="宋体" w:hAnsi="宋体" w:cs="宋体"/>
          <w:kern w:val="0"/>
          <w:sz w:val="24"/>
          <w:szCs w:val="24"/>
        </w:rPr>
      </w:pPr>
      <w:r w:rsidRPr="00817F20">
        <w:rPr>
          <w:rFonts w:ascii="宋体" w:eastAsia="宋体" w:hAnsi="宋体" w:cs="宋体"/>
          <w:kern w:val="0"/>
          <w:sz w:val="24"/>
          <w:szCs w:val="24"/>
        </w:rPr>
        <w:t>1.</w:t>
      </w:r>
      <w:r w:rsidRPr="00817F20">
        <w:rPr>
          <w:rFonts w:ascii="Times New Roman" w:eastAsia="宋体" w:hAnsi="Times New Roman" w:cs="Times New Roman"/>
          <w:kern w:val="0"/>
          <w:sz w:val="14"/>
          <w:szCs w:val="14"/>
        </w:rPr>
        <w:t xml:space="preserve">   </w:t>
      </w:r>
      <w:r w:rsidRPr="00817F20">
        <w:rPr>
          <w:rFonts w:ascii="宋体" w:eastAsia="宋体" w:hAnsi="宋体" w:cs="宋体"/>
          <w:kern w:val="0"/>
          <w:sz w:val="24"/>
          <w:szCs w:val="24"/>
        </w:rPr>
        <w:t>实验室室内采用</w:t>
      </w:r>
      <w:r w:rsidRPr="00817F20">
        <w:rPr>
          <w:rFonts w:ascii="宋体" w:eastAsia="宋体" w:hAnsi="宋体" w:cs="宋体" w:hint="eastAsia"/>
          <w:kern w:val="0"/>
          <w:sz w:val="24"/>
          <w:szCs w:val="24"/>
        </w:rPr>
        <w:t>规格不小于</w:t>
      </w:r>
      <w:r w:rsidRPr="00817F20">
        <w:rPr>
          <w:rFonts w:ascii="宋体" w:eastAsia="宋体" w:hAnsi="宋体" w:cs="宋体"/>
          <w:kern w:val="0"/>
          <w:sz w:val="24"/>
          <w:szCs w:val="24"/>
        </w:rPr>
        <w:t>800*800mm抛光砖</w:t>
      </w:r>
      <w:r w:rsidRPr="00817F20">
        <w:rPr>
          <w:rFonts w:ascii="宋体" w:eastAsia="宋体" w:hAnsi="宋体" w:cs="宋体" w:hint="eastAsia"/>
          <w:kern w:val="0"/>
          <w:sz w:val="24"/>
          <w:szCs w:val="24"/>
        </w:rPr>
        <w:t>（防滑）</w:t>
      </w:r>
      <w:r w:rsidRPr="00817F20">
        <w:rPr>
          <w:rFonts w:ascii="宋体" w:eastAsia="宋体" w:hAnsi="宋体" w:cs="宋体"/>
          <w:kern w:val="0"/>
          <w:sz w:val="24"/>
          <w:szCs w:val="24"/>
        </w:rPr>
        <w:t>。</w:t>
      </w:r>
    </w:p>
    <w:p w:rsidR="00EC6118" w:rsidRPr="00817F20" w:rsidRDefault="00EC6118" w:rsidP="00EC6118">
      <w:pPr>
        <w:widowControl/>
        <w:spacing w:line="360" w:lineRule="exact"/>
        <w:jc w:val="left"/>
        <w:rPr>
          <w:rFonts w:ascii="宋体" w:eastAsia="宋体" w:hAnsi="宋体" w:cs="宋体"/>
          <w:kern w:val="0"/>
          <w:sz w:val="24"/>
          <w:szCs w:val="24"/>
        </w:rPr>
      </w:pPr>
      <w:r w:rsidRPr="00817F20">
        <w:rPr>
          <w:rFonts w:ascii="宋体" w:eastAsia="宋体" w:hAnsi="宋体" w:cs="宋体"/>
          <w:kern w:val="0"/>
          <w:sz w:val="24"/>
          <w:szCs w:val="24"/>
        </w:rPr>
        <w:t>2.</w:t>
      </w:r>
      <w:r w:rsidRPr="00817F20">
        <w:rPr>
          <w:rFonts w:ascii="Times New Roman" w:eastAsia="宋体" w:hAnsi="Times New Roman" w:cs="Times New Roman"/>
          <w:kern w:val="0"/>
          <w:sz w:val="14"/>
          <w:szCs w:val="14"/>
        </w:rPr>
        <w:t xml:space="preserve">   </w:t>
      </w:r>
      <w:r w:rsidRPr="00817F20">
        <w:rPr>
          <w:rFonts w:ascii="宋体" w:eastAsia="宋体" w:hAnsi="宋体" w:cs="宋体"/>
          <w:kern w:val="0"/>
          <w:sz w:val="24"/>
          <w:szCs w:val="24"/>
        </w:rPr>
        <w:t>门槛石、波打线采用大理石。</w:t>
      </w:r>
    </w:p>
    <w:p w:rsidR="00EC6118" w:rsidRDefault="00EC6118" w:rsidP="00EC6118">
      <w:pPr>
        <w:widowControl/>
        <w:spacing w:line="360" w:lineRule="exact"/>
        <w:jc w:val="left"/>
        <w:rPr>
          <w:rFonts w:ascii="宋体" w:eastAsia="宋体" w:hAnsi="宋体" w:cs="宋体"/>
          <w:kern w:val="0"/>
          <w:sz w:val="24"/>
          <w:szCs w:val="24"/>
        </w:rPr>
      </w:pPr>
      <w:r w:rsidRPr="00817F20">
        <w:rPr>
          <w:rFonts w:ascii="宋体" w:eastAsia="宋体" w:hAnsi="宋体" w:cs="宋体"/>
          <w:kern w:val="0"/>
          <w:sz w:val="24"/>
          <w:szCs w:val="24"/>
        </w:rPr>
        <w:t>3.</w:t>
      </w:r>
      <w:r w:rsidRPr="00817F20">
        <w:rPr>
          <w:rFonts w:ascii="Times New Roman" w:eastAsia="宋体" w:hAnsi="Times New Roman" w:cs="Times New Roman"/>
          <w:kern w:val="0"/>
          <w:sz w:val="14"/>
          <w:szCs w:val="14"/>
        </w:rPr>
        <w:t xml:space="preserve">   </w:t>
      </w:r>
      <w:r w:rsidRPr="00817F20">
        <w:rPr>
          <w:rFonts w:ascii="宋体" w:eastAsia="宋体" w:hAnsi="宋体" w:cs="宋体"/>
          <w:kern w:val="0"/>
          <w:sz w:val="24"/>
          <w:szCs w:val="24"/>
        </w:rPr>
        <w:t>要求色泽均匀度、</w:t>
      </w:r>
      <w:hyperlink r:id="rId20" w:tgtFrame="_blank" w:history="1">
        <w:r w:rsidRPr="00817F20">
          <w:rPr>
            <w:rFonts w:ascii="宋体" w:eastAsia="宋体" w:hAnsi="宋体" w:cs="宋体"/>
            <w:kern w:val="0"/>
            <w:sz w:val="24"/>
            <w:szCs w:val="24"/>
            <w:u w:val="single"/>
          </w:rPr>
          <w:t>表面光洁</w:t>
        </w:r>
      </w:hyperlink>
      <w:r w:rsidRPr="00817F20">
        <w:rPr>
          <w:rFonts w:ascii="宋体" w:eastAsia="宋体" w:hAnsi="宋体" w:cs="宋体"/>
          <w:kern w:val="0"/>
          <w:sz w:val="24"/>
          <w:szCs w:val="24"/>
        </w:rPr>
        <w:t>、无色差、变形、缺棱少角、边沿修直、无</w:t>
      </w:r>
      <w:r>
        <w:rPr>
          <w:rFonts w:ascii="宋体" w:eastAsia="宋体" w:hAnsi="宋体" w:cs="宋体"/>
          <w:kern w:val="0"/>
          <w:sz w:val="24"/>
          <w:szCs w:val="24"/>
        </w:rPr>
        <w:t>弯曲、砖的背面即底胚洁白、有厂名或铺贴箭头。</w:t>
      </w:r>
    </w:p>
    <w:p w:rsidR="00EC6118" w:rsidRDefault="00EC6118" w:rsidP="00EC6118">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4.</w:t>
      </w:r>
      <w:r>
        <w:rPr>
          <w:rFonts w:ascii="Times New Roman" w:eastAsia="宋体" w:hAnsi="Times New Roman" w:cs="Times New Roman"/>
          <w:kern w:val="0"/>
          <w:sz w:val="14"/>
          <w:szCs w:val="14"/>
        </w:rPr>
        <w:t xml:space="preserve">   </w:t>
      </w:r>
      <w:r>
        <w:rPr>
          <w:rFonts w:ascii="宋体" w:eastAsia="宋体" w:hAnsi="宋体" w:cs="宋体"/>
          <w:kern w:val="0"/>
          <w:sz w:val="24"/>
          <w:szCs w:val="24"/>
        </w:rPr>
        <w:t>技术参数：</w:t>
      </w:r>
    </w:p>
    <w:p w:rsidR="00EC6118" w:rsidRDefault="00EC6118" w:rsidP="00EC6118">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（1）国家标准GB/T4100-2006附录G</w:t>
      </w:r>
    </w:p>
    <w:p w:rsidR="00EC6118" w:rsidRDefault="00EC6118" w:rsidP="00EC6118">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（2）吸水率（E）：平均E≤0.5%   单个E≤0.6%</w:t>
      </w:r>
    </w:p>
    <w:p w:rsidR="00EC6118" w:rsidRDefault="00EC6118" w:rsidP="00EC6118">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（3）破坏强度（N）：厚度≥7.5mm时≥1300N，厚度≤7.5mm时≥700N</w:t>
      </w:r>
    </w:p>
    <w:p w:rsidR="00EC6118" w:rsidRDefault="00EC6118" w:rsidP="00EC6118">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（4）断裂模数（Mpa）：平均E≥35Mpa，单个E≥32Mpa</w:t>
      </w:r>
    </w:p>
    <w:p w:rsidR="00EC6118" w:rsidRDefault="00EC6118" w:rsidP="00EC6118">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（5）耐磨性（mm3）：≤175mm3</w:t>
      </w:r>
    </w:p>
    <w:p w:rsidR="00EC6118" w:rsidRDefault="00EC6118" w:rsidP="00EC6118">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（6）单块砖平均尺寸与工作尺寸偏差：±1mm</w:t>
      </w:r>
    </w:p>
    <w:p w:rsidR="00EC6118" w:rsidRDefault="00EC6118" w:rsidP="00EC6118">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（7）分层（假分层除外）：不允许</w:t>
      </w:r>
    </w:p>
    <w:p w:rsidR="00EC6118" w:rsidRDefault="00EC6118" w:rsidP="00EC6118">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（8）色差：至少有95%的砖无影响质量的可见缺陷</w:t>
      </w:r>
    </w:p>
    <w:p w:rsidR="00EC6118" w:rsidRDefault="00EC6118" w:rsidP="00EC6118">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（9）光泽度：≥55°</w:t>
      </w:r>
    </w:p>
    <w:p w:rsidR="00EC6118" w:rsidRDefault="00EC6118" w:rsidP="00EC6118">
      <w:pPr>
        <w:widowControl/>
        <w:spacing w:line="360" w:lineRule="exact"/>
        <w:jc w:val="left"/>
        <w:rPr>
          <w:rFonts w:ascii="宋体" w:eastAsia="宋体" w:hAnsi="宋体" w:cs="宋体"/>
          <w:kern w:val="0"/>
          <w:sz w:val="24"/>
          <w:szCs w:val="24"/>
        </w:rPr>
      </w:pPr>
      <w:r>
        <w:rPr>
          <w:rFonts w:ascii="宋体" w:eastAsia="宋体" w:hAnsi="宋体" w:cs="宋体" w:hint="eastAsia"/>
          <w:kern w:val="0"/>
          <w:sz w:val="24"/>
          <w:szCs w:val="24"/>
        </w:rPr>
        <w:t>三</w:t>
      </w:r>
      <w:r w:rsidRPr="00817F20">
        <w:rPr>
          <w:rFonts w:ascii="宋体" w:eastAsia="宋体" w:hAnsi="宋体" w:cs="宋体"/>
          <w:kern w:val="0"/>
          <w:sz w:val="24"/>
          <w:szCs w:val="24"/>
        </w:rPr>
        <w:t>)</w:t>
      </w:r>
      <w:r>
        <w:rPr>
          <w:rFonts w:ascii="Times New Roman" w:eastAsia="宋体" w:hAnsi="Times New Roman" w:cs="Times New Roman"/>
          <w:kern w:val="0"/>
          <w:sz w:val="14"/>
          <w:szCs w:val="14"/>
        </w:rPr>
        <w:t> </w:t>
      </w:r>
      <w:r w:rsidRPr="00B26CCF">
        <w:rPr>
          <w:rFonts w:ascii="宋体" w:eastAsia="宋体" w:hAnsi="宋体" w:cs="宋体"/>
          <w:kern w:val="0"/>
          <w:sz w:val="24"/>
          <w:szCs w:val="24"/>
        </w:rPr>
        <w:t>架空防静电地</w:t>
      </w:r>
      <w:r>
        <w:rPr>
          <w:rFonts w:ascii="宋体" w:eastAsia="宋体" w:hAnsi="宋体" w:cs="宋体"/>
          <w:kern w:val="0"/>
          <w:sz w:val="24"/>
          <w:szCs w:val="24"/>
        </w:rPr>
        <w:t>板</w:t>
      </w:r>
    </w:p>
    <w:p w:rsidR="00EC6118" w:rsidRDefault="00EC6118" w:rsidP="00083331">
      <w:pPr>
        <w:widowControl/>
        <w:spacing w:line="360" w:lineRule="exact"/>
        <w:jc w:val="left"/>
        <w:rPr>
          <w:rFonts w:ascii="宋体" w:eastAsia="宋体" w:hAnsi="宋体" w:cs="宋体"/>
          <w:kern w:val="0"/>
          <w:sz w:val="24"/>
          <w:szCs w:val="24"/>
        </w:rPr>
      </w:pPr>
      <w:r>
        <w:rPr>
          <w:rFonts w:ascii="宋体" w:eastAsia="宋体" w:hAnsi="宋体" w:cs="宋体" w:hint="eastAsia"/>
          <w:kern w:val="0"/>
          <w:sz w:val="24"/>
          <w:szCs w:val="24"/>
        </w:rPr>
        <w:t>1</w:t>
      </w:r>
      <w:r>
        <w:rPr>
          <w:rFonts w:ascii="宋体" w:eastAsia="宋体" w:hAnsi="宋体" w:cs="宋体"/>
          <w:kern w:val="0"/>
          <w:sz w:val="24"/>
          <w:szCs w:val="24"/>
        </w:rPr>
        <w:t>.当它接地或连接到任何较低电位点时，使电荷能够耗散，以电阻在10^5到10</w:t>
      </w:r>
      <w:r>
        <w:rPr>
          <w:rFonts w:ascii="宋体" w:eastAsia="宋体" w:hAnsi="宋体" w:cs="宋体" w:hint="eastAsia"/>
          <w:kern w:val="0"/>
          <w:sz w:val="24"/>
          <w:szCs w:val="24"/>
        </w:rPr>
        <w:t>^</w:t>
      </w:r>
      <w:r>
        <w:rPr>
          <w:rFonts w:ascii="宋体" w:eastAsia="宋体" w:hAnsi="宋体" w:cs="宋体"/>
          <w:kern w:val="0"/>
          <w:sz w:val="24"/>
          <w:szCs w:val="24"/>
        </w:rPr>
        <w:t>9欧姆之间为特征。</w:t>
      </w:r>
    </w:p>
    <w:p w:rsidR="00EC6118" w:rsidRDefault="00EC6118" w:rsidP="00083331">
      <w:pPr>
        <w:widowControl/>
        <w:spacing w:line="360" w:lineRule="exact"/>
        <w:jc w:val="left"/>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.架空防静电地板一般根据基材和贴面材料不同来划分。基材有钢基、铝基、复合基、刨花板基（木基）、硫酸钙基等。贴面材料有防静电瓷砖、三聚氰胺（HPL）、PVC等。另外还有防静电</w:t>
      </w:r>
      <w:hyperlink r:id="rId21" w:tgtFrame="http://baike.baidu.com/_blank" w:history="1">
        <w:r w:rsidRPr="00016BA7">
          <w:rPr>
            <w:rFonts w:ascii="宋体" w:eastAsia="宋体" w:hAnsi="宋体" w:cs="宋体"/>
            <w:kern w:val="0"/>
            <w:sz w:val="24"/>
            <w:szCs w:val="24"/>
            <w:u w:val="single"/>
          </w:rPr>
          <w:t>塑料地板</w:t>
        </w:r>
      </w:hyperlink>
      <w:r w:rsidRPr="00016BA7">
        <w:rPr>
          <w:rFonts w:ascii="宋体" w:eastAsia="宋体" w:hAnsi="宋体" w:cs="宋体"/>
          <w:kern w:val="0"/>
          <w:sz w:val="24"/>
          <w:szCs w:val="24"/>
        </w:rPr>
        <w:t>、防</w:t>
      </w:r>
      <w:r>
        <w:rPr>
          <w:rFonts w:ascii="宋体" w:eastAsia="宋体" w:hAnsi="宋体" w:cs="宋体"/>
          <w:kern w:val="0"/>
          <w:sz w:val="24"/>
          <w:szCs w:val="24"/>
        </w:rPr>
        <w:t>静电网络地板等。架空防静电地板主要是以可调支架、横梁、面板等组合拼装而成的。支架、横梁、面板的技术性能应符合要求和国家现行规范规定。</w:t>
      </w:r>
    </w:p>
    <w:p w:rsidR="00EC6118" w:rsidRDefault="00EC6118" w:rsidP="00083331">
      <w:pPr>
        <w:widowControl/>
        <w:spacing w:line="360" w:lineRule="exact"/>
        <w:jc w:val="left"/>
        <w:rPr>
          <w:rFonts w:ascii="宋体" w:eastAsia="宋体" w:hAnsi="宋体" w:cs="宋体"/>
          <w:kern w:val="0"/>
          <w:sz w:val="24"/>
          <w:szCs w:val="24"/>
        </w:rPr>
      </w:pPr>
      <w:r>
        <w:rPr>
          <w:rFonts w:ascii="宋体" w:eastAsia="宋体" w:hAnsi="宋体" w:cs="宋体" w:hint="eastAsia"/>
          <w:kern w:val="0"/>
          <w:sz w:val="24"/>
          <w:szCs w:val="24"/>
        </w:rPr>
        <w:t>3</w:t>
      </w:r>
      <w:r>
        <w:rPr>
          <w:rFonts w:ascii="宋体" w:eastAsia="宋体" w:hAnsi="宋体" w:cs="宋体"/>
          <w:kern w:val="0"/>
          <w:sz w:val="24"/>
          <w:szCs w:val="24"/>
        </w:rPr>
        <w:t>.架空防静电地板是用支架、横梁、面板组装。水平地板和面板之间就有一定的悬空空间。就可以用来下走线及送风等，在计算机机房、数据机房等线路众多的机房是相当实用的。而且其综合性能良好。</w:t>
      </w:r>
    </w:p>
    <w:p w:rsidR="00EC6118" w:rsidRDefault="00EC6118" w:rsidP="00083331">
      <w:pPr>
        <w:widowControl/>
        <w:spacing w:line="360" w:lineRule="exact"/>
        <w:jc w:val="left"/>
        <w:rPr>
          <w:rFonts w:ascii="宋体" w:eastAsia="宋体" w:hAnsi="宋体" w:cs="宋体"/>
          <w:kern w:val="0"/>
          <w:sz w:val="24"/>
          <w:szCs w:val="24"/>
        </w:rPr>
      </w:pPr>
      <w:r>
        <w:rPr>
          <w:rFonts w:ascii="宋体" w:eastAsia="宋体" w:hAnsi="宋体" w:cs="宋体" w:hint="eastAsia"/>
          <w:kern w:val="0"/>
          <w:sz w:val="24"/>
          <w:szCs w:val="24"/>
        </w:rPr>
        <w:t>4</w:t>
      </w:r>
      <w:r>
        <w:rPr>
          <w:rFonts w:ascii="宋体" w:eastAsia="宋体" w:hAnsi="宋体" w:cs="宋体"/>
          <w:kern w:val="0"/>
          <w:sz w:val="24"/>
          <w:szCs w:val="24"/>
        </w:rPr>
        <w:t>.技术参数：</w:t>
      </w:r>
    </w:p>
    <w:p w:rsidR="00EC6118" w:rsidRDefault="00EC6118" w:rsidP="00EC6118">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（1）总体参数：</w:t>
      </w:r>
    </w:p>
    <w:p w:rsidR="00EC6118" w:rsidRDefault="00EC6118" w:rsidP="00EC6118">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防火等级</w:t>
      </w:r>
      <w:r>
        <w:rPr>
          <w:rFonts w:ascii="宋体" w:eastAsia="宋体" w:hAnsi="宋体" w:cs="宋体" w:hint="eastAsia"/>
          <w:kern w:val="0"/>
          <w:sz w:val="24"/>
          <w:szCs w:val="24"/>
        </w:rPr>
        <w:t>不低于</w:t>
      </w:r>
      <w:r>
        <w:rPr>
          <w:rFonts w:ascii="宋体" w:eastAsia="宋体" w:hAnsi="宋体" w:cs="宋体"/>
          <w:kern w:val="0"/>
          <w:sz w:val="24"/>
          <w:szCs w:val="24"/>
        </w:rPr>
        <w:t>A级</w:t>
      </w:r>
    </w:p>
    <w:p w:rsidR="00EC6118" w:rsidRDefault="00EC6118" w:rsidP="00EC6118">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踩踏噪音：优于30dB</w:t>
      </w:r>
    </w:p>
    <w:p w:rsidR="00EC6118" w:rsidRDefault="00EC6118" w:rsidP="00EC6118">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板面耐磨：10以上</w:t>
      </w:r>
    </w:p>
    <w:p w:rsidR="00EC6118" w:rsidRDefault="00EC6118" w:rsidP="00EC6118">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规格</w:t>
      </w:r>
      <w:r>
        <w:rPr>
          <w:rFonts w:ascii="宋体" w:eastAsia="宋体" w:hAnsi="宋体" w:cs="宋体" w:hint="eastAsia"/>
          <w:kern w:val="0"/>
          <w:sz w:val="24"/>
          <w:szCs w:val="24"/>
        </w:rPr>
        <w:t>不小于</w:t>
      </w:r>
      <w:r>
        <w:rPr>
          <w:rFonts w:ascii="宋体" w:eastAsia="宋体" w:hAnsi="宋体" w:cs="宋体"/>
          <w:kern w:val="0"/>
          <w:sz w:val="24"/>
          <w:szCs w:val="24"/>
        </w:rPr>
        <w:t>600*600mm</w:t>
      </w:r>
    </w:p>
    <w:p w:rsidR="00EC6118" w:rsidRDefault="00EC6118" w:rsidP="00EC6118">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lastRenderedPageBreak/>
        <w:t>承载力要求：≥800kg/㎡</w:t>
      </w:r>
    </w:p>
    <w:p w:rsidR="00EC6118" w:rsidRDefault="00EC6118" w:rsidP="00EC6118">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（2）材质要求：</w:t>
      </w:r>
    </w:p>
    <w:p w:rsidR="00EC6118" w:rsidRDefault="00EC6118" w:rsidP="00EC6118">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基板：厚度不小于30mm的矿物质材料，防火</w:t>
      </w:r>
      <w:r>
        <w:rPr>
          <w:rFonts w:ascii="宋体" w:eastAsia="宋体" w:hAnsi="宋体" w:cs="宋体" w:hint="eastAsia"/>
          <w:kern w:val="0"/>
          <w:sz w:val="24"/>
          <w:szCs w:val="24"/>
        </w:rPr>
        <w:t>等级不低于</w:t>
      </w:r>
      <w:r>
        <w:rPr>
          <w:rFonts w:ascii="宋体" w:eastAsia="宋体" w:hAnsi="宋体" w:cs="宋体"/>
          <w:kern w:val="0"/>
          <w:sz w:val="24"/>
          <w:szCs w:val="24"/>
        </w:rPr>
        <w:t>A级和防潮性能</w:t>
      </w:r>
    </w:p>
    <w:p w:rsidR="00EC6118" w:rsidRDefault="00EC6118" w:rsidP="00EC6118">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地板：厚度不小于0.5mm的磷化钢板，并经过防氧化处理</w:t>
      </w:r>
    </w:p>
    <w:p w:rsidR="00EC6118" w:rsidRDefault="00EC6118" w:rsidP="00EC6118">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面板：贴面为厚度不小于1.0mm的钢质防静电面板，并具有防火，导静电，高耐磨等功能，磨耗量：大于0.02克/平方厘米</w:t>
      </w:r>
    </w:p>
    <w:p w:rsidR="00EC6118" w:rsidRPr="00EC6118" w:rsidRDefault="00EC6118" w:rsidP="00EC6118">
      <w:pPr>
        <w:widowControl/>
        <w:spacing w:line="360" w:lineRule="exact"/>
        <w:jc w:val="left"/>
        <w:rPr>
          <w:rFonts w:ascii="宋体" w:eastAsia="宋体" w:hAnsi="宋体" w:cs="宋体"/>
          <w:kern w:val="0"/>
          <w:sz w:val="24"/>
          <w:szCs w:val="24"/>
          <w:highlight w:val="lightGray"/>
        </w:rPr>
      </w:pPr>
      <w:r>
        <w:rPr>
          <w:rFonts w:ascii="宋体" w:eastAsia="宋体" w:hAnsi="宋体" w:cs="宋体"/>
          <w:kern w:val="0"/>
          <w:sz w:val="24"/>
          <w:szCs w:val="24"/>
        </w:rPr>
        <w:t>周边封闭材料：厚度不小于0.5mm，不大于1mm1的复合材料，并具有防火，导静电等特性</w:t>
      </w:r>
    </w:p>
    <w:p w:rsidR="00EC6118" w:rsidRPr="005347AE" w:rsidRDefault="00EC6118" w:rsidP="00D84F42">
      <w:pPr>
        <w:widowControl/>
        <w:numPr>
          <w:ilvl w:val="0"/>
          <w:numId w:val="27"/>
        </w:numPr>
        <w:spacing w:line="360" w:lineRule="exact"/>
        <w:contextualSpacing/>
        <w:jc w:val="left"/>
        <w:rPr>
          <w:rFonts w:ascii="宋体" w:eastAsia="宋体" w:hAnsi="宋体" w:cs="宋体"/>
          <w:kern w:val="0"/>
          <w:sz w:val="24"/>
          <w:szCs w:val="24"/>
        </w:rPr>
      </w:pPr>
      <w:r w:rsidRPr="005347AE">
        <w:rPr>
          <w:rFonts w:ascii="宋体" w:eastAsia="宋体" w:hAnsi="宋体" w:cs="宋体" w:hint="eastAsia"/>
          <w:kern w:val="0"/>
          <w:sz w:val="24"/>
          <w:szCs w:val="24"/>
        </w:rPr>
        <w:t>大理石门槛石</w:t>
      </w:r>
    </w:p>
    <w:p w:rsidR="00EC6118" w:rsidRPr="005347AE" w:rsidRDefault="00EC6118" w:rsidP="00D84F42">
      <w:pPr>
        <w:widowControl/>
        <w:numPr>
          <w:ilvl w:val="0"/>
          <w:numId w:val="28"/>
        </w:numPr>
        <w:spacing w:line="360" w:lineRule="exact"/>
        <w:contextualSpacing/>
        <w:jc w:val="left"/>
        <w:rPr>
          <w:rFonts w:ascii="宋体" w:eastAsia="宋体" w:hAnsi="宋体" w:cs="宋体"/>
          <w:kern w:val="0"/>
          <w:sz w:val="24"/>
          <w:szCs w:val="24"/>
        </w:rPr>
      </w:pPr>
      <w:r w:rsidRPr="005347AE">
        <w:rPr>
          <w:rFonts w:ascii="宋体" w:eastAsia="宋体" w:hAnsi="宋体" w:cs="宋体" w:hint="eastAsia"/>
          <w:kern w:val="0"/>
          <w:sz w:val="24"/>
          <w:szCs w:val="24"/>
        </w:rPr>
        <w:t>门槛石宽度必须有一个统一做法，涉及到地面有波打线的应该跟墙体齐平；</w:t>
      </w:r>
    </w:p>
    <w:p w:rsidR="00EC6118" w:rsidRPr="005347AE" w:rsidRDefault="00EC6118" w:rsidP="00D84F42">
      <w:pPr>
        <w:widowControl/>
        <w:numPr>
          <w:ilvl w:val="0"/>
          <w:numId w:val="28"/>
        </w:numPr>
        <w:spacing w:line="360" w:lineRule="exact"/>
        <w:contextualSpacing/>
        <w:jc w:val="left"/>
        <w:rPr>
          <w:rFonts w:ascii="宋体" w:eastAsia="宋体" w:hAnsi="宋体" w:cs="宋体"/>
          <w:kern w:val="0"/>
          <w:sz w:val="24"/>
          <w:szCs w:val="24"/>
        </w:rPr>
      </w:pPr>
      <w:r w:rsidRPr="005347AE">
        <w:rPr>
          <w:rFonts w:ascii="宋体" w:eastAsia="宋体" w:hAnsi="宋体" w:cs="宋体" w:hint="eastAsia"/>
          <w:kern w:val="0"/>
          <w:sz w:val="24"/>
          <w:szCs w:val="24"/>
        </w:rPr>
        <w:t>门槛石与室内门框的关系：门槛石顶紧门框，或者门框压门槛石；</w:t>
      </w:r>
    </w:p>
    <w:p w:rsidR="00EC6118" w:rsidRPr="005347AE" w:rsidRDefault="00EC6118" w:rsidP="00EC6118">
      <w:pPr>
        <w:widowControl/>
        <w:spacing w:line="360" w:lineRule="exact"/>
        <w:ind w:firstLineChars="118" w:firstLine="283"/>
        <w:contextualSpacing/>
        <w:jc w:val="left"/>
        <w:rPr>
          <w:rFonts w:ascii="宋体" w:eastAsia="宋体" w:hAnsi="宋体" w:cs="宋体"/>
          <w:kern w:val="0"/>
          <w:sz w:val="24"/>
          <w:szCs w:val="24"/>
        </w:rPr>
      </w:pPr>
      <w:r w:rsidRPr="005347AE">
        <w:rPr>
          <w:rFonts w:ascii="宋体" w:eastAsia="宋体" w:hAnsi="宋体" w:cs="宋体" w:hint="eastAsia"/>
          <w:kern w:val="0"/>
          <w:sz w:val="24"/>
          <w:szCs w:val="24"/>
        </w:rPr>
        <w:t>门槛石与墙根或门框两边，要用水泥砂浆填塞密室；</w:t>
      </w:r>
    </w:p>
    <w:p w:rsidR="00EC6118" w:rsidRPr="005347AE" w:rsidRDefault="00EC6118" w:rsidP="00EC6118">
      <w:pPr>
        <w:widowControl/>
        <w:spacing w:line="360" w:lineRule="exact"/>
        <w:ind w:firstLineChars="118" w:firstLine="283"/>
        <w:contextualSpacing/>
        <w:jc w:val="left"/>
        <w:rPr>
          <w:rFonts w:ascii="宋体" w:eastAsia="宋体" w:hAnsi="宋体" w:cs="宋体"/>
          <w:kern w:val="0"/>
          <w:sz w:val="24"/>
          <w:szCs w:val="24"/>
        </w:rPr>
      </w:pPr>
      <w:r w:rsidRPr="005347AE">
        <w:rPr>
          <w:rFonts w:ascii="宋体" w:eastAsia="宋体" w:hAnsi="宋体" w:cs="宋体" w:hint="eastAsia"/>
          <w:kern w:val="0"/>
          <w:sz w:val="24"/>
          <w:szCs w:val="24"/>
        </w:rPr>
        <w:t>门槛石与卫生间地面高差控制范围：</w:t>
      </w:r>
      <w:r w:rsidRPr="005347AE">
        <w:rPr>
          <w:rFonts w:ascii="宋体" w:eastAsia="宋体" w:hAnsi="宋体" w:cs="宋体"/>
          <w:kern w:val="0"/>
          <w:sz w:val="24"/>
          <w:szCs w:val="24"/>
        </w:rPr>
        <w:t>10-15mm</w:t>
      </w:r>
      <w:r w:rsidRPr="005347AE">
        <w:rPr>
          <w:rFonts w:ascii="宋体" w:eastAsia="宋体" w:hAnsi="宋体" w:cs="宋体" w:hint="eastAsia"/>
          <w:kern w:val="0"/>
          <w:sz w:val="24"/>
          <w:szCs w:val="24"/>
        </w:rPr>
        <w:t>；</w:t>
      </w:r>
    </w:p>
    <w:p w:rsidR="00EC6118" w:rsidRPr="005347AE" w:rsidRDefault="00EC6118" w:rsidP="00EC6118">
      <w:pPr>
        <w:widowControl/>
        <w:spacing w:line="360" w:lineRule="exact"/>
        <w:ind w:firstLineChars="118" w:firstLine="283"/>
        <w:contextualSpacing/>
        <w:jc w:val="left"/>
        <w:rPr>
          <w:rFonts w:ascii="宋体" w:eastAsia="宋体" w:hAnsi="宋体" w:cs="宋体"/>
          <w:kern w:val="0"/>
          <w:sz w:val="24"/>
          <w:szCs w:val="24"/>
        </w:rPr>
      </w:pPr>
      <w:r w:rsidRPr="005347AE">
        <w:rPr>
          <w:rFonts w:ascii="宋体" w:eastAsia="宋体" w:hAnsi="宋体" w:cs="宋体" w:hint="eastAsia"/>
          <w:kern w:val="0"/>
          <w:sz w:val="24"/>
          <w:szCs w:val="24"/>
        </w:rPr>
        <w:t>门槛石安装完成后，不能马上在上面踩踏，这样会出现空鼓的现象；</w:t>
      </w:r>
    </w:p>
    <w:p w:rsidR="00EC6118" w:rsidRPr="005347AE" w:rsidRDefault="00EC6118" w:rsidP="00D84F42">
      <w:pPr>
        <w:widowControl/>
        <w:numPr>
          <w:ilvl w:val="0"/>
          <w:numId w:val="28"/>
        </w:numPr>
        <w:spacing w:line="360" w:lineRule="exact"/>
        <w:contextualSpacing/>
        <w:jc w:val="left"/>
        <w:rPr>
          <w:rFonts w:ascii="宋体" w:eastAsia="宋体" w:hAnsi="宋体" w:cs="宋体"/>
          <w:kern w:val="0"/>
          <w:sz w:val="24"/>
          <w:szCs w:val="24"/>
        </w:rPr>
      </w:pPr>
      <w:r w:rsidRPr="005347AE">
        <w:rPr>
          <w:rFonts w:ascii="宋体" w:eastAsia="宋体" w:hAnsi="宋体" w:cs="宋体" w:hint="eastAsia"/>
          <w:kern w:val="0"/>
          <w:sz w:val="24"/>
          <w:szCs w:val="24"/>
        </w:rPr>
        <w:t>石材面结晶护理</w:t>
      </w:r>
    </w:p>
    <w:p w:rsidR="00EC6118" w:rsidRPr="005347AE" w:rsidRDefault="00EC6118" w:rsidP="00EC6118">
      <w:pPr>
        <w:widowControl/>
        <w:spacing w:line="360" w:lineRule="exact"/>
        <w:ind w:firstLineChars="177" w:firstLine="425"/>
        <w:contextualSpacing/>
        <w:jc w:val="left"/>
        <w:rPr>
          <w:rFonts w:ascii="宋体" w:eastAsia="宋体" w:hAnsi="宋体" w:cs="宋体"/>
          <w:kern w:val="0"/>
          <w:sz w:val="24"/>
          <w:szCs w:val="24"/>
        </w:rPr>
      </w:pPr>
      <w:r w:rsidRPr="005347AE">
        <w:rPr>
          <w:rFonts w:ascii="宋体" w:eastAsia="宋体" w:hAnsi="宋体" w:cs="宋体" w:hint="eastAsia"/>
          <w:kern w:val="0"/>
          <w:sz w:val="24"/>
          <w:szCs w:val="24"/>
        </w:rPr>
        <w:t>大理石结晶处理是以晶硬粉及水晶加强剂配合机械，利用压力和热力先让药剂发生化学反应作用于石材表层，将石材面层下的毛细孔封闭，阻止污垢渗入石材内部。再对石材表层进行晶硬处理，起到增加石材表面硬度及亮度的作用，同时具有防滑的效果，这样，石材原有的天然色泽起到显露及全面保护作用，保持度较一般蜡水高3-5倍，且无需起蜡及补蜡等复杂保养工序，长期使用能节约人力物力；</w:t>
      </w:r>
    </w:p>
    <w:p w:rsidR="00EC6118" w:rsidRPr="005347AE" w:rsidRDefault="00EC6118" w:rsidP="00EC6118">
      <w:pPr>
        <w:widowControl/>
        <w:spacing w:line="360" w:lineRule="exact"/>
        <w:contextualSpacing/>
        <w:jc w:val="left"/>
        <w:rPr>
          <w:rFonts w:ascii="宋体" w:eastAsia="宋体" w:hAnsi="宋体" w:cs="宋体"/>
          <w:kern w:val="0"/>
          <w:sz w:val="24"/>
          <w:szCs w:val="24"/>
        </w:rPr>
      </w:pPr>
      <w:r w:rsidRPr="005347AE">
        <w:rPr>
          <w:rFonts w:ascii="宋体" w:eastAsia="宋体" w:hAnsi="宋体" w:cs="宋体" w:hint="eastAsia"/>
          <w:kern w:val="0"/>
          <w:sz w:val="24"/>
          <w:szCs w:val="24"/>
        </w:rPr>
        <w:t>五）挤塑板</w:t>
      </w:r>
    </w:p>
    <w:p w:rsidR="00EC6118" w:rsidRPr="005347AE" w:rsidRDefault="00EC6118" w:rsidP="00EC6118">
      <w:pPr>
        <w:widowControl/>
        <w:shd w:val="clear" w:color="auto" w:fill="FFFFFF"/>
        <w:spacing w:line="360" w:lineRule="exact"/>
        <w:ind w:firstLineChars="177" w:firstLine="425"/>
        <w:contextualSpacing/>
        <w:rPr>
          <w:bdr w:val="none" w:sz="4" w:space="0" w:color="auto"/>
        </w:rPr>
      </w:pPr>
      <w:r w:rsidRPr="005347AE">
        <w:rPr>
          <w:rFonts w:ascii="宋体" w:eastAsia="宋体" w:hAnsi="宋体" w:cs="宋体" w:hint="eastAsia"/>
          <w:kern w:val="0"/>
          <w:sz w:val="24"/>
          <w:szCs w:val="24"/>
          <w:bdr w:val="none" w:sz="4" w:space="0" w:color="auto"/>
        </w:rPr>
        <w:t>1、《绝热用挤塑聚苯乙烯泡沫塑料》</w:t>
      </w:r>
      <w:r w:rsidRPr="005347AE">
        <w:rPr>
          <w:rFonts w:ascii="宋体" w:eastAsia="宋体" w:hAnsi="宋体" w:cs="宋体"/>
          <w:kern w:val="0"/>
          <w:sz w:val="24"/>
          <w:szCs w:val="24"/>
          <w:bdr w:val="none" w:sz="4" w:space="0" w:color="auto"/>
        </w:rPr>
        <w:t>GB/T 10801.2-2002</w:t>
      </w:r>
      <w:r w:rsidRPr="005347AE">
        <w:rPr>
          <w:rFonts w:ascii="宋体" w:eastAsia="宋体" w:hAnsi="宋体" w:cs="宋体" w:hint="eastAsia"/>
          <w:kern w:val="0"/>
          <w:sz w:val="24"/>
          <w:szCs w:val="24"/>
          <w:bdr w:val="none" w:sz="4" w:space="0" w:color="auto"/>
        </w:rPr>
        <w:t>规定；《建筑节能工程施工质量验收规范》</w:t>
      </w:r>
      <w:r w:rsidRPr="005347AE">
        <w:rPr>
          <w:rFonts w:ascii="宋体" w:eastAsia="宋体" w:hAnsi="宋体" w:cs="宋体"/>
          <w:kern w:val="0"/>
          <w:sz w:val="24"/>
          <w:szCs w:val="24"/>
          <w:bdr w:val="none" w:sz="4" w:space="0" w:color="auto"/>
        </w:rPr>
        <w:t>GB50411-2007</w:t>
      </w:r>
      <w:r w:rsidRPr="005347AE">
        <w:rPr>
          <w:rFonts w:ascii="宋体" w:eastAsia="宋体" w:hAnsi="宋体" w:cs="宋体" w:hint="eastAsia"/>
          <w:kern w:val="0"/>
          <w:sz w:val="24"/>
          <w:szCs w:val="24"/>
          <w:bdr w:val="none" w:sz="4" w:space="0" w:color="auto"/>
        </w:rPr>
        <w:t>；</w:t>
      </w:r>
    </w:p>
    <w:p w:rsidR="00EC6118" w:rsidRPr="005347AE" w:rsidRDefault="00EC6118" w:rsidP="00EC6118">
      <w:pPr>
        <w:widowControl/>
        <w:shd w:val="clear" w:color="auto" w:fill="FFFFFF"/>
        <w:spacing w:line="360" w:lineRule="exact"/>
        <w:ind w:firstLineChars="177" w:firstLine="425"/>
        <w:contextualSpacing/>
        <w:rPr>
          <w:sz w:val="24"/>
          <w:szCs w:val="24"/>
        </w:rPr>
      </w:pPr>
      <w:r w:rsidRPr="005347AE">
        <w:rPr>
          <w:rFonts w:ascii="宋体" w:eastAsia="宋体" w:hAnsi="宋体" w:cs="宋体" w:hint="eastAsia"/>
          <w:kern w:val="0"/>
          <w:sz w:val="24"/>
          <w:szCs w:val="24"/>
        </w:rPr>
        <w:t>2、挤塑板的陈化时间：常温下不少于４２天，采用蒸汽（６０℃）养护时不少于５天；</w:t>
      </w:r>
    </w:p>
    <w:p w:rsidR="00EC6118" w:rsidRPr="005347AE" w:rsidRDefault="00EC6118" w:rsidP="00EC6118">
      <w:pPr>
        <w:spacing w:line="360" w:lineRule="exact"/>
        <w:ind w:firstLineChars="177" w:firstLine="425"/>
        <w:contextualSpacing/>
        <w:rPr>
          <w:rFonts w:ascii="宋体" w:eastAsia="宋体" w:hAnsi="宋体" w:cs="宋体"/>
          <w:kern w:val="0"/>
          <w:sz w:val="24"/>
          <w:szCs w:val="24"/>
        </w:rPr>
      </w:pPr>
      <w:r w:rsidRPr="005347AE">
        <w:rPr>
          <w:rFonts w:ascii="宋体" w:eastAsia="宋体" w:hAnsi="宋体" w:cs="宋体"/>
          <w:kern w:val="0"/>
          <w:sz w:val="24"/>
          <w:szCs w:val="24"/>
        </w:rPr>
        <w:t>3</w:t>
      </w:r>
      <w:r w:rsidRPr="005347AE">
        <w:rPr>
          <w:rFonts w:ascii="宋体" w:eastAsia="宋体" w:hAnsi="宋体" w:cs="宋体" w:hint="eastAsia"/>
          <w:kern w:val="0"/>
          <w:sz w:val="24"/>
          <w:szCs w:val="24"/>
        </w:rPr>
        <w:t>、挤塑板适用于屋面保温系统，高层外墙贴砖项目不推荐使用外墙挤塑板薄抹灰系统；</w:t>
      </w:r>
    </w:p>
    <w:p w:rsidR="00EC6118" w:rsidRPr="005347AE" w:rsidRDefault="00EC6118" w:rsidP="00EC6118">
      <w:pPr>
        <w:spacing w:line="360" w:lineRule="exact"/>
        <w:contextualSpacing/>
        <w:rPr>
          <w:rFonts w:ascii="宋体" w:eastAsia="宋体" w:hAnsi="宋体" w:cs="宋体"/>
          <w:kern w:val="0"/>
          <w:sz w:val="24"/>
          <w:szCs w:val="24"/>
        </w:rPr>
      </w:pPr>
      <w:r w:rsidRPr="005347AE">
        <w:rPr>
          <w:rFonts w:ascii="宋体" w:eastAsia="宋体" w:hAnsi="宋体" w:cs="宋体" w:hint="eastAsia"/>
          <w:kern w:val="0"/>
          <w:sz w:val="24"/>
          <w:szCs w:val="24"/>
        </w:rPr>
        <w:t>六）金刚砂地面</w:t>
      </w:r>
    </w:p>
    <w:p w:rsidR="00EC6118" w:rsidRPr="005347AE" w:rsidRDefault="00EC6118" w:rsidP="00927EDE">
      <w:pPr>
        <w:spacing w:line="360" w:lineRule="exact"/>
        <w:contextualSpacing/>
        <w:rPr>
          <w:rFonts w:ascii="宋体" w:eastAsia="宋体" w:hAnsi="宋体" w:cs="宋体"/>
          <w:kern w:val="0"/>
          <w:sz w:val="24"/>
          <w:szCs w:val="24"/>
        </w:rPr>
      </w:pPr>
      <w:r w:rsidRPr="005347AE">
        <w:rPr>
          <w:rFonts w:ascii="宋体" w:eastAsia="宋体" w:hAnsi="宋体" w:cs="宋体"/>
          <w:kern w:val="0"/>
          <w:sz w:val="24"/>
          <w:szCs w:val="24"/>
        </w:rPr>
        <w:t>1</w:t>
      </w:r>
      <w:r w:rsidRPr="005347AE">
        <w:rPr>
          <w:rFonts w:ascii="宋体" w:eastAsia="宋体" w:hAnsi="宋体" w:cs="宋体" w:hint="eastAsia"/>
          <w:kern w:val="0"/>
          <w:sz w:val="24"/>
          <w:szCs w:val="24"/>
        </w:rPr>
        <w:t>、金刚砂地坪是国内对耐磨硬化地坪的俗称，外企将其称为“地面硬化剂”。 适用于工业场所，码头，停车场，商业卖场，物流仓库等地面装饰需要，具有耐磨抗压，减少灰尘，表面坚硬，容易清洁，经济耐用等优点。。骨料物成分主要有</w:t>
      </w:r>
      <w:r w:rsidRPr="005347AE">
        <w:rPr>
          <w:rFonts w:ascii="宋体" w:eastAsia="宋体" w:hAnsi="宋体" w:cs="宋体"/>
          <w:kern w:val="0"/>
          <w:sz w:val="24"/>
          <w:szCs w:val="24"/>
        </w:rPr>
        <w:t>Al2O3、Fe2O3、TiO2等金属氧化物或金属骨料</w:t>
      </w:r>
    </w:p>
    <w:p w:rsidR="00EC6118" w:rsidRPr="005347AE" w:rsidRDefault="00EC6118" w:rsidP="00927EDE">
      <w:pPr>
        <w:widowControl/>
        <w:shd w:val="clear" w:color="auto" w:fill="FFFFFF"/>
        <w:spacing w:line="360" w:lineRule="exact"/>
        <w:contextualSpacing/>
      </w:pPr>
      <w:r w:rsidRPr="005347AE">
        <w:rPr>
          <w:rFonts w:ascii="宋体" w:eastAsia="宋体" w:hAnsi="宋体" w:cs="宋体"/>
          <w:kern w:val="0"/>
          <w:sz w:val="24"/>
          <w:szCs w:val="24"/>
        </w:rPr>
        <w:t>2</w:t>
      </w:r>
      <w:r w:rsidRPr="005347AE">
        <w:rPr>
          <w:rFonts w:ascii="宋体" w:eastAsia="宋体" w:hAnsi="宋体" w:cs="宋体" w:hint="eastAsia"/>
          <w:kern w:val="0"/>
          <w:sz w:val="24"/>
          <w:szCs w:val="24"/>
        </w:rPr>
        <w:t>、基层要求及用量控制：</w:t>
      </w:r>
    </w:p>
    <w:p w:rsidR="00EC6118" w:rsidRPr="005347AE" w:rsidRDefault="00EC6118" w:rsidP="00927EDE">
      <w:pPr>
        <w:widowControl/>
        <w:shd w:val="clear" w:color="auto" w:fill="FFFFFF"/>
        <w:spacing w:line="360" w:lineRule="exact"/>
        <w:contextualSpacing/>
        <w:rPr>
          <w:rFonts w:ascii="宋体" w:eastAsia="宋体" w:hAnsi="宋体" w:cs="宋体"/>
        </w:rPr>
      </w:pPr>
      <w:r w:rsidRPr="005347AE">
        <w:rPr>
          <w:rFonts w:ascii="宋体" w:eastAsia="宋体" w:hAnsi="宋体" w:cs="宋体"/>
          <w:kern w:val="0"/>
          <w:sz w:val="24"/>
          <w:szCs w:val="24"/>
          <w:bdr w:val="none" w:sz="4" w:space="0" w:color="auto"/>
        </w:rPr>
        <w:t>1)砼采用预拌砼（强度等级C25以上）,水泥用量≥300kg/M3,粉煤灰掺量≤10%（耐磨材料用量5kg/M2）</w:t>
      </w:r>
      <w:r w:rsidRPr="005347AE">
        <w:rPr>
          <w:rFonts w:ascii="宋体" w:eastAsia="宋体" w:hAnsi="宋体" w:cs="宋体" w:hint="eastAsia"/>
          <w:kern w:val="0"/>
          <w:sz w:val="24"/>
          <w:szCs w:val="24"/>
          <w:bdr w:val="none" w:sz="4" w:space="0" w:color="auto"/>
        </w:rPr>
        <w:t>；</w:t>
      </w:r>
    </w:p>
    <w:p w:rsidR="00EC6118" w:rsidRPr="005347AE" w:rsidRDefault="00EC6118" w:rsidP="00927EDE">
      <w:pPr>
        <w:widowControl/>
        <w:shd w:val="clear" w:color="auto" w:fill="FFFFFF"/>
        <w:spacing w:line="360" w:lineRule="exact"/>
        <w:contextualSpacing/>
        <w:rPr>
          <w:rFonts w:ascii="宋体" w:eastAsia="宋体" w:hAnsi="宋体" w:cs="宋体"/>
        </w:rPr>
      </w:pPr>
      <w:r w:rsidRPr="005347AE">
        <w:rPr>
          <w:rFonts w:ascii="宋体" w:eastAsia="宋体" w:hAnsi="宋体" w:cs="宋体"/>
          <w:kern w:val="0"/>
          <w:sz w:val="24"/>
          <w:szCs w:val="24"/>
          <w:bdr w:val="none" w:sz="4" w:space="0" w:color="auto"/>
        </w:rPr>
        <w:t>2)严格控制混凝土原材料，水灰比宜为0.5±0.05</w:t>
      </w:r>
      <w:r w:rsidRPr="005347AE">
        <w:rPr>
          <w:rFonts w:ascii="宋体" w:eastAsia="宋体" w:hAnsi="宋体" w:cs="宋体" w:hint="eastAsia"/>
          <w:kern w:val="0"/>
          <w:sz w:val="24"/>
          <w:szCs w:val="24"/>
          <w:bdr w:val="none" w:sz="4" w:space="0" w:color="auto"/>
        </w:rPr>
        <w:t>；</w:t>
      </w:r>
    </w:p>
    <w:p w:rsidR="00EC6118" w:rsidRPr="005347AE" w:rsidRDefault="00EC6118" w:rsidP="00927EDE">
      <w:pPr>
        <w:widowControl/>
        <w:shd w:val="clear" w:color="auto" w:fill="FFFFFF"/>
        <w:spacing w:line="360" w:lineRule="exact"/>
        <w:contextualSpacing/>
        <w:rPr>
          <w:rFonts w:ascii="宋体" w:eastAsia="宋体" w:hAnsi="宋体" w:cs="宋体"/>
        </w:rPr>
      </w:pPr>
      <w:r w:rsidRPr="005347AE">
        <w:rPr>
          <w:rFonts w:ascii="宋体" w:eastAsia="宋体" w:hAnsi="宋体" w:cs="宋体"/>
          <w:kern w:val="0"/>
          <w:sz w:val="24"/>
          <w:szCs w:val="24"/>
          <w:bdr w:val="none" w:sz="4" w:space="0" w:color="auto"/>
        </w:rPr>
        <w:t>3)材料用量控制：金刚砂：5－6KG/平方米</w:t>
      </w:r>
      <w:r w:rsidRPr="005347AE">
        <w:rPr>
          <w:rFonts w:ascii="宋体" w:eastAsia="宋体" w:hAnsi="宋体" w:cs="宋体" w:hint="eastAsia"/>
          <w:kern w:val="0"/>
          <w:sz w:val="24"/>
          <w:szCs w:val="24"/>
          <w:bdr w:val="none" w:sz="4" w:space="0" w:color="auto"/>
        </w:rPr>
        <w:t>；养护剂：</w:t>
      </w:r>
      <w:r w:rsidRPr="005347AE">
        <w:rPr>
          <w:rFonts w:ascii="宋体" w:eastAsia="宋体" w:hAnsi="宋体" w:cs="宋体"/>
          <w:kern w:val="0"/>
          <w:sz w:val="24"/>
          <w:szCs w:val="24"/>
          <w:bdr w:val="none" w:sz="4" w:space="0" w:color="auto"/>
        </w:rPr>
        <w:t>0.15KG/平方米</w:t>
      </w:r>
    </w:p>
    <w:p w:rsidR="00EC6118" w:rsidRPr="005347AE" w:rsidRDefault="00EC6118" w:rsidP="00927EDE">
      <w:pPr>
        <w:widowControl/>
        <w:shd w:val="clear" w:color="auto" w:fill="FFFFFF"/>
        <w:spacing w:line="360" w:lineRule="exact"/>
        <w:contextualSpacing/>
        <w:rPr>
          <w:rFonts w:ascii="宋体" w:eastAsia="宋体" w:hAnsi="宋体" w:cs="宋体"/>
        </w:rPr>
      </w:pPr>
      <w:r w:rsidRPr="005347AE">
        <w:rPr>
          <w:rFonts w:ascii="宋体" w:eastAsia="宋体" w:hAnsi="宋体" w:cs="宋体"/>
          <w:kern w:val="0"/>
          <w:sz w:val="24"/>
          <w:szCs w:val="24"/>
          <w:bdr w:val="none" w:sz="4" w:space="0" w:color="auto"/>
        </w:rPr>
        <w:lastRenderedPageBreak/>
        <w:t>3</w:t>
      </w:r>
      <w:r w:rsidRPr="005347AE">
        <w:rPr>
          <w:rFonts w:ascii="宋体" w:eastAsia="宋体" w:hAnsi="宋体" w:cs="宋体" w:hint="eastAsia"/>
          <w:kern w:val="0"/>
          <w:sz w:val="24"/>
          <w:szCs w:val="24"/>
          <w:bdr w:val="none" w:sz="4" w:space="0" w:color="auto"/>
        </w:rPr>
        <w:t>、单次浇筑面积不宜过大，应控制在</w:t>
      </w:r>
      <w:r w:rsidRPr="005347AE">
        <w:rPr>
          <w:rFonts w:ascii="宋体" w:eastAsia="宋体" w:hAnsi="宋体" w:cs="宋体"/>
          <w:kern w:val="0"/>
          <w:sz w:val="24"/>
          <w:szCs w:val="24"/>
          <w:bdr w:val="none" w:sz="4" w:space="0" w:color="auto"/>
        </w:rPr>
        <w:t>800m2以下，支边模时用钢模（刷脱模剂）分仓。分仓不直时，应在下次施工前用切割机弹线割直，缝应与地坪成型后的分格缝位置一致。</w:t>
      </w:r>
    </w:p>
    <w:p w:rsidR="00EC6118" w:rsidRPr="005347AE" w:rsidRDefault="00EC6118" w:rsidP="00927EDE">
      <w:pPr>
        <w:widowControl/>
        <w:shd w:val="clear" w:color="auto" w:fill="FFFFFF"/>
        <w:spacing w:line="360" w:lineRule="exact"/>
        <w:contextualSpacing/>
        <w:rPr>
          <w:rFonts w:ascii="宋体" w:eastAsia="宋体" w:hAnsi="宋体" w:cs="宋体"/>
        </w:rPr>
      </w:pPr>
      <w:r w:rsidRPr="005347AE">
        <w:rPr>
          <w:rFonts w:ascii="宋体" w:eastAsia="宋体" w:hAnsi="宋体" w:cs="宋体"/>
          <w:kern w:val="0"/>
          <w:sz w:val="24"/>
          <w:szCs w:val="24"/>
          <w:bdr w:val="none" w:sz="4" w:space="0" w:color="auto"/>
        </w:rPr>
        <w:t>4</w:t>
      </w:r>
      <w:r w:rsidRPr="005347AE">
        <w:rPr>
          <w:rFonts w:ascii="宋体" w:eastAsia="宋体" w:hAnsi="宋体" w:cs="宋体" w:hint="eastAsia"/>
          <w:kern w:val="0"/>
          <w:sz w:val="24"/>
          <w:szCs w:val="24"/>
          <w:bdr w:val="none" w:sz="4" w:space="0" w:color="auto"/>
        </w:rPr>
        <w:t>、墙柱边角地坪施工时应振捣密实，再用人工拍浆。</w:t>
      </w:r>
    </w:p>
    <w:p w:rsidR="00EC6118" w:rsidRPr="005347AE" w:rsidRDefault="00EC6118" w:rsidP="00927EDE">
      <w:pPr>
        <w:widowControl/>
        <w:shd w:val="clear" w:color="auto" w:fill="FFFFFF"/>
        <w:spacing w:line="360" w:lineRule="exact"/>
        <w:contextualSpacing/>
        <w:rPr>
          <w:rFonts w:ascii="宋体" w:eastAsia="宋体" w:hAnsi="宋体" w:cs="宋体"/>
        </w:rPr>
      </w:pPr>
      <w:r w:rsidRPr="005347AE">
        <w:rPr>
          <w:rFonts w:ascii="宋体" w:eastAsia="宋体" w:hAnsi="宋体" w:cs="宋体"/>
          <w:kern w:val="0"/>
          <w:sz w:val="24"/>
          <w:szCs w:val="24"/>
          <w:bdr w:val="none" w:sz="4" w:space="0" w:color="auto"/>
        </w:rPr>
        <w:t>5</w:t>
      </w:r>
      <w:r w:rsidRPr="005347AE">
        <w:rPr>
          <w:rFonts w:ascii="宋体" w:eastAsia="宋体" w:hAnsi="宋体" w:cs="宋体" w:hint="eastAsia"/>
          <w:kern w:val="0"/>
          <w:sz w:val="24"/>
          <w:szCs w:val="24"/>
          <w:bdr w:val="none" w:sz="4" w:space="0" w:color="auto"/>
        </w:rPr>
        <w:t>、混凝土表面标高控制小于</w:t>
      </w:r>
      <w:r w:rsidRPr="005347AE">
        <w:rPr>
          <w:rFonts w:ascii="宋体" w:eastAsia="宋体" w:hAnsi="宋体" w:cs="宋体"/>
          <w:kern w:val="0"/>
          <w:sz w:val="24"/>
          <w:szCs w:val="24"/>
          <w:bdr w:val="none" w:sz="4" w:space="0" w:color="auto"/>
        </w:rPr>
        <w:t>3mm/2m（要有平整度保证措施）。</w:t>
      </w:r>
    </w:p>
    <w:p w:rsidR="00EC6118" w:rsidRDefault="00EC6118" w:rsidP="00EC6118">
      <w:pPr>
        <w:widowControl/>
        <w:spacing w:line="360" w:lineRule="exact"/>
        <w:jc w:val="left"/>
        <w:rPr>
          <w:rFonts w:ascii="宋体" w:eastAsia="宋体" w:hAnsi="宋体" w:cs="宋体"/>
          <w:kern w:val="0"/>
          <w:sz w:val="24"/>
          <w:szCs w:val="24"/>
        </w:rPr>
      </w:pPr>
      <w:r w:rsidRPr="005347AE">
        <w:rPr>
          <w:rFonts w:ascii="宋体" w:eastAsia="宋体" w:hAnsi="宋体" w:cs="宋体"/>
          <w:kern w:val="0"/>
          <w:sz w:val="24"/>
          <w:szCs w:val="24"/>
          <w:bdr w:val="none" w:sz="4" w:space="0" w:color="auto"/>
        </w:rPr>
        <w:t>6</w:t>
      </w:r>
      <w:r w:rsidRPr="005347AE">
        <w:rPr>
          <w:rFonts w:ascii="宋体" w:eastAsia="宋体" w:hAnsi="宋体" w:cs="宋体" w:hint="eastAsia"/>
          <w:kern w:val="0"/>
          <w:sz w:val="24"/>
          <w:szCs w:val="24"/>
          <w:bdr w:val="none" w:sz="4" w:space="0" w:color="auto"/>
        </w:rPr>
        <w:t>、避免露天作业，施工工期间及施工完成后</w:t>
      </w:r>
      <w:r w:rsidRPr="005347AE">
        <w:rPr>
          <w:rFonts w:ascii="宋体" w:eastAsia="宋体" w:hAnsi="宋体" w:cs="宋体"/>
          <w:kern w:val="0"/>
          <w:sz w:val="24"/>
          <w:szCs w:val="24"/>
          <w:bdr w:val="none" w:sz="4" w:space="0" w:color="auto"/>
        </w:rPr>
        <w:t>4小时内禁止接触雨水，8小时可开放交通</w:t>
      </w:r>
    </w:p>
    <w:p w:rsidR="00EC6118" w:rsidRDefault="00EC6118" w:rsidP="00927EDE">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（二）隔断</w:t>
      </w:r>
    </w:p>
    <w:p w:rsidR="00EC6118" w:rsidRDefault="00EC6118" w:rsidP="00EC6118">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一）彩钢板</w:t>
      </w:r>
    </w:p>
    <w:p w:rsidR="00EC6118" w:rsidRDefault="00EC6118" w:rsidP="00927EDE">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1.</w:t>
      </w:r>
      <w:r>
        <w:rPr>
          <w:rFonts w:ascii="Times New Roman" w:eastAsia="宋体" w:hAnsi="Times New Roman" w:cs="Times New Roman"/>
          <w:kern w:val="0"/>
          <w:sz w:val="14"/>
          <w:szCs w:val="14"/>
        </w:rPr>
        <w:t xml:space="preserve">   </w:t>
      </w:r>
      <w:r>
        <w:rPr>
          <w:rFonts w:ascii="宋体" w:eastAsia="宋体" w:hAnsi="宋体" w:cs="宋体"/>
          <w:kern w:val="0"/>
          <w:sz w:val="24"/>
          <w:szCs w:val="24"/>
        </w:rPr>
        <w:t>夹芯彩钢板安装快捷，该复合板自重轻，拼接式安装及可随意切割的特点，决定其安装的简便，可大大的提高效益。</w:t>
      </w:r>
    </w:p>
    <w:p w:rsidR="00EC6118" w:rsidRDefault="00EC6118" w:rsidP="00927EDE">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2.</w:t>
      </w:r>
      <w:r>
        <w:rPr>
          <w:rFonts w:ascii="Times New Roman" w:eastAsia="宋体" w:hAnsi="Times New Roman" w:cs="Times New Roman"/>
          <w:kern w:val="0"/>
          <w:sz w:val="14"/>
          <w:szCs w:val="14"/>
        </w:rPr>
        <w:t xml:space="preserve">   </w:t>
      </w:r>
      <w:r>
        <w:rPr>
          <w:rFonts w:ascii="宋体" w:eastAsia="宋体" w:hAnsi="宋体" w:cs="宋体"/>
          <w:kern w:val="0"/>
          <w:sz w:val="24"/>
          <w:szCs w:val="24"/>
        </w:rPr>
        <w:t>夹芯彩钢板重量轻，平方米重量低于14kg可以充分减少结构负荷。</w:t>
      </w:r>
    </w:p>
    <w:p w:rsidR="00EC6118" w:rsidRDefault="00EC6118" w:rsidP="00927EDE">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3.</w:t>
      </w:r>
      <w:r>
        <w:rPr>
          <w:rFonts w:ascii="Times New Roman" w:eastAsia="宋体" w:hAnsi="Times New Roman" w:cs="Times New Roman"/>
          <w:kern w:val="0"/>
          <w:sz w:val="14"/>
          <w:szCs w:val="14"/>
        </w:rPr>
        <w:t xml:space="preserve">   </w:t>
      </w:r>
      <w:r>
        <w:rPr>
          <w:rFonts w:ascii="宋体" w:eastAsia="宋体" w:hAnsi="宋体" w:cs="宋体"/>
          <w:kern w:val="0"/>
          <w:sz w:val="24"/>
          <w:szCs w:val="24"/>
        </w:rPr>
        <w:t>经久耐用，多种研究显示，及国外40年以上广泛使用证实：经特殊涂层处理的夹芯彩钢板保质期在10～15年，以后每隔10年喷防腐涂料，板材寿命可达35年以上。</w:t>
      </w:r>
    </w:p>
    <w:p w:rsidR="00EC6118" w:rsidRDefault="00EC6118" w:rsidP="00927EDE">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4.</w:t>
      </w:r>
      <w:r>
        <w:rPr>
          <w:rFonts w:ascii="Times New Roman" w:eastAsia="宋体" w:hAnsi="Times New Roman" w:cs="Times New Roman"/>
          <w:kern w:val="0"/>
          <w:sz w:val="14"/>
          <w:szCs w:val="14"/>
        </w:rPr>
        <w:t xml:space="preserve">   </w:t>
      </w:r>
      <w:r>
        <w:rPr>
          <w:rFonts w:ascii="宋体" w:eastAsia="宋体" w:hAnsi="宋体" w:cs="宋体"/>
          <w:kern w:val="0"/>
          <w:sz w:val="24"/>
          <w:szCs w:val="24"/>
        </w:rPr>
        <w:t>有防火的性能，彩色复合夹芯板的面质材料及保温材料为非燃材料，完全能够满足防火规范要求。</w:t>
      </w:r>
    </w:p>
    <w:p w:rsidR="00EC6118" w:rsidRDefault="00EC6118" w:rsidP="00927EDE">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5.</w:t>
      </w:r>
      <w:r>
        <w:rPr>
          <w:rFonts w:ascii="Times New Roman" w:eastAsia="宋体" w:hAnsi="Times New Roman" w:cs="Times New Roman"/>
          <w:kern w:val="0"/>
          <w:sz w:val="14"/>
          <w:szCs w:val="14"/>
        </w:rPr>
        <w:t xml:space="preserve">   </w:t>
      </w:r>
      <w:r>
        <w:rPr>
          <w:rFonts w:ascii="宋体" w:eastAsia="宋体" w:hAnsi="宋体" w:cs="宋体"/>
          <w:kern w:val="0"/>
          <w:sz w:val="24"/>
          <w:szCs w:val="24"/>
        </w:rPr>
        <w:t>外形美观，压型钢板清晰的线条可多达几十种颜色，和任何风格建筑的配合需要，达到令人满意的效果。</w:t>
      </w:r>
    </w:p>
    <w:p w:rsidR="00EC6118" w:rsidRDefault="00EC6118" w:rsidP="00927EDE">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6.</w:t>
      </w:r>
      <w:r>
        <w:rPr>
          <w:rFonts w:ascii="Times New Roman" w:eastAsia="宋体" w:hAnsi="Times New Roman" w:cs="Times New Roman"/>
          <w:kern w:val="0"/>
          <w:sz w:val="14"/>
          <w:szCs w:val="14"/>
        </w:rPr>
        <w:t xml:space="preserve">   </w:t>
      </w:r>
      <w:r>
        <w:rPr>
          <w:rFonts w:ascii="宋体" w:eastAsia="宋体" w:hAnsi="宋体" w:cs="宋体"/>
          <w:kern w:val="0"/>
          <w:sz w:val="24"/>
          <w:szCs w:val="24"/>
        </w:rPr>
        <w:t>保温隔热，该复合板常用保温材料有：聚本乙烯、岩棉、玻璃纤维棉、聚氨酯等，这些材料导热系数低。</w:t>
      </w:r>
    </w:p>
    <w:p w:rsidR="00EC6118" w:rsidRDefault="00EC6118" w:rsidP="00927EDE">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7.</w:t>
      </w:r>
      <w:r>
        <w:rPr>
          <w:rFonts w:ascii="Times New Roman" w:eastAsia="宋体" w:hAnsi="Times New Roman" w:cs="Times New Roman"/>
          <w:kern w:val="0"/>
          <w:sz w:val="14"/>
          <w:szCs w:val="14"/>
        </w:rPr>
        <w:t xml:space="preserve">   </w:t>
      </w:r>
      <w:r>
        <w:rPr>
          <w:rFonts w:ascii="宋体" w:eastAsia="宋体" w:hAnsi="宋体" w:cs="宋体"/>
          <w:kern w:val="0"/>
          <w:sz w:val="24"/>
          <w:szCs w:val="24"/>
        </w:rPr>
        <w:t>技术参数：</w:t>
      </w:r>
    </w:p>
    <w:p w:rsidR="00EC6118" w:rsidRDefault="00EC6118" w:rsidP="00EC6118">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（1）钢板：镀锌钢板，</w:t>
      </w:r>
    </w:p>
    <w:p w:rsidR="00EC6118" w:rsidRDefault="00EC6118" w:rsidP="00EC6118">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（2）钢板厚度</w:t>
      </w:r>
      <w:r>
        <w:rPr>
          <w:rFonts w:ascii="宋体" w:eastAsia="宋体" w:hAnsi="宋体" w:cs="宋体" w:hint="eastAsia"/>
          <w:kern w:val="0"/>
          <w:sz w:val="24"/>
          <w:szCs w:val="24"/>
        </w:rPr>
        <w:t>不低于</w:t>
      </w:r>
      <w:r>
        <w:rPr>
          <w:rFonts w:ascii="宋体" w:eastAsia="宋体" w:hAnsi="宋体" w:cs="宋体"/>
          <w:kern w:val="0"/>
          <w:sz w:val="24"/>
          <w:szCs w:val="24"/>
        </w:rPr>
        <w:t>0.476mm，</w:t>
      </w:r>
    </w:p>
    <w:p w:rsidR="00EC6118" w:rsidRDefault="00EC6118" w:rsidP="00EC6118">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（3）夹心材质：玻镁</w:t>
      </w:r>
    </w:p>
    <w:p w:rsidR="00EC6118" w:rsidRDefault="00EC6118" w:rsidP="00EC6118">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 xml:space="preserve">（4）夹心厚度：50mm±5% </w:t>
      </w:r>
    </w:p>
    <w:p w:rsidR="00EC6118" w:rsidRDefault="00EC6118" w:rsidP="00EC6118">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（5）承重</w:t>
      </w:r>
      <w:r>
        <w:rPr>
          <w:rFonts w:ascii="宋体" w:eastAsia="宋体" w:hAnsi="宋体" w:cs="宋体" w:hint="eastAsia"/>
          <w:kern w:val="0"/>
          <w:sz w:val="24"/>
          <w:szCs w:val="24"/>
        </w:rPr>
        <w:t>不低于</w:t>
      </w:r>
      <w:r>
        <w:rPr>
          <w:rFonts w:ascii="宋体" w:eastAsia="宋体" w:hAnsi="宋体" w:cs="宋体"/>
          <w:kern w:val="0"/>
          <w:sz w:val="24"/>
          <w:szCs w:val="24"/>
        </w:rPr>
        <w:t xml:space="preserve">150kg/m2  </w:t>
      </w:r>
    </w:p>
    <w:p w:rsidR="00EC6118" w:rsidRDefault="00EC6118" w:rsidP="00EC6118">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（6）防火等级</w:t>
      </w:r>
      <w:r>
        <w:rPr>
          <w:rFonts w:ascii="宋体" w:eastAsia="宋体" w:hAnsi="宋体" w:cs="宋体" w:hint="eastAsia"/>
          <w:kern w:val="0"/>
          <w:sz w:val="24"/>
          <w:szCs w:val="24"/>
        </w:rPr>
        <w:t>不低于</w:t>
      </w:r>
      <w:r>
        <w:rPr>
          <w:rFonts w:ascii="宋体" w:eastAsia="宋体" w:hAnsi="宋体" w:cs="宋体"/>
          <w:kern w:val="0"/>
          <w:sz w:val="24"/>
          <w:szCs w:val="24"/>
        </w:rPr>
        <w:t>B1 ，</w:t>
      </w:r>
    </w:p>
    <w:p w:rsidR="00EC6118" w:rsidRPr="00EC6118" w:rsidRDefault="00EC6118" w:rsidP="00EC6118">
      <w:pPr>
        <w:widowControl/>
        <w:spacing w:line="360" w:lineRule="exact"/>
        <w:jc w:val="left"/>
        <w:rPr>
          <w:rFonts w:ascii="宋体" w:eastAsia="宋体" w:hAnsi="宋体" w:cs="宋体"/>
          <w:kern w:val="0"/>
          <w:sz w:val="24"/>
          <w:szCs w:val="24"/>
          <w:highlight w:val="lightGray"/>
        </w:rPr>
      </w:pPr>
      <w:r>
        <w:rPr>
          <w:rFonts w:ascii="宋体" w:eastAsia="宋体" w:hAnsi="宋体" w:cs="宋体"/>
          <w:kern w:val="0"/>
          <w:sz w:val="24"/>
          <w:szCs w:val="24"/>
        </w:rPr>
        <w:t>（7）符合规范GB/T9978-2008</w:t>
      </w:r>
      <w:r w:rsidRPr="00EC6118">
        <w:rPr>
          <w:rFonts w:ascii="宋体" w:eastAsia="宋体" w:hAnsi="宋体" w:cs="宋体"/>
          <w:kern w:val="0"/>
          <w:sz w:val="24"/>
          <w:szCs w:val="24"/>
          <w:highlight w:val="lightGray"/>
        </w:rPr>
        <w:t xml:space="preserve"> </w:t>
      </w:r>
    </w:p>
    <w:p w:rsidR="00EC6118" w:rsidRPr="005347AE" w:rsidRDefault="00EC6118" w:rsidP="00EC6118">
      <w:pPr>
        <w:widowControl/>
        <w:numPr>
          <w:ilvl w:val="255"/>
          <w:numId w:val="0"/>
        </w:numPr>
        <w:spacing w:line="360" w:lineRule="exact"/>
        <w:jc w:val="left"/>
        <w:rPr>
          <w:rFonts w:ascii="宋体" w:eastAsia="宋体" w:hAnsi="宋体" w:cs="宋体"/>
          <w:sz w:val="24"/>
          <w:szCs w:val="24"/>
        </w:rPr>
      </w:pPr>
      <w:r w:rsidRPr="005347AE">
        <w:rPr>
          <w:rFonts w:ascii="宋体" w:eastAsia="宋体" w:hAnsi="宋体" w:cs="宋体" w:hint="eastAsia"/>
          <w:kern w:val="0"/>
          <w:sz w:val="24"/>
          <w:szCs w:val="24"/>
        </w:rPr>
        <w:t>二）蒸压</w:t>
      </w:r>
      <w:r w:rsidRPr="005347AE">
        <w:rPr>
          <w:rFonts w:ascii="宋体" w:eastAsia="宋体" w:hAnsi="宋体" w:cs="宋体" w:hint="eastAsia"/>
          <w:sz w:val="24"/>
          <w:szCs w:val="24"/>
        </w:rPr>
        <w:t>加气混凝土（轻质砖）砌块</w:t>
      </w:r>
    </w:p>
    <w:p w:rsidR="00EC6118" w:rsidRPr="005347AE" w:rsidRDefault="00EC6118" w:rsidP="00927EDE">
      <w:pPr>
        <w:widowControl/>
        <w:shd w:val="clear" w:color="auto" w:fill="FFFFFF"/>
        <w:spacing w:line="360" w:lineRule="exact"/>
        <w:jc w:val="left"/>
        <w:rPr>
          <w:rFonts w:ascii="宋体" w:eastAsia="宋体" w:hAnsi="宋体" w:cs="宋体"/>
          <w:kern w:val="0"/>
          <w:sz w:val="24"/>
          <w:szCs w:val="24"/>
        </w:rPr>
      </w:pPr>
      <w:r>
        <w:rPr>
          <w:rFonts w:ascii="宋体" w:eastAsia="宋体" w:hAnsi="宋体" w:cs="宋体" w:hint="eastAsia"/>
          <w:kern w:val="0"/>
          <w:sz w:val="24"/>
          <w:szCs w:val="24"/>
        </w:rPr>
        <w:t>1</w:t>
      </w:r>
      <w:r>
        <w:rPr>
          <w:rFonts w:ascii="宋体" w:eastAsia="宋体" w:hAnsi="宋体" w:cs="宋体"/>
          <w:kern w:val="0"/>
          <w:sz w:val="24"/>
          <w:szCs w:val="24"/>
        </w:rPr>
        <w:t>.</w:t>
      </w:r>
      <w:r w:rsidRPr="005347AE">
        <w:rPr>
          <w:rFonts w:ascii="宋体" w:eastAsia="宋体" w:hAnsi="宋体" w:cs="宋体" w:hint="eastAsia"/>
          <w:kern w:val="0"/>
          <w:sz w:val="24"/>
          <w:szCs w:val="24"/>
        </w:rPr>
        <w:t>轻质砖增大使用面积，加气混凝土隔热，保温效果好。</w:t>
      </w:r>
    </w:p>
    <w:p w:rsidR="00EC6118" w:rsidRPr="005347AE" w:rsidRDefault="00EC6118" w:rsidP="00927EDE">
      <w:pPr>
        <w:widowControl/>
        <w:shd w:val="clear" w:color="auto" w:fill="FFFFFF"/>
        <w:spacing w:line="360" w:lineRule="exact"/>
        <w:jc w:val="left"/>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w:t>
      </w:r>
      <w:r w:rsidRPr="005347AE">
        <w:rPr>
          <w:rFonts w:ascii="宋体" w:eastAsia="宋体" w:hAnsi="宋体" w:cs="宋体" w:hint="eastAsia"/>
          <w:kern w:val="0"/>
          <w:sz w:val="24"/>
          <w:szCs w:val="24"/>
        </w:rPr>
        <w:t>轻质砖应具有良好的可加工性，施工方便简单。</w:t>
      </w:r>
    </w:p>
    <w:p w:rsidR="00EC6118" w:rsidRPr="005347AE" w:rsidRDefault="00EC6118" w:rsidP="00927EDE">
      <w:pPr>
        <w:widowControl/>
        <w:shd w:val="clear" w:color="auto" w:fill="FFFFFF"/>
        <w:spacing w:line="360" w:lineRule="exact"/>
        <w:jc w:val="left"/>
        <w:rPr>
          <w:rFonts w:ascii="宋体" w:eastAsia="宋体" w:hAnsi="宋体" w:cs="宋体"/>
          <w:kern w:val="0"/>
          <w:sz w:val="24"/>
          <w:szCs w:val="24"/>
        </w:rPr>
      </w:pPr>
      <w:r>
        <w:rPr>
          <w:rFonts w:ascii="宋体" w:eastAsia="宋体" w:hAnsi="宋体" w:cs="宋体" w:hint="eastAsia"/>
          <w:kern w:val="0"/>
          <w:sz w:val="24"/>
          <w:szCs w:val="24"/>
        </w:rPr>
        <w:t>3</w:t>
      </w:r>
      <w:r>
        <w:rPr>
          <w:rFonts w:ascii="宋体" w:eastAsia="宋体" w:hAnsi="宋体" w:cs="宋体"/>
          <w:kern w:val="0"/>
          <w:sz w:val="24"/>
          <w:szCs w:val="24"/>
        </w:rPr>
        <w:t>.</w:t>
      </w:r>
      <w:r w:rsidRPr="005347AE">
        <w:rPr>
          <w:rFonts w:ascii="宋体" w:eastAsia="宋体" w:hAnsi="宋体" w:cs="宋体" w:hint="eastAsia"/>
          <w:kern w:val="0"/>
          <w:sz w:val="24"/>
          <w:szCs w:val="24"/>
        </w:rPr>
        <w:t>绝干容重应为500-600千克/立方米，可减轻建筑物自重。</w:t>
      </w:r>
    </w:p>
    <w:p w:rsidR="00EC6118" w:rsidRPr="005347AE" w:rsidRDefault="00EC6118" w:rsidP="00927EDE">
      <w:pPr>
        <w:widowControl/>
        <w:shd w:val="clear" w:color="auto" w:fill="FFFFFF"/>
        <w:spacing w:line="360" w:lineRule="exact"/>
        <w:jc w:val="left"/>
        <w:rPr>
          <w:rFonts w:ascii="宋体" w:eastAsia="宋体" w:hAnsi="宋体" w:cs="宋体"/>
          <w:kern w:val="0"/>
          <w:sz w:val="24"/>
          <w:szCs w:val="24"/>
        </w:rPr>
      </w:pPr>
      <w:r>
        <w:rPr>
          <w:rFonts w:ascii="宋体" w:eastAsia="宋体" w:hAnsi="宋体" w:cs="宋体" w:hint="eastAsia"/>
          <w:kern w:val="0"/>
          <w:sz w:val="24"/>
          <w:szCs w:val="24"/>
        </w:rPr>
        <w:t>4</w:t>
      </w:r>
      <w:r>
        <w:rPr>
          <w:rFonts w:ascii="宋体" w:eastAsia="宋体" w:hAnsi="宋体" w:cs="宋体"/>
          <w:kern w:val="0"/>
          <w:sz w:val="24"/>
          <w:szCs w:val="24"/>
        </w:rPr>
        <w:t>.</w:t>
      </w:r>
      <w:r w:rsidRPr="005347AE">
        <w:rPr>
          <w:rFonts w:ascii="宋体" w:eastAsia="宋体" w:hAnsi="宋体" w:cs="宋体" w:hint="eastAsia"/>
          <w:kern w:val="0"/>
          <w:sz w:val="24"/>
          <w:szCs w:val="24"/>
        </w:rPr>
        <w:t>为A级不燃体耐火材料，约100mm厚墙体耐火性能至少达225分钟，约200mm厚墙体耐火性能至少达480分钟。</w:t>
      </w:r>
    </w:p>
    <w:p w:rsidR="00EC6118" w:rsidRPr="005347AE" w:rsidRDefault="00EC6118" w:rsidP="00927EDE">
      <w:pPr>
        <w:widowControl/>
        <w:shd w:val="clear" w:color="auto" w:fill="FFFFFF"/>
        <w:spacing w:line="360" w:lineRule="exact"/>
        <w:jc w:val="left"/>
        <w:rPr>
          <w:rFonts w:ascii="宋体" w:eastAsia="宋体" w:hAnsi="宋体" w:cs="宋体"/>
          <w:kern w:val="0"/>
          <w:sz w:val="24"/>
          <w:szCs w:val="24"/>
        </w:rPr>
      </w:pPr>
      <w:r>
        <w:rPr>
          <w:rFonts w:ascii="宋体" w:eastAsia="宋体" w:hAnsi="宋体" w:cs="宋体" w:hint="eastAsia"/>
          <w:kern w:val="0"/>
          <w:sz w:val="24"/>
          <w:szCs w:val="24"/>
        </w:rPr>
        <w:t>5</w:t>
      </w:r>
      <w:r>
        <w:rPr>
          <w:rFonts w:ascii="宋体" w:eastAsia="宋体" w:hAnsi="宋体" w:cs="宋体"/>
          <w:kern w:val="0"/>
          <w:sz w:val="24"/>
          <w:szCs w:val="24"/>
        </w:rPr>
        <w:t>.</w:t>
      </w:r>
      <w:r w:rsidRPr="005347AE">
        <w:rPr>
          <w:rFonts w:ascii="宋体" w:eastAsia="宋体" w:hAnsi="宋体" w:cs="宋体" w:hint="eastAsia"/>
          <w:kern w:val="0"/>
          <w:sz w:val="24"/>
          <w:szCs w:val="24"/>
        </w:rPr>
        <w:t>应具备良好的吸声、隔音性能，约100mm厚墙体至少达到41分贝。</w:t>
      </w:r>
    </w:p>
    <w:p w:rsidR="00EC6118" w:rsidRPr="005347AE" w:rsidRDefault="00EC6118" w:rsidP="00927EDE">
      <w:pPr>
        <w:widowControl/>
        <w:shd w:val="clear" w:color="auto" w:fill="FFFFFF"/>
        <w:spacing w:line="360" w:lineRule="exact"/>
        <w:jc w:val="left"/>
        <w:rPr>
          <w:rFonts w:ascii="宋体" w:eastAsia="宋体" w:hAnsi="宋体" w:cs="宋体"/>
          <w:kern w:val="0"/>
          <w:sz w:val="24"/>
          <w:szCs w:val="24"/>
        </w:rPr>
      </w:pPr>
      <w:r>
        <w:rPr>
          <w:rFonts w:ascii="宋体" w:eastAsia="宋体" w:hAnsi="宋体" w:cs="宋体"/>
          <w:kern w:val="0"/>
          <w:sz w:val="24"/>
          <w:szCs w:val="24"/>
        </w:rPr>
        <w:t>6.</w:t>
      </w:r>
      <w:r w:rsidRPr="005347AE">
        <w:rPr>
          <w:rFonts w:ascii="宋体" w:eastAsia="宋体" w:hAnsi="宋体" w:cs="宋体" w:hint="eastAsia"/>
          <w:kern w:val="0"/>
          <w:sz w:val="24"/>
          <w:szCs w:val="24"/>
        </w:rPr>
        <w:t>保温隔热效果应良好，导热系数为0.11-0.16W/MK。</w:t>
      </w:r>
    </w:p>
    <w:p w:rsidR="00EC6118" w:rsidRPr="005347AE" w:rsidRDefault="00EC6118" w:rsidP="00927EDE">
      <w:pPr>
        <w:widowControl/>
        <w:shd w:val="clear" w:color="auto" w:fill="FFFFFF"/>
        <w:spacing w:line="360" w:lineRule="exact"/>
        <w:jc w:val="left"/>
        <w:rPr>
          <w:rFonts w:ascii="宋体" w:eastAsia="宋体" w:hAnsi="宋体" w:cs="宋体"/>
          <w:kern w:val="0"/>
          <w:sz w:val="24"/>
          <w:szCs w:val="24"/>
        </w:rPr>
      </w:pPr>
      <w:r>
        <w:rPr>
          <w:rFonts w:ascii="宋体" w:eastAsia="宋体" w:hAnsi="宋体" w:cs="宋体" w:hint="eastAsia"/>
          <w:kern w:val="0"/>
          <w:sz w:val="24"/>
          <w:szCs w:val="24"/>
        </w:rPr>
        <w:t>7</w:t>
      </w:r>
      <w:r>
        <w:rPr>
          <w:rFonts w:ascii="宋体" w:eastAsia="宋体" w:hAnsi="宋体" w:cs="宋体"/>
          <w:kern w:val="0"/>
          <w:sz w:val="24"/>
          <w:szCs w:val="24"/>
        </w:rPr>
        <w:t>.</w:t>
      </w:r>
      <w:r w:rsidRPr="005347AE">
        <w:rPr>
          <w:rFonts w:ascii="宋体" w:eastAsia="宋体" w:hAnsi="宋体" w:cs="宋体" w:hint="eastAsia"/>
          <w:kern w:val="0"/>
          <w:sz w:val="24"/>
          <w:szCs w:val="24"/>
        </w:rPr>
        <w:t>吸水导湿缓慢。用于卫生间时，墙面进行界面处理后可直接粘贴瓷砖。</w:t>
      </w:r>
    </w:p>
    <w:p w:rsidR="00EC6118" w:rsidRPr="005347AE" w:rsidRDefault="00EC6118" w:rsidP="00927EDE">
      <w:pPr>
        <w:widowControl/>
        <w:shd w:val="clear" w:color="auto" w:fill="FFFFFF"/>
        <w:spacing w:line="360" w:lineRule="exact"/>
        <w:jc w:val="left"/>
        <w:rPr>
          <w:rFonts w:ascii="宋体" w:eastAsia="宋体" w:hAnsi="宋体" w:cs="宋体"/>
          <w:kern w:val="0"/>
          <w:sz w:val="24"/>
          <w:szCs w:val="24"/>
        </w:rPr>
      </w:pPr>
      <w:r>
        <w:rPr>
          <w:rFonts w:ascii="宋体" w:eastAsia="宋体" w:hAnsi="宋体" w:cs="宋体" w:hint="eastAsia"/>
          <w:kern w:val="0"/>
          <w:sz w:val="24"/>
          <w:szCs w:val="24"/>
        </w:rPr>
        <w:lastRenderedPageBreak/>
        <w:t>8</w:t>
      </w:r>
      <w:r>
        <w:rPr>
          <w:rFonts w:ascii="宋体" w:eastAsia="宋体" w:hAnsi="宋体" w:cs="宋体"/>
          <w:kern w:val="0"/>
          <w:sz w:val="24"/>
          <w:szCs w:val="24"/>
        </w:rPr>
        <w:t>.</w:t>
      </w:r>
      <w:r w:rsidRPr="005347AE">
        <w:rPr>
          <w:rFonts w:ascii="宋体" w:eastAsia="宋体" w:hAnsi="宋体" w:cs="宋体" w:hint="eastAsia"/>
          <w:kern w:val="0"/>
          <w:sz w:val="24"/>
          <w:szCs w:val="24"/>
        </w:rPr>
        <w:t>同样的建筑结构，应比粘土砖提高至少2个抗震级别。</w:t>
      </w:r>
    </w:p>
    <w:p w:rsidR="00EC6118" w:rsidRPr="005347AE" w:rsidRDefault="00EC6118" w:rsidP="00927EDE">
      <w:pPr>
        <w:widowControl/>
        <w:shd w:val="clear" w:color="auto" w:fill="FFFFFF"/>
        <w:spacing w:line="360" w:lineRule="exact"/>
        <w:jc w:val="left"/>
        <w:rPr>
          <w:rFonts w:ascii="宋体" w:eastAsia="宋体" w:hAnsi="宋体" w:cs="宋体"/>
          <w:kern w:val="0"/>
          <w:sz w:val="24"/>
          <w:szCs w:val="24"/>
        </w:rPr>
      </w:pPr>
      <w:r>
        <w:rPr>
          <w:rFonts w:ascii="宋体" w:eastAsia="宋体" w:hAnsi="宋体" w:cs="宋体" w:hint="eastAsia"/>
          <w:kern w:val="0"/>
          <w:sz w:val="24"/>
          <w:szCs w:val="24"/>
        </w:rPr>
        <w:t>9</w:t>
      </w:r>
      <w:r>
        <w:rPr>
          <w:rFonts w:ascii="宋体" w:eastAsia="宋体" w:hAnsi="宋体" w:cs="宋体"/>
          <w:kern w:val="0"/>
          <w:sz w:val="24"/>
          <w:szCs w:val="24"/>
        </w:rPr>
        <w:t>.</w:t>
      </w:r>
      <w:r w:rsidRPr="005347AE">
        <w:rPr>
          <w:rFonts w:ascii="宋体" w:eastAsia="宋体" w:hAnsi="宋体" w:cs="宋体" w:hint="eastAsia"/>
          <w:kern w:val="0"/>
          <w:sz w:val="24"/>
          <w:szCs w:val="24"/>
        </w:rPr>
        <w:t>制造、运输、使用过程应无污染，保护耕地、节能降耗，应为绿色环保建材。</w:t>
      </w:r>
    </w:p>
    <w:p w:rsidR="00EC6118" w:rsidRPr="005347AE" w:rsidRDefault="00EC6118" w:rsidP="00927EDE">
      <w:pPr>
        <w:widowControl/>
        <w:shd w:val="clear" w:color="auto" w:fill="FFFFFF"/>
        <w:spacing w:line="360" w:lineRule="exact"/>
        <w:jc w:val="left"/>
        <w:rPr>
          <w:rFonts w:ascii="宋体" w:eastAsia="宋体" w:hAnsi="宋体" w:cs="宋体"/>
          <w:kern w:val="0"/>
          <w:sz w:val="24"/>
          <w:szCs w:val="24"/>
        </w:rPr>
      </w:pPr>
      <w:r>
        <w:rPr>
          <w:rFonts w:ascii="宋体" w:eastAsia="宋体" w:hAnsi="宋体" w:cs="宋体" w:hint="eastAsia"/>
          <w:kern w:val="0"/>
          <w:sz w:val="24"/>
          <w:szCs w:val="24"/>
        </w:rPr>
        <w:t>1</w:t>
      </w:r>
      <w:r>
        <w:rPr>
          <w:rFonts w:ascii="宋体" w:eastAsia="宋体" w:hAnsi="宋体" w:cs="宋体"/>
          <w:kern w:val="0"/>
          <w:sz w:val="24"/>
          <w:szCs w:val="24"/>
        </w:rPr>
        <w:t>0.</w:t>
      </w:r>
      <w:r w:rsidRPr="005347AE">
        <w:rPr>
          <w:rFonts w:ascii="宋体" w:eastAsia="宋体" w:hAnsi="宋体" w:cs="宋体" w:hint="eastAsia"/>
          <w:kern w:val="0"/>
          <w:sz w:val="24"/>
          <w:szCs w:val="24"/>
        </w:rPr>
        <w:t>材料强度应稳定，在对试件大气暴露一年后测试，强度提高不低于25%。</w:t>
      </w:r>
    </w:p>
    <w:p w:rsidR="00EC6118" w:rsidRPr="005347AE" w:rsidRDefault="00EC6118" w:rsidP="00927EDE">
      <w:pPr>
        <w:widowControl/>
        <w:shd w:val="clear" w:color="auto" w:fill="FFFFFF"/>
        <w:spacing w:line="360" w:lineRule="exact"/>
        <w:jc w:val="left"/>
        <w:rPr>
          <w:rFonts w:ascii="宋体" w:eastAsia="宋体" w:hAnsi="宋体" w:cs="宋体"/>
          <w:kern w:val="0"/>
          <w:sz w:val="24"/>
          <w:szCs w:val="24"/>
        </w:rPr>
      </w:pPr>
      <w:r w:rsidRPr="005347AE">
        <w:rPr>
          <w:rFonts w:ascii="宋体" w:eastAsia="宋体" w:hAnsi="宋体" w:cs="宋体" w:hint="eastAsia"/>
          <w:kern w:val="0"/>
          <w:sz w:val="24"/>
          <w:szCs w:val="24"/>
        </w:rPr>
        <w:t>六）聚氨酯库板</w:t>
      </w:r>
    </w:p>
    <w:p w:rsidR="00EC6118" w:rsidRPr="00927EDE" w:rsidRDefault="00EC6118" w:rsidP="00927EDE">
      <w:pPr>
        <w:widowControl/>
        <w:shd w:val="clear" w:color="auto" w:fill="FFFFFF"/>
        <w:spacing w:line="360" w:lineRule="exact"/>
        <w:jc w:val="left"/>
        <w:rPr>
          <w:rFonts w:ascii="宋体" w:eastAsia="宋体" w:hAnsi="宋体" w:cs="宋体"/>
          <w:kern w:val="0"/>
          <w:sz w:val="24"/>
          <w:szCs w:val="24"/>
        </w:rPr>
      </w:pPr>
      <w:r w:rsidRPr="005347AE">
        <w:rPr>
          <w:rFonts w:ascii="宋体" w:eastAsia="宋体" w:hAnsi="宋体" w:cs="宋体"/>
          <w:kern w:val="0"/>
          <w:sz w:val="24"/>
          <w:szCs w:val="24"/>
        </w:rPr>
        <w:t>1、</w:t>
      </w:r>
      <w:r w:rsidRPr="005347AE">
        <w:rPr>
          <w:rFonts w:ascii="宋体" w:eastAsia="宋体" w:hAnsi="宋体" w:cs="宋体" w:hint="eastAsia"/>
          <w:kern w:val="0"/>
          <w:sz w:val="24"/>
          <w:szCs w:val="24"/>
        </w:rPr>
        <w:t>冷库及低温空调保温均采用聚氨酯双面彩钢板；</w:t>
      </w:r>
    </w:p>
    <w:p w:rsidR="00EC6118" w:rsidRPr="00927EDE" w:rsidRDefault="00EC6118" w:rsidP="00927EDE">
      <w:pPr>
        <w:widowControl/>
        <w:shd w:val="clear" w:color="auto" w:fill="FFFFFF"/>
        <w:spacing w:line="360" w:lineRule="exact"/>
        <w:jc w:val="left"/>
        <w:rPr>
          <w:rFonts w:ascii="宋体" w:eastAsia="宋体" w:hAnsi="宋体" w:cs="宋体"/>
          <w:kern w:val="0"/>
          <w:sz w:val="24"/>
          <w:szCs w:val="24"/>
        </w:rPr>
      </w:pPr>
      <w:r w:rsidRPr="005347AE">
        <w:rPr>
          <w:rFonts w:ascii="宋体" w:eastAsia="宋体" w:hAnsi="宋体" w:cs="宋体"/>
          <w:kern w:val="0"/>
          <w:sz w:val="24"/>
          <w:szCs w:val="24"/>
        </w:rPr>
        <w:t>2、</w:t>
      </w:r>
      <w:r w:rsidRPr="00927EDE">
        <w:rPr>
          <w:rFonts w:ascii="宋体" w:eastAsia="宋体" w:hAnsi="宋体" w:cs="宋体" w:hint="eastAsia"/>
          <w:kern w:val="0"/>
          <w:sz w:val="24"/>
          <w:szCs w:val="24"/>
        </w:rPr>
        <w:t>保温板面板采用基板厚度不小于</w:t>
      </w:r>
      <w:r w:rsidRPr="00927EDE">
        <w:rPr>
          <w:rFonts w:ascii="宋体" w:eastAsia="宋体" w:hAnsi="宋体" w:cs="宋体"/>
          <w:kern w:val="0"/>
          <w:sz w:val="24"/>
          <w:szCs w:val="24"/>
        </w:rPr>
        <w:t>0.5mm</w:t>
      </w:r>
      <w:r w:rsidRPr="00927EDE">
        <w:rPr>
          <w:rFonts w:ascii="宋体" w:eastAsia="宋体" w:hAnsi="宋体" w:cs="宋体" w:hint="eastAsia"/>
          <w:kern w:val="0"/>
          <w:sz w:val="24"/>
          <w:szCs w:val="24"/>
        </w:rPr>
        <w:t>的彩钢金属面板，宝钢彩钢板，白灰色</w:t>
      </w:r>
    </w:p>
    <w:p w:rsidR="00EC6118" w:rsidRPr="00927EDE" w:rsidRDefault="00EC6118" w:rsidP="00927EDE">
      <w:pPr>
        <w:widowControl/>
        <w:shd w:val="clear" w:color="auto" w:fill="FFFFFF"/>
        <w:spacing w:line="360" w:lineRule="exact"/>
        <w:jc w:val="left"/>
        <w:rPr>
          <w:rFonts w:ascii="宋体" w:eastAsia="宋体" w:hAnsi="宋体" w:cs="宋体"/>
          <w:kern w:val="0"/>
          <w:sz w:val="24"/>
          <w:szCs w:val="24"/>
        </w:rPr>
      </w:pPr>
      <w:r w:rsidRPr="005347AE">
        <w:rPr>
          <w:rFonts w:ascii="宋体" w:eastAsia="宋体" w:hAnsi="宋体" w:cs="宋体"/>
          <w:kern w:val="0"/>
          <w:sz w:val="24"/>
          <w:szCs w:val="24"/>
        </w:rPr>
        <w:t>3</w:t>
      </w:r>
      <w:r w:rsidRPr="005347AE">
        <w:rPr>
          <w:rFonts w:ascii="宋体" w:eastAsia="宋体" w:hAnsi="宋体" w:cs="宋体" w:hint="eastAsia"/>
          <w:kern w:val="0"/>
          <w:sz w:val="24"/>
          <w:szCs w:val="24"/>
        </w:rPr>
        <w:t>、</w:t>
      </w:r>
      <w:r w:rsidRPr="00927EDE">
        <w:rPr>
          <w:rFonts w:ascii="宋体" w:eastAsia="宋体" w:hAnsi="宋体" w:cs="宋体" w:hint="eastAsia"/>
          <w:kern w:val="0"/>
          <w:sz w:val="24"/>
          <w:szCs w:val="24"/>
        </w:rPr>
        <w:t>面板要求附防止破坏磨损的</w:t>
      </w:r>
      <w:r w:rsidRPr="00927EDE">
        <w:rPr>
          <w:rFonts w:ascii="宋体" w:eastAsia="宋体" w:hAnsi="宋体" w:cs="宋体"/>
          <w:kern w:val="0"/>
          <w:sz w:val="24"/>
          <w:szCs w:val="24"/>
        </w:rPr>
        <w:t>PVC</w:t>
      </w:r>
      <w:r w:rsidRPr="00927EDE">
        <w:rPr>
          <w:rFonts w:ascii="宋体" w:eastAsia="宋体" w:hAnsi="宋体" w:cs="宋体" w:hint="eastAsia"/>
          <w:kern w:val="0"/>
          <w:sz w:val="24"/>
          <w:szCs w:val="24"/>
        </w:rPr>
        <w:t>薄膜</w:t>
      </w:r>
    </w:p>
    <w:p w:rsidR="00EC6118" w:rsidRPr="00927EDE" w:rsidRDefault="00EC6118" w:rsidP="00927EDE">
      <w:pPr>
        <w:widowControl/>
        <w:shd w:val="clear" w:color="auto" w:fill="FFFFFF"/>
        <w:spacing w:line="360" w:lineRule="exact"/>
        <w:jc w:val="left"/>
        <w:rPr>
          <w:rFonts w:ascii="宋体" w:eastAsia="宋体" w:hAnsi="宋体" w:cs="宋体"/>
          <w:kern w:val="0"/>
          <w:sz w:val="24"/>
          <w:szCs w:val="24"/>
        </w:rPr>
      </w:pPr>
      <w:r w:rsidRPr="00927EDE">
        <w:rPr>
          <w:rFonts w:ascii="宋体" w:eastAsia="宋体" w:hAnsi="宋体" w:cs="宋体"/>
          <w:kern w:val="0"/>
          <w:sz w:val="24"/>
          <w:szCs w:val="24"/>
        </w:rPr>
        <w:t>4、</w:t>
      </w:r>
      <w:r w:rsidRPr="00927EDE">
        <w:rPr>
          <w:rFonts w:ascii="宋体" w:eastAsia="宋体" w:hAnsi="宋体" w:cs="宋体" w:hint="eastAsia"/>
          <w:kern w:val="0"/>
          <w:sz w:val="24"/>
          <w:szCs w:val="24"/>
        </w:rPr>
        <w:t>保温板整体性能：</w:t>
      </w:r>
    </w:p>
    <w:p w:rsidR="00EC6118" w:rsidRPr="00927EDE" w:rsidRDefault="00EC6118" w:rsidP="00927EDE">
      <w:pPr>
        <w:widowControl/>
        <w:shd w:val="clear" w:color="auto" w:fill="FFFFFF"/>
        <w:spacing w:line="360" w:lineRule="exact"/>
        <w:jc w:val="left"/>
        <w:rPr>
          <w:rFonts w:ascii="宋体" w:eastAsia="宋体" w:hAnsi="宋体" w:cs="宋体"/>
          <w:kern w:val="0"/>
          <w:sz w:val="24"/>
          <w:szCs w:val="24"/>
        </w:rPr>
      </w:pPr>
      <w:r w:rsidRPr="00927EDE">
        <w:rPr>
          <w:rFonts w:ascii="宋体" w:eastAsia="宋体" w:hAnsi="宋体" w:cs="宋体" w:hint="eastAsia"/>
          <w:kern w:val="0"/>
          <w:sz w:val="24"/>
          <w:szCs w:val="24"/>
        </w:rPr>
        <w:t>（</w:t>
      </w:r>
      <w:r w:rsidRPr="00927EDE">
        <w:rPr>
          <w:rFonts w:ascii="宋体" w:eastAsia="宋体" w:hAnsi="宋体" w:cs="宋体"/>
          <w:kern w:val="0"/>
          <w:sz w:val="24"/>
          <w:szCs w:val="24"/>
        </w:rPr>
        <w:t>1</w:t>
      </w:r>
      <w:r w:rsidRPr="00927EDE">
        <w:rPr>
          <w:rFonts w:ascii="宋体" w:eastAsia="宋体" w:hAnsi="宋体" w:cs="宋体" w:hint="eastAsia"/>
          <w:kern w:val="0"/>
          <w:sz w:val="24"/>
          <w:szCs w:val="24"/>
        </w:rPr>
        <w:t>）保温板的面板与隔热材料的粘结强度≧</w:t>
      </w:r>
      <w:r w:rsidRPr="00927EDE">
        <w:rPr>
          <w:rFonts w:ascii="宋体" w:eastAsia="宋体" w:hAnsi="宋体" w:cs="宋体"/>
          <w:kern w:val="0"/>
          <w:sz w:val="24"/>
          <w:szCs w:val="24"/>
        </w:rPr>
        <w:t>1.0kg</w:t>
      </w:r>
      <w:r w:rsidRPr="00927EDE">
        <w:rPr>
          <w:rFonts w:ascii="宋体" w:eastAsia="宋体" w:hAnsi="宋体" w:cs="宋体" w:hint="eastAsia"/>
          <w:kern w:val="0"/>
          <w:sz w:val="24"/>
          <w:szCs w:val="24"/>
        </w:rPr>
        <w:t>／</w:t>
      </w:r>
      <w:r w:rsidRPr="00927EDE">
        <w:rPr>
          <w:rFonts w:ascii="宋体" w:eastAsia="宋体" w:hAnsi="宋体" w:cs="宋体"/>
          <w:kern w:val="0"/>
          <w:sz w:val="24"/>
          <w:szCs w:val="24"/>
        </w:rPr>
        <w:t>cm</w:t>
      </w:r>
      <w:r w:rsidRPr="00927EDE">
        <w:rPr>
          <w:rFonts w:ascii="宋体" w:eastAsia="宋体" w:hAnsi="宋体" w:cs="宋体" w:hint="eastAsia"/>
          <w:kern w:val="0"/>
          <w:sz w:val="24"/>
          <w:szCs w:val="24"/>
        </w:rPr>
        <w:t>（</w:t>
      </w:r>
      <w:r w:rsidRPr="00927EDE">
        <w:rPr>
          <w:rFonts w:ascii="宋体" w:eastAsia="宋体" w:hAnsi="宋体" w:cs="宋体"/>
          <w:kern w:val="0"/>
          <w:sz w:val="24"/>
          <w:szCs w:val="24"/>
        </w:rPr>
        <w:t>0.1Mpa</w:t>
      </w:r>
      <w:r w:rsidRPr="00927EDE">
        <w:rPr>
          <w:rFonts w:ascii="宋体" w:eastAsia="宋体" w:hAnsi="宋体" w:cs="宋体" w:hint="eastAsia"/>
          <w:kern w:val="0"/>
          <w:sz w:val="24"/>
          <w:szCs w:val="24"/>
        </w:rPr>
        <w:t>）。 </w:t>
      </w:r>
    </w:p>
    <w:p w:rsidR="00EC6118" w:rsidRPr="00927EDE" w:rsidRDefault="00EC6118" w:rsidP="00927EDE">
      <w:pPr>
        <w:widowControl/>
        <w:shd w:val="clear" w:color="auto" w:fill="FFFFFF"/>
        <w:spacing w:line="360" w:lineRule="exact"/>
        <w:jc w:val="left"/>
        <w:rPr>
          <w:rFonts w:ascii="宋体" w:eastAsia="宋体" w:hAnsi="宋体" w:cs="宋体"/>
          <w:kern w:val="0"/>
          <w:sz w:val="24"/>
          <w:szCs w:val="24"/>
        </w:rPr>
      </w:pPr>
      <w:r w:rsidRPr="00927EDE">
        <w:rPr>
          <w:rFonts w:ascii="宋体" w:eastAsia="宋体" w:hAnsi="宋体" w:cs="宋体" w:hint="eastAsia"/>
          <w:kern w:val="0"/>
          <w:sz w:val="24"/>
          <w:szCs w:val="24"/>
        </w:rPr>
        <w:t>（</w:t>
      </w:r>
      <w:r w:rsidRPr="00927EDE">
        <w:rPr>
          <w:rFonts w:ascii="宋体" w:eastAsia="宋体" w:hAnsi="宋体" w:cs="宋体"/>
          <w:kern w:val="0"/>
          <w:sz w:val="24"/>
          <w:szCs w:val="24"/>
        </w:rPr>
        <w:t>2</w:t>
      </w:r>
      <w:r w:rsidRPr="00927EDE">
        <w:rPr>
          <w:rFonts w:ascii="宋体" w:eastAsia="宋体" w:hAnsi="宋体" w:cs="宋体" w:hint="eastAsia"/>
          <w:kern w:val="0"/>
          <w:sz w:val="24"/>
          <w:szCs w:val="24"/>
        </w:rPr>
        <w:t>）保温板的安装结合面不允许有外露的硬质聚氨酯泡沫塑料，结合面上不得有凹凸大于</w:t>
      </w:r>
      <w:r w:rsidRPr="00927EDE">
        <w:rPr>
          <w:rFonts w:ascii="宋体" w:eastAsia="宋体" w:hAnsi="宋体" w:cs="宋体"/>
          <w:kern w:val="0"/>
          <w:sz w:val="24"/>
          <w:szCs w:val="24"/>
        </w:rPr>
        <w:t>1.5mm</w:t>
      </w:r>
      <w:r w:rsidRPr="00927EDE">
        <w:rPr>
          <w:rFonts w:ascii="宋体" w:eastAsia="宋体" w:hAnsi="宋体" w:cs="宋体" w:hint="eastAsia"/>
          <w:kern w:val="0"/>
          <w:sz w:val="24"/>
          <w:szCs w:val="24"/>
        </w:rPr>
        <w:t>尺寸的缺陷，且其面积不大于</w:t>
      </w:r>
      <w:r w:rsidRPr="00927EDE">
        <w:rPr>
          <w:rFonts w:ascii="宋体" w:eastAsia="宋体" w:hAnsi="宋体" w:cs="宋体"/>
          <w:kern w:val="0"/>
          <w:sz w:val="24"/>
          <w:szCs w:val="24"/>
        </w:rPr>
        <w:t>1cm</w:t>
      </w:r>
    </w:p>
    <w:p w:rsidR="00EC6118" w:rsidRPr="00927EDE" w:rsidRDefault="00EC6118" w:rsidP="00927EDE">
      <w:pPr>
        <w:widowControl/>
        <w:shd w:val="clear" w:color="auto" w:fill="FFFFFF"/>
        <w:spacing w:line="360" w:lineRule="exact"/>
        <w:jc w:val="left"/>
        <w:rPr>
          <w:rFonts w:ascii="宋体" w:eastAsia="宋体" w:hAnsi="宋体" w:cs="宋体"/>
          <w:kern w:val="0"/>
          <w:sz w:val="24"/>
          <w:szCs w:val="24"/>
        </w:rPr>
      </w:pPr>
      <w:r w:rsidRPr="00927EDE">
        <w:rPr>
          <w:rFonts w:ascii="宋体" w:eastAsia="宋体" w:hAnsi="宋体" w:cs="宋体" w:hint="eastAsia"/>
          <w:kern w:val="0"/>
          <w:sz w:val="24"/>
          <w:szCs w:val="24"/>
        </w:rPr>
        <w:t>（</w:t>
      </w:r>
      <w:r w:rsidRPr="00927EDE">
        <w:rPr>
          <w:rFonts w:ascii="宋体" w:eastAsia="宋体" w:hAnsi="宋体" w:cs="宋体"/>
          <w:kern w:val="0"/>
          <w:sz w:val="24"/>
          <w:szCs w:val="24"/>
        </w:rPr>
        <w:t>3</w:t>
      </w:r>
      <w:r w:rsidRPr="00927EDE">
        <w:rPr>
          <w:rFonts w:ascii="宋体" w:eastAsia="宋体" w:hAnsi="宋体" w:cs="宋体" w:hint="eastAsia"/>
          <w:kern w:val="0"/>
          <w:sz w:val="24"/>
          <w:szCs w:val="24"/>
        </w:rPr>
        <w:t>）保温板的板面要保持光滑平整，不能有翘曲、划伤、凹凸不平的缺陷。</w:t>
      </w:r>
    </w:p>
    <w:p w:rsidR="00EC6118" w:rsidRPr="00927EDE" w:rsidRDefault="00EC6118" w:rsidP="00927EDE">
      <w:pPr>
        <w:widowControl/>
        <w:shd w:val="clear" w:color="auto" w:fill="FFFFFF"/>
        <w:spacing w:line="360" w:lineRule="exact"/>
        <w:jc w:val="left"/>
        <w:rPr>
          <w:rFonts w:ascii="宋体" w:eastAsia="宋体" w:hAnsi="宋体" w:cs="宋体"/>
          <w:kern w:val="0"/>
          <w:sz w:val="24"/>
          <w:szCs w:val="24"/>
        </w:rPr>
      </w:pPr>
      <w:r w:rsidRPr="00927EDE">
        <w:rPr>
          <w:rFonts w:ascii="宋体" w:eastAsia="宋体" w:hAnsi="宋体" w:cs="宋体" w:hint="eastAsia"/>
          <w:kern w:val="0"/>
          <w:sz w:val="24"/>
          <w:szCs w:val="24"/>
        </w:rPr>
        <w:t>（</w:t>
      </w:r>
      <w:r w:rsidRPr="00927EDE">
        <w:rPr>
          <w:rFonts w:ascii="宋体" w:eastAsia="宋体" w:hAnsi="宋体" w:cs="宋体"/>
          <w:kern w:val="0"/>
          <w:sz w:val="24"/>
          <w:szCs w:val="24"/>
        </w:rPr>
        <w:t>4</w:t>
      </w:r>
      <w:r w:rsidRPr="00927EDE">
        <w:rPr>
          <w:rFonts w:ascii="宋体" w:eastAsia="宋体" w:hAnsi="宋体" w:cs="宋体" w:hint="eastAsia"/>
          <w:kern w:val="0"/>
          <w:sz w:val="24"/>
          <w:szCs w:val="24"/>
        </w:rPr>
        <w:t>）每块保温板必须是整体连续（包括面板、隔热层以及保温板自身），组成库体的保温板的墙板沿高度方向，顶板沿长度方向不得在中间有接缝。</w:t>
      </w:r>
    </w:p>
    <w:p w:rsidR="00EC6118" w:rsidRPr="00927EDE" w:rsidRDefault="00EC6118" w:rsidP="00927EDE">
      <w:pPr>
        <w:widowControl/>
        <w:shd w:val="clear" w:color="auto" w:fill="FFFFFF"/>
        <w:spacing w:line="360" w:lineRule="exact"/>
        <w:jc w:val="left"/>
        <w:rPr>
          <w:rFonts w:ascii="宋体" w:eastAsia="宋体" w:hAnsi="宋体" w:cs="宋体"/>
          <w:kern w:val="0"/>
          <w:sz w:val="24"/>
          <w:szCs w:val="24"/>
        </w:rPr>
      </w:pPr>
      <w:r w:rsidRPr="00927EDE">
        <w:rPr>
          <w:rFonts w:ascii="宋体" w:eastAsia="宋体" w:hAnsi="宋体" w:cs="宋体" w:hint="eastAsia"/>
          <w:kern w:val="0"/>
          <w:sz w:val="24"/>
          <w:szCs w:val="24"/>
        </w:rPr>
        <w:t>（</w:t>
      </w:r>
      <w:r w:rsidRPr="00927EDE">
        <w:rPr>
          <w:rFonts w:ascii="宋体" w:eastAsia="宋体" w:hAnsi="宋体" w:cs="宋体"/>
          <w:kern w:val="0"/>
          <w:sz w:val="24"/>
          <w:szCs w:val="24"/>
        </w:rPr>
        <w:t>5</w:t>
      </w:r>
      <w:r w:rsidRPr="00927EDE">
        <w:rPr>
          <w:rFonts w:ascii="宋体" w:eastAsia="宋体" w:hAnsi="宋体" w:cs="宋体" w:hint="eastAsia"/>
          <w:kern w:val="0"/>
          <w:sz w:val="24"/>
          <w:szCs w:val="24"/>
        </w:rPr>
        <w:t>）保温板墙板与顶板，墙板与地面，墙面垂直相交处等阴阳角必须做成圆角／弧形过渡，以满足食品卫生要求。</w:t>
      </w:r>
    </w:p>
    <w:p w:rsidR="00EC6118" w:rsidRPr="00927EDE" w:rsidRDefault="00EC6118" w:rsidP="00927EDE">
      <w:pPr>
        <w:widowControl/>
        <w:shd w:val="clear" w:color="auto" w:fill="FFFFFF"/>
        <w:spacing w:line="360" w:lineRule="exact"/>
        <w:jc w:val="left"/>
        <w:rPr>
          <w:rFonts w:ascii="宋体" w:eastAsia="宋体" w:hAnsi="宋体" w:cs="宋体"/>
          <w:kern w:val="0"/>
          <w:sz w:val="24"/>
          <w:szCs w:val="24"/>
        </w:rPr>
      </w:pPr>
      <w:r w:rsidRPr="00927EDE">
        <w:rPr>
          <w:rFonts w:ascii="宋体" w:eastAsia="宋体" w:hAnsi="宋体" w:cs="宋体" w:hint="eastAsia"/>
          <w:kern w:val="0"/>
          <w:sz w:val="24"/>
          <w:szCs w:val="24"/>
        </w:rPr>
        <w:t>（</w:t>
      </w:r>
      <w:r w:rsidRPr="00927EDE">
        <w:rPr>
          <w:rFonts w:ascii="宋体" w:eastAsia="宋体" w:hAnsi="宋体" w:cs="宋体"/>
          <w:kern w:val="0"/>
          <w:sz w:val="24"/>
          <w:szCs w:val="24"/>
        </w:rPr>
        <w:t>6</w:t>
      </w:r>
      <w:r w:rsidRPr="00927EDE">
        <w:rPr>
          <w:rFonts w:ascii="宋体" w:eastAsia="宋体" w:hAnsi="宋体" w:cs="宋体" w:hint="eastAsia"/>
          <w:kern w:val="0"/>
          <w:sz w:val="24"/>
          <w:szCs w:val="24"/>
        </w:rPr>
        <w:t>）阴阳角材料：铝合金阴阳园角条，烤漆处理。</w:t>
      </w:r>
    </w:p>
    <w:p w:rsidR="00EC6118" w:rsidRPr="00927EDE" w:rsidRDefault="00EC6118" w:rsidP="00927EDE">
      <w:pPr>
        <w:widowControl/>
        <w:shd w:val="clear" w:color="auto" w:fill="FFFFFF"/>
        <w:spacing w:line="360" w:lineRule="exact"/>
        <w:jc w:val="left"/>
        <w:rPr>
          <w:rFonts w:ascii="宋体" w:eastAsia="宋体" w:hAnsi="宋体" w:cs="宋体"/>
          <w:kern w:val="0"/>
          <w:sz w:val="24"/>
          <w:szCs w:val="24"/>
        </w:rPr>
      </w:pPr>
      <w:r w:rsidRPr="00927EDE">
        <w:rPr>
          <w:rFonts w:ascii="宋体" w:eastAsia="宋体" w:hAnsi="宋体" w:cs="宋体" w:hint="eastAsia"/>
          <w:kern w:val="0"/>
          <w:sz w:val="24"/>
          <w:szCs w:val="24"/>
        </w:rPr>
        <w:t>（</w:t>
      </w:r>
      <w:r w:rsidRPr="00927EDE">
        <w:rPr>
          <w:rFonts w:ascii="宋体" w:eastAsia="宋体" w:hAnsi="宋体" w:cs="宋体"/>
          <w:kern w:val="0"/>
          <w:sz w:val="24"/>
          <w:szCs w:val="24"/>
        </w:rPr>
        <w:t>7</w:t>
      </w:r>
      <w:r w:rsidRPr="00927EDE">
        <w:rPr>
          <w:rFonts w:ascii="宋体" w:eastAsia="宋体" w:hAnsi="宋体" w:cs="宋体" w:hint="eastAsia"/>
          <w:kern w:val="0"/>
          <w:sz w:val="24"/>
          <w:szCs w:val="24"/>
        </w:rPr>
        <w:t>）保温板之间的板缝处，热流量不能大于保温板热流量的</w:t>
      </w:r>
      <w:r w:rsidRPr="00927EDE">
        <w:rPr>
          <w:rFonts w:ascii="宋体" w:eastAsia="宋体" w:hAnsi="宋体" w:cs="宋体"/>
          <w:kern w:val="0"/>
          <w:sz w:val="24"/>
          <w:szCs w:val="24"/>
        </w:rPr>
        <w:t>2</w:t>
      </w:r>
      <w:r w:rsidRPr="00927EDE">
        <w:rPr>
          <w:rFonts w:ascii="宋体" w:eastAsia="宋体" w:hAnsi="宋体" w:cs="宋体" w:hint="eastAsia"/>
          <w:kern w:val="0"/>
          <w:sz w:val="24"/>
          <w:szCs w:val="24"/>
        </w:rPr>
        <w:t>倍；保温板之间所有相接处以及墙板与地面相接处，必须有可靠的防冷桥措施。</w:t>
      </w:r>
    </w:p>
    <w:p w:rsidR="00EC6118" w:rsidRPr="00927EDE" w:rsidRDefault="00EC6118" w:rsidP="00927EDE">
      <w:pPr>
        <w:widowControl/>
        <w:shd w:val="clear" w:color="auto" w:fill="FFFFFF"/>
        <w:spacing w:line="360" w:lineRule="exact"/>
        <w:jc w:val="left"/>
        <w:rPr>
          <w:rFonts w:ascii="宋体" w:eastAsia="宋体" w:hAnsi="宋体" w:cs="宋体"/>
          <w:kern w:val="0"/>
          <w:sz w:val="24"/>
          <w:szCs w:val="24"/>
        </w:rPr>
      </w:pPr>
      <w:r w:rsidRPr="00927EDE">
        <w:rPr>
          <w:rFonts w:ascii="宋体" w:eastAsia="宋体" w:hAnsi="宋体" w:cs="宋体" w:hint="eastAsia"/>
          <w:kern w:val="0"/>
          <w:sz w:val="24"/>
          <w:szCs w:val="24"/>
        </w:rPr>
        <w:t>（</w:t>
      </w:r>
      <w:r w:rsidRPr="00927EDE">
        <w:rPr>
          <w:rFonts w:ascii="宋体" w:eastAsia="宋体" w:hAnsi="宋体" w:cs="宋体"/>
          <w:kern w:val="0"/>
          <w:sz w:val="24"/>
          <w:szCs w:val="24"/>
        </w:rPr>
        <w:t>8</w:t>
      </w:r>
      <w:r w:rsidRPr="00927EDE">
        <w:rPr>
          <w:rFonts w:ascii="宋体" w:eastAsia="宋体" w:hAnsi="宋体" w:cs="宋体" w:hint="eastAsia"/>
          <w:kern w:val="0"/>
          <w:sz w:val="24"/>
          <w:szCs w:val="24"/>
        </w:rPr>
        <w:t>）保温板之间的连接必须紧密且有强度，接插式槽口连接。不采用打孔偏心挂钩的连接方式。</w:t>
      </w:r>
    </w:p>
    <w:p w:rsidR="00EC6118" w:rsidRPr="00927EDE" w:rsidRDefault="00EC6118" w:rsidP="00927EDE">
      <w:pPr>
        <w:widowControl/>
        <w:shd w:val="clear" w:color="auto" w:fill="FFFFFF"/>
        <w:spacing w:line="360" w:lineRule="exact"/>
        <w:jc w:val="left"/>
        <w:rPr>
          <w:rFonts w:ascii="宋体" w:eastAsia="宋体" w:hAnsi="宋体" w:cs="宋体"/>
          <w:kern w:val="0"/>
          <w:sz w:val="24"/>
          <w:szCs w:val="24"/>
        </w:rPr>
      </w:pPr>
      <w:r w:rsidRPr="00927EDE">
        <w:rPr>
          <w:rFonts w:ascii="宋体" w:eastAsia="宋体" w:hAnsi="宋体" w:cs="宋体" w:hint="eastAsia"/>
          <w:kern w:val="0"/>
          <w:sz w:val="24"/>
          <w:szCs w:val="24"/>
        </w:rPr>
        <w:t>（</w:t>
      </w:r>
      <w:r w:rsidRPr="00927EDE">
        <w:rPr>
          <w:rFonts w:ascii="宋体" w:eastAsia="宋体" w:hAnsi="宋体" w:cs="宋体"/>
          <w:kern w:val="0"/>
          <w:sz w:val="24"/>
          <w:szCs w:val="24"/>
        </w:rPr>
        <w:t>9</w:t>
      </w:r>
      <w:r w:rsidRPr="00927EDE">
        <w:rPr>
          <w:rFonts w:ascii="宋体" w:eastAsia="宋体" w:hAnsi="宋体" w:cs="宋体" w:hint="eastAsia"/>
          <w:kern w:val="0"/>
          <w:sz w:val="24"/>
          <w:szCs w:val="24"/>
        </w:rPr>
        <w:t>）当库房跨度或面积较大时，必须考虑顶板自重和安装其它设备时的上人载荷，以确保保温板的强度和刚度，保证使用的安全性。</w:t>
      </w:r>
    </w:p>
    <w:p w:rsidR="00EC6118" w:rsidRDefault="00EC6118" w:rsidP="00927EDE">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（三）吊顶</w:t>
      </w:r>
    </w:p>
    <w:p w:rsidR="00EC6118" w:rsidRDefault="00EC6118" w:rsidP="00EC6118">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一）扣板吊顶</w:t>
      </w:r>
    </w:p>
    <w:p w:rsidR="00EC6118" w:rsidRDefault="00EC6118" w:rsidP="00927EDE">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1.铝扣板一般采用优质涂料，由全自动高速涂装线涂装，板面平整，无色差，涂层附着力强，能耐酸、碱、盐雾的侵蚀，长时间不变色，涂料不脱落，氟碳涂层板是户外使用的极为理想的装饰材料，使用寿命二十年以上，且保养方便，用水冲洗便洁净如新。</w:t>
      </w:r>
    </w:p>
    <w:p w:rsidR="00EC6118" w:rsidRDefault="00EC6118" w:rsidP="00927EDE">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2.铝扣板精选高聚塑料与高分子材料经热压复合而成，一般经2小时沸水试验无粘合层破坏现象。</w:t>
      </w:r>
    </w:p>
    <w:p w:rsidR="00EC6118" w:rsidRDefault="00EC6118" w:rsidP="00927EDE">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3.铝扣板一般可在较大的温度变化下使用，其优良性能不受影响。</w:t>
      </w:r>
    </w:p>
    <w:p w:rsidR="00EC6118" w:rsidRDefault="00EC6118" w:rsidP="00927EDE">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4.重量轻，强度高。一般每张板平均在17斤左右，在相同刚度情况下，重量远比其它材料轻。</w:t>
      </w:r>
    </w:p>
    <w:p w:rsidR="00EC6118" w:rsidRDefault="00EC6118" w:rsidP="00927EDE">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5.隔音隔热、防震。铝塑板具有金属和塑料的双重性能，其震动衰减系数是纯铝板的六倍，空气隔声量优于其他板材，且导热系数小，是理想的隔音、隔热、防震的建筑材料。</w:t>
      </w:r>
    </w:p>
    <w:p w:rsidR="00EC6118" w:rsidRDefault="00EC6118" w:rsidP="00927EDE">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lastRenderedPageBreak/>
        <w:t>6.</w:t>
      </w:r>
      <w:r>
        <w:rPr>
          <w:rFonts w:ascii="Times New Roman" w:eastAsia="宋体" w:hAnsi="Times New Roman" w:cs="Times New Roman"/>
          <w:kern w:val="0"/>
          <w:sz w:val="14"/>
          <w:szCs w:val="14"/>
        </w:rPr>
        <w:t> </w:t>
      </w:r>
      <w:r>
        <w:rPr>
          <w:rFonts w:ascii="宋体" w:eastAsia="宋体" w:hAnsi="宋体" w:cs="宋体"/>
          <w:kern w:val="0"/>
          <w:sz w:val="24"/>
          <w:szCs w:val="24"/>
        </w:rPr>
        <w:t>安全无毒、防火。铝扣板的芯层是无毒的聚乙烯，其表面是非可燃的铝板，故表面燃烧特性符合建筑法规的耐火要求。</w:t>
      </w:r>
    </w:p>
    <w:p w:rsidR="00EC6118" w:rsidRDefault="00EC6118" w:rsidP="00927EDE">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7.色彩丰富，可选性广。铝扣板色泽繁多，色彩可以组合搭配，和谐高雅。</w:t>
      </w:r>
    </w:p>
    <w:p w:rsidR="00EC6118" w:rsidRDefault="00EC6118" w:rsidP="00927EDE">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8.铝扣板可以用普通的木材和金属加工工具进行剪、锯、铣、冲、压、折、弯等加工成型，能准确完成造型要求。</w:t>
      </w:r>
    </w:p>
    <w:p w:rsidR="00EC6118" w:rsidRDefault="00EC6118" w:rsidP="00927EDE">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9.</w:t>
      </w:r>
      <w:r>
        <w:rPr>
          <w:rFonts w:ascii="Times New Roman" w:eastAsia="宋体" w:hAnsi="Times New Roman" w:cs="Times New Roman"/>
          <w:kern w:val="0"/>
          <w:sz w:val="14"/>
          <w:szCs w:val="14"/>
        </w:rPr>
        <w:t>  </w:t>
      </w:r>
      <w:r>
        <w:rPr>
          <w:rFonts w:ascii="宋体" w:eastAsia="宋体" w:hAnsi="宋体" w:cs="宋体"/>
          <w:kern w:val="0"/>
          <w:sz w:val="24"/>
          <w:szCs w:val="24"/>
        </w:rPr>
        <w:t>铝扣板板面平整，棱线分明，吊顶系统体现出整齐、大方、富贵高雅、视野开阔的外观效果。铝扣板具备阻燃、防腐、防潮的优点，而且装拆方便，每件板均可独立拆装，方便施工和维护。如需调换和清洁吊顶面板时，可用磁性吸盘或专用拆板器快速取板，也可在穿孔板背面覆加一层吸音面纸或黑色阻燃棉布，能够达到一定的吸音标准。</w:t>
      </w:r>
    </w:p>
    <w:p w:rsidR="00EC6118" w:rsidRDefault="00EC6118" w:rsidP="00927EDE">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10.</w:t>
      </w:r>
      <w:r>
        <w:rPr>
          <w:rFonts w:ascii="Times New Roman" w:eastAsia="宋体" w:hAnsi="Times New Roman" w:cs="Times New Roman"/>
          <w:kern w:val="0"/>
          <w:sz w:val="14"/>
          <w:szCs w:val="14"/>
        </w:rPr>
        <w:t xml:space="preserve">  </w:t>
      </w:r>
      <w:r>
        <w:rPr>
          <w:rFonts w:ascii="宋体" w:eastAsia="宋体" w:hAnsi="宋体" w:cs="宋体"/>
          <w:kern w:val="0"/>
          <w:sz w:val="24"/>
          <w:szCs w:val="24"/>
        </w:rPr>
        <w:t>窗帘盒应隐蔽在吊顶内，在做顶部吊顶时就一同完成。</w:t>
      </w:r>
    </w:p>
    <w:p w:rsidR="00EC6118" w:rsidRDefault="00EC6118" w:rsidP="00927EDE">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11.</w:t>
      </w:r>
      <w:r>
        <w:rPr>
          <w:rFonts w:ascii="Times New Roman" w:eastAsia="宋体" w:hAnsi="Times New Roman" w:cs="Times New Roman"/>
          <w:kern w:val="0"/>
          <w:sz w:val="14"/>
          <w:szCs w:val="14"/>
        </w:rPr>
        <w:t xml:space="preserve">  </w:t>
      </w:r>
      <w:r>
        <w:rPr>
          <w:rFonts w:ascii="宋体" w:eastAsia="宋体" w:hAnsi="宋体" w:cs="宋体"/>
          <w:kern w:val="0"/>
          <w:sz w:val="24"/>
          <w:szCs w:val="24"/>
        </w:rPr>
        <w:t>技术参数：</w:t>
      </w:r>
    </w:p>
    <w:p w:rsidR="00EC6118" w:rsidRDefault="00EC6118" w:rsidP="00EC6118">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（1</w:t>
      </w:r>
      <w:r w:rsidR="00927EDE">
        <w:rPr>
          <w:rFonts w:ascii="宋体" w:eastAsia="宋体" w:hAnsi="宋体" w:cs="宋体" w:hint="eastAsia"/>
          <w:kern w:val="0"/>
          <w:sz w:val="24"/>
          <w:szCs w:val="24"/>
        </w:rPr>
        <w:t>）</w:t>
      </w:r>
      <w:r>
        <w:rPr>
          <w:rFonts w:ascii="宋体" w:eastAsia="宋体" w:hAnsi="宋体" w:cs="宋体"/>
          <w:kern w:val="0"/>
          <w:sz w:val="24"/>
          <w:szCs w:val="24"/>
        </w:rPr>
        <w:t>规格</w:t>
      </w:r>
      <w:r>
        <w:rPr>
          <w:rFonts w:ascii="宋体" w:eastAsia="宋体" w:hAnsi="宋体" w:cs="宋体" w:hint="eastAsia"/>
          <w:kern w:val="0"/>
          <w:sz w:val="24"/>
          <w:szCs w:val="24"/>
        </w:rPr>
        <w:t>不小于</w:t>
      </w:r>
      <w:r>
        <w:rPr>
          <w:rFonts w:ascii="宋体" w:eastAsia="宋体" w:hAnsi="宋体" w:cs="宋体"/>
          <w:kern w:val="0"/>
          <w:sz w:val="24"/>
          <w:szCs w:val="24"/>
        </w:rPr>
        <w:t>600*600mm</w:t>
      </w:r>
    </w:p>
    <w:p w:rsidR="00EC6118" w:rsidRDefault="00EC6118" w:rsidP="00EC6118">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（2）板厚</w:t>
      </w:r>
      <w:r>
        <w:rPr>
          <w:rFonts w:ascii="宋体" w:eastAsia="宋体" w:hAnsi="宋体" w:cs="宋体" w:hint="eastAsia"/>
          <w:kern w:val="0"/>
          <w:sz w:val="24"/>
          <w:szCs w:val="24"/>
        </w:rPr>
        <w:t>不低于</w:t>
      </w:r>
      <w:r>
        <w:rPr>
          <w:rFonts w:ascii="宋体" w:eastAsia="宋体" w:hAnsi="宋体" w:cs="宋体"/>
          <w:kern w:val="0"/>
          <w:sz w:val="24"/>
          <w:szCs w:val="24"/>
        </w:rPr>
        <w:t>1.0mm</w:t>
      </w:r>
    </w:p>
    <w:p w:rsidR="00EC6118" w:rsidRDefault="00EC6118" w:rsidP="00EC6118">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（3）板材质：铝合金</w:t>
      </w:r>
    </w:p>
    <w:p w:rsidR="00EC6118" w:rsidRDefault="00EC6118" w:rsidP="00EC6118">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（4）面层材质：象牙白珐琅无光烤漆</w:t>
      </w:r>
    </w:p>
    <w:p w:rsidR="00EC6118" w:rsidRDefault="00EC6118" w:rsidP="00EC6118">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二）彩钢板吊顶</w:t>
      </w:r>
    </w:p>
    <w:p w:rsidR="00EC6118" w:rsidRDefault="00EC6118" w:rsidP="00927EDE">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1.</w:t>
      </w:r>
      <w:r>
        <w:rPr>
          <w:rFonts w:ascii="Times New Roman" w:eastAsia="宋体" w:hAnsi="Times New Roman" w:cs="Times New Roman"/>
          <w:kern w:val="0"/>
          <w:sz w:val="14"/>
          <w:szCs w:val="14"/>
        </w:rPr>
        <w:t xml:space="preserve">   </w:t>
      </w:r>
      <w:r>
        <w:rPr>
          <w:rFonts w:ascii="宋体" w:eastAsia="宋体" w:hAnsi="宋体" w:cs="宋体"/>
          <w:kern w:val="0"/>
          <w:sz w:val="24"/>
          <w:szCs w:val="24"/>
        </w:rPr>
        <w:t>夹芯彩钢板安装快捷，该复合板自重轻，拼接式安装及可随意切割的特点，决定其安装的简便，可大大的提高效益。</w:t>
      </w:r>
    </w:p>
    <w:p w:rsidR="00EC6118" w:rsidRDefault="00EC6118" w:rsidP="00927EDE">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2.</w:t>
      </w:r>
      <w:r>
        <w:rPr>
          <w:rFonts w:ascii="Times New Roman" w:eastAsia="宋体" w:hAnsi="Times New Roman" w:cs="Times New Roman"/>
          <w:kern w:val="0"/>
          <w:sz w:val="14"/>
          <w:szCs w:val="14"/>
        </w:rPr>
        <w:t xml:space="preserve">   </w:t>
      </w:r>
      <w:r>
        <w:rPr>
          <w:rFonts w:ascii="宋体" w:eastAsia="宋体" w:hAnsi="宋体" w:cs="宋体"/>
          <w:kern w:val="0"/>
          <w:sz w:val="24"/>
          <w:szCs w:val="24"/>
        </w:rPr>
        <w:t>夹芯彩钢板重量轻，平方米重量低于14kg可以充分减少结构负荷。</w:t>
      </w:r>
    </w:p>
    <w:p w:rsidR="00EC6118" w:rsidRDefault="00EC6118" w:rsidP="00927EDE">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3.</w:t>
      </w:r>
      <w:r>
        <w:rPr>
          <w:rFonts w:ascii="Times New Roman" w:eastAsia="宋体" w:hAnsi="Times New Roman" w:cs="Times New Roman"/>
          <w:kern w:val="0"/>
          <w:sz w:val="14"/>
          <w:szCs w:val="14"/>
        </w:rPr>
        <w:t xml:space="preserve">   </w:t>
      </w:r>
      <w:r>
        <w:rPr>
          <w:rFonts w:ascii="宋体" w:eastAsia="宋体" w:hAnsi="宋体" w:cs="宋体"/>
          <w:kern w:val="0"/>
          <w:sz w:val="24"/>
          <w:szCs w:val="24"/>
        </w:rPr>
        <w:t>经久耐用，多种研究显示，及国外40年以上广泛使用证实：经特殊涂层处理的夹芯彩钢板保质期在10～15年，以后每隔10年喷防腐涂料，板材寿命可达35年以上。</w:t>
      </w:r>
    </w:p>
    <w:p w:rsidR="00EC6118" w:rsidRDefault="00EC6118" w:rsidP="00927EDE">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4.</w:t>
      </w:r>
      <w:r>
        <w:rPr>
          <w:rFonts w:ascii="Times New Roman" w:eastAsia="宋体" w:hAnsi="Times New Roman" w:cs="Times New Roman"/>
          <w:kern w:val="0"/>
          <w:sz w:val="14"/>
          <w:szCs w:val="14"/>
        </w:rPr>
        <w:t xml:space="preserve">   </w:t>
      </w:r>
      <w:r>
        <w:rPr>
          <w:rFonts w:ascii="宋体" w:eastAsia="宋体" w:hAnsi="宋体" w:cs="宋体"/>
          <w:kern w:val="0"/>
          <w:sz w:val="24"/>
          <w:szCs w:val="24"/>
        </w:rPr>
        <w:t>有防火的性能，彩色复合夹芯板的面质材料及保温材料为非燃材料，完全能够满足防火规范要求。</w:t>
      </w:r>
    </w:p>
    <w:p w:rsidR="00EC6118" w:rsidRDefault="00EC6118" w:rsidP="00927EDE">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5.</w:t>
      </w:r>
      <w:r>
        <w:rPr>
          <w:rFonts w:ascii="Times New Roman" w:eastAsia="宋体" w:hAnsi="Times New Roman" w:cs="Times New Roman"/>
          <w:kern w:val="0"/>
          <w:sz w:val="14"/>
          <w:szCs w:val="14"/>
        </w:rPr>
        <w:t xml:space="preserve">   </w:t>
      </w:r>
      <w:r>
        <w:rPr>
          <w:rFonts w:ascii="宋体" w:eastAsia="宋体" w:hAnsi="宋体" w:cs="宋体"/>
          <w:kern w:val="0"/>
          <w:sz w:val="24"/>
          <w:szCs w:val="24"/>
        </w:rPr>
        <w:t>外形美观，压型钢板清晰的线条可多达几十种颜色，和任何风格建筑的配合需要，达到令人满意的效果。</w:t>
      </w:r>
    </w:p>
    <w:p w:rsidR="00EC6118" w:rsidRDefault="00EC6118" w:rsidP="00927EDE">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6.</w:t>
      </w:r>
      <w:r>
        <w:rPr>
          <w:rFonts w:ascii="Times New Roman" w:eastAsia="宋体" w:hAnsi="Times New Roman" w:cs="Times New Roman"/>
          <w:kern w:val="0"/>
          <w:sz w:val="14"/>
          <w:szCs w:val="14"/>
        </w:rPr>
        <w:t xml:space="preserve">   </w:t>
      </w:r>
      <w:r>
        <w:rPr>
          <w:rFonts w:ascii="宋体" w:eastAsia="宋体" w:hAnsi="宋体" w:cs="宋体"/>
          <w:kern w:val="0"/>
          <w:sz w:val="24"/>
          <w:szCs w:val="24"/>
        </w:rPr>
        <w:t>保温隔热，该复合板常用保温材料有：聚本乙烯、岩棉、玻璃纤维棉、聚氨酯等，这些材料导热系数低。</w:t>
      </w:r>
    </w:p>
    <w:p w:rsidR="00EC6118" w:rsidRDefault="00EC6118" w:rsidP="00927EDE">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7.</w:t>
      </w:r>
      <w:r>
        <w:rPr>
          <w:rFonts w:ascii="Times New Roman" w:eastAsia="宋体" w:hAnsi="Times New Roman" w:cs="Times New Roman"/>
          <w:kern w:val="0"/>
          <w:sz w:val="14"/>
          <w:szCs w:val="14"/>
        </w:rPr>
        <w:t xml:space="preserve">   </w:t>
      </w:r>
      <w:r>
        <w:rPr>
          <w:rFonts w:ascii="宋体" w:eastAsia="宋体" w:hAnsi="宋体" w:cs="宋体"/>
          <w:kern w:val="0"/>
          <w:sz w:val="24"/>
          <w:szCs w:val="24"/>
        </w:rPr>
        <w:t>技术参数（参考隔断技术参数）</w:t>
      </w:r>
    </w:p>
    <w:p w:rsidR="00EC6118" w:rsidRDefault="00EC6118" w:rsidP="00EC6118">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（1）钢板：镀锌钢板，</w:t>
      </w:r>
    </w:p>
    <w:p w:rsidR="00EC6118" w:rsidRDefault="00EC6118" w:rsidP="00EC6118">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（2）钢板厚度</w:t>
      </w:r>
      <w:r>
        <w:rPr>
          <w:rFonts w:ascii="宋体" w:eastAsia="宋体" w:hAnsi="宋体" w:cs="宋体" w:hint="eastAsia"/>
          <w:kern w:val="0"/>
          <w:sz w:val="24"/>
          <w:szCs w:val="24"/>
        </w:rPr>
        <w:t>不小于</w:t>
      </w:r>
      <w:r>
        <w:rPr>
          <w:rFonts w:ascii="宋体" w:eastAsia="宋体" w:hAnsi="宋体" w:cs="宋体"/>
          <w:kern w:val="0"/>
          <w:sz w:val="24"/>
          <w:szCs w:val="24"/>
        </w:rPr>
        <w:t>0.476mm，</w:t>
      </w:r>
    </w:p>
    <w:p w:rsidR="00EC6118" w:rsidRDefault="00EC6118" w:rsidP="00EC6118">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（3）夹心材质：玻镁</w:t>
      </w:r>
    </w:p>
    <w:p w:rsidR="00EC6118" w:rsidRDefault="00EC6118" w:rsidP="00EC6118">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 xml:space="preserve">（4）夹心厚度：50mm±5%  </w:t>
      </w:r>
    </w:p>
    <w:p w:rsidR="00EC6118" w:rsidRDefault="00EC6118" w:rsidP="00EC6118">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（5）承重</w:t>
      </w:r>
      <w:r>
        <w:rPr>
          <w:rFonts w:ascii="宋体" w:eastAsia="宋体" w:hAnsi="宋体" w:cs="宋体" w:hint="eastAsia"/>
          <w:kern w:val="0"/>
          <w:sz w:val="24"/>
          <w:szCs w:val="24"/>
        </w:rPr>
        <w:t>不低于</w:t>
      </w:r>
      <w:r>
        <w:rPr>
          <w:rFonts w:ascii="宋体" w:eastAsia="宋体" w:hAnsi="宋体" w:cs="宋体"/>
          <w:kern w:val="0"/>
          <w:sz w:val="24"/>
          <w:szCs w:val="24"/>
        </w:rPr>
        <w:t xml:space="preserve">150kg/m2  </w:t>
      </w:r>
    </w:p>
    <w:p w:rsidR="00EC6118" w:rsidRDefault="00EC6118" w:rsidP="00EC6118">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（6）防火等级</w:t>
      </w:r>
      <w:r>
        <w:rPr>
          <w:rFonts w:ascii="宋体" w:eastAsia="宋体" w:hAnsi="宋体" w:cs="宋体" w:hint="eastAsia"/>
          <w:kern w:val="0"/>
          <w:sz w:val="24"/>
          <w:szCs w:val="24"/>
        </w:rPr>
        <w:t>不低于</w:t>
      </w:r>
      <w:r>
        <w:rPr>
          <w:rFonts w:ascii="宋体" w:eastAsia="宋体" w:hAnsi="宋体" w:cs="宋体"/>
          <w:kern w:val="0"/>
          <w:sz w:val="24"/>
          <w:szCs w:val="24"/>
        </w:rPr>
        <w:t>B1 ，</w:t>
      </w:r>
    </w:p>
    <w:p w:rsidR="00EC6118" w:rsidRDefault="00EC6118" w:rsidP="00EC6118">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（7）符合规范GB/T9978-2008</w:t>
      </w:r>
    </w:p>
    <w:p w:rsidR="00EC6118" w:rsidRDefault="00EC6118" w:rsidP="00927EDE">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（四）饰面</w:t>
      </w:r>
    </w:p>
    <w:p w:rsidR="00EC6118" w:rsidRDefault="00EC6118" w:rsidP="00EC6118">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lastRenderedPageBreak/>
        <w:t>一）内墙乳胶漆</w:t>
      </w:r>
    </w:p>
    <w:p w:rsidR="00EC6118" w:rsidRPr="00016BA7" w:rsidRDefault="00EC6118" w:rsidP="00927EDE">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1.</w:t>
      </w:r>
      <w:r>
        <w:rPr>
          <w:rFonts w:ascii="Times New Roman" w:eastAsia="宋体" w:hAnsi="Times New Roman" w:cs="Times New Roman"/>
          <w:kern w:val="0"/>
          <w:sz w:val="14"/>
          <w:szCs w:val="14"/>
        </w:rPr>
        <w:t xml:space="preserve">   </w:t>
      </w:r>
      <w:r>
        <w:rPr>
          <w:rFonts w:ascii="宋体" w:eastAsia="宋体" w:hAnsi="宋体" w:cs="宋体"/>
          <w:kern w:val="0"/>
          <w:sz w:val="24"/>
          <w:szCs w:val="24"/>
        </w:rPr>
        <w:t>是以高分子乳液为成膜物的一类涂料，以合成树脂乳液为基料加入颜料、填料及各种助剂配制而成</w:t>
      </w:r>
      <w:r w:rsidRPr="00016BA7">
        <w:rPr>
          <w:rFonts w:ascii="宋体" w:eastAsia="宋体" w:hAnsi="宋体" w:cs="宋体"/>
          <w:kern w:val="0"/>
          <w:sz w:val="24"/>
          <w:szCs w:val="24"/>
        </w:rPr>
        <w:t>的一类</w:t>
      </w:r>
      <w:hyperlink r:id="rId22" w:tgtFrame="_blank" w:history="1">
        <w:r w:rsidRPr="00016BA7">
          <w:rPr>
            <w:rFonts w:ascii="宋体" w:eastAsia="宋体" w:hAnsi="宋体" w:cs="宋体"/>
            <w:kern w:val="0"/>
            <w:sz w:val="24"/>
            <w:szCs w:val="24"/>
            <w:u w:val="single"/>
          </w:rPr>
          <w:t>水性涂料</w:t>
        </w:r>
      </w:hyperlink>
      <w:r w:rsidRPr="00016BA7">
        <w:rPr>
          <w:rFonts w:ascii="宋体" w:eastAsia="宋体" w:hAnsi="宋体" w:cs="宋体"/>
          <w:kern w:val="0"/>
          <w:sz w:val="24"/>
          <w:szCs w:val="24"/>
        </w:rPr>
        <w:t>。</w:t>
      </w:r>
    </w:p>
    <w:p w:rsidR="00EC6118" w:rsidRPr="00016BA7" w:rsidRDefault="00EC6118" w:rsidP="00927EDE">
      <w:pPr>
        <w:widowControl/>
        <w:spacing w:line="360" w:lineRule="exact"/>
        <w:jc w:val="left"/>
        <w:rPr>
          <w:rFonts w:ascii="宋体" w:eastAsia="宋体" w:hAnsi="宋体" w:cs="宋体"/>
          <w:kern w:val="0"/>
          <w:sz w:val="24"/>
          <w:szCs w:val="24"/>
        </w:rPr>
      </w:pPr>
      <w:r w:rsidRPr="00016BA7">
        <w:rPr>
          <w:rFonts w:ascii="宋体" w:eastAsia="宋体" w:hAnsi="宋体" w:cs="宋体"/>
          <w:kern w:val="0"/>
          <w:sz w:val="24"/>
          <w:szCs w:val="24"/>
        </w:rPr>
        <w:t>2.</w:t>
      </w:r>
      <w:r w:rsidRPr="00016BA7">
        <w:rPr>
          <w:rFonts w:ascii="Times New Roman" w:eastAsia="宋体" w:hAnsi="Times New Roman" w:cs="Times New Roman"/>
          <w:kern w:val="0"/>
          <w:sz w:val="14"/>
          <w:szCs w:val="14"/>
        </w:rPr>
        <w:t xml:space="preserve">   </w:t>
      </w:r>
      <w:r w:rsidRPr="00016BA7">
        <w:rPr>
          <w:rFonts w:ascii="宋体" w:eastAsia="宋体" w:hAnsi="宋体" w:cs="宋体"/>
          <w:kern w:val="0"/>
          <w:sz w:val="24"/>
          <w:szCs w:val="24"/>
        </w:rPr>
        <w:t>内墙乳胶漆是室内墙面、顶棚主要装饰材料之一，特点是装饰效果好，施工方便，对环境污染小，成本低，应用极为广泛。</w:t>
      </w:r>
    </w:p>
    <w:p w:rsidR="00EC6118" w:rsidRDefault="00EC6118" w:rsidP="00927EDE">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3.</w:t>
      </w:r>
      <w:r>
        <w:rPr>
          <w:rFonts w:ascii="Times New Roman" w:eastAsia="宋体" w:hAnsi="Times New Roman" w:cs="Times New Roman"/>
          <w:kern w:val="0"/>
          <w:sz w:val="14"/>
          <w:szCs w:val="14"/>
        </w:rPr>
        <w:t xml:space="preserve">   </w:t>
      </w:r>
      <w:r>
        <w:rPr>
          <w:rFonts w:ascii="宋体" w:eastAsia="宋体" w:hAnsi="宋体" w:cs="宋体"/>
          <w:kern w:val="0"/>
          <w:sz w:val="24"/>
          <w:szCs w:val="24"/>
        </w:rPr>
        <w:t>具有无毒、无味、较高的遮盖力、良好的耐洗刷性、附着力强、耐碱性好，安全环保施工方便，流平性好。</w:t>
      </w:r>
    </w:p>
    <w:p w:rsidR="00EC6118" w:rsidRPr="00016BA7" w:rsidRDefault="00EC6118" w:rsidP="00927EDE">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4.</w:t>
      </w:r>
      <w:r>
        <w:rPr>
          <w:rFonts w:ascii="Times New Roman" w:eastAsia="宋体" w:hAnsi="Times New Roman" w:cs="Times New Roman"/>
          <w:kern w:val="0"/>
          <w:sz w:val="14"/>
          <w:szCs w:val="14"/>
        </w:rPr>
        <w:t xml:space="preserve">   </w:t>
      </w:r>
      <w:r>
        <w:rPr>
          <w:rFonts w:ascii="宋体" w:eastAsia="宋体" w:hAnsi="宋体" w:cs="宋体"/>
          <w:kern w:val="0"/>
          <w:sz w:val="24"/>
          <w:szCs w:val="24"/>
        </w:rPr>
        <w:t>技术参</w:t>
      </w:r>
      <w:r w:rsidRPr="00016BA7">
        <w:rPr>
          <w:rFonts w:ascii="宋体" w:eastAsia="宋体" w:hAnsi="宋体" w:cs="宋体"/>
          <w:kern w:val="0"/>
          <w:sz w:val="24"/>
          <w:szCs w:val="24"/>
        </w:rPr>
        <w:t>数：</w:t>
      </w:r>
    </w:p>
    <w:p w:rsidR="00EC6118" w:rsidRPr="00016BA7" w:rsidRDefault="00EC6118" w:rsidP="00EC6118">
      <w:pPr>
        <w:widowControl/>
        <w:spacing w:line="360" w:lineRule="exact"/>
        <w:jc w:val="left"/>
        <w:rPr>
          <w:rFonts w:ascii="宋体" w:eastAsia="宋体" w:hAnsi="宋体" w:cs="宋体"/>
          <w:kern w:val="0"/>
          <w:sz w:val="24"/>
          <w:szCs w:val="24"/>
        </w:rPr>
      </w:pPr>
      <w:r w:rsidRPr="00016BA7">
        <w:rPr>
          <w:rFonts w:ascii="宋体" w:eastAsia="宋体" w:hAnsi="宋体" w:cs="宋体"/>
          <w:kern w:val="0"/>
          <w:sz w:val="24"/>
          <w:szCs w:val="24"/>
        </w:rPr>
        <w:t>（1）不得含有汞、</w:t>
      </w:r>
      <w:hyperlink r:id="rId23" w:tgtFrame="https://baike.baidu.com/item/%E5%86%85%E5%A2%99%E6%B6%82%E6%96%99/_blank" w:history="1">
        <w:r w:rsidRPr="00016BA7">
          <w:rPr>
            <w:rFonts w:ascii="宋体" w:eastAsia="宋体" w:hAnsi="宋体" w:cs="宋体"/>
            <w:kern w:val="0"/>
            <w:sz w:val="24"/>
            <w:szCs w:val="24"/>
            <w:u w:val="single"/>
          </w:rPr>
          <w:t>铅</w:t>
        </w:r>
      </w:hyperlink>
      <w:r w:rsidRPr="00016BA7">
        <w:rPr>
          <w:rFonts w:ascii="宋体" w:eastAsia="宋体" w:hAnsi="宋体" w:cs="宋体"/>
          <w:kern w:val="0"/>
          <w:sz w:val="24"/>
          <w:szCs w:val="24"/>
        </w:rPr>
        <w:t>、铬、</w:t>
      </w:r>
      <w:hyperlink r:id="rId24" w:tgtFrame="https://baike.baidu.com/item/%E5%86%85%E5%A2%99%E6%B6%82%E6%96%99/_blank" w:history="1">
        <w:r w:rsidRPr="00016BA7">
          <w:rPr>
            <w:rFonts w:ascii="宋体" w:eastAsia="宋体" w:hAnsi="宋体" w:cs="宋体"/>
            <w:kern w:val="0"/>
            <w:sz w:val="24"/>
            <w:szCs w:val="24"/>
            <w:u w:val="single"/>
          </w:rPr>
          <w:t>镉</w:t>
        </w:r>
      </w:hyperlink>
      <w:r w:rsidRPr="00016BA7">
        <w:rPr>
          <w:rFonts w:ascii="宋体" w:eastAsia="宋体" w:hAnsi="宋体" w:cs="宋体"/>
          <w:kern w:val="0"/>
          <w:sz w:val="24"/>
          <w:szCs w:val="24"/>
        </w:rPr>
        <w:t>重金属成分</w:t>
      </w:r>
    </w:p>
    <w:p w:rsidR="00EC6118" w:rsidRPr="00EC6118" w:rsidRDefault="00EC6118" w:rsidP="00EC6118">
      <w:pPr>
        <w:widowControl/>
        <w:spacing w:line="360" w:lineRule="exact"/>
        <w:jc w:val="left"/>
        <w:rPr>
          <w:rFonts w:ascii="宋体" w:eastAsia="宋体" w:hAnsi="宋体" w:cs="宋体"/>
          <w:kern w:val="0"/>
          <w:sz w:val="24"/>
          <w:szCs w:val="24"/>
          <w:highlight w:val="lightGray"/>
        </w:rPr>
      </w:pPr>
      <w:r>
        <w:rPr>
          <w:rFonts w:ascii="宋体" w:eastAsia="宋体" w:hAnsi="宋体" w:cs="宋体"/>
          <w:kern w:val="0"/>
          <w:sz w:val="24"/>
          <w:szCs w:val="24"/>
        </w:rPr>
        <w:t>（2）室内空气污染物限值：氡≤200(Bq/m3)，游离甲醛≤0.08(mg/m3)，苯 ≤0.09(mg/m3)，氨≤0.2(mg/m3)，TVOC≤0.5（mg/m3）</w:t>
      </w:r>
    </w:p>
    <w:p w:rsidR="00EC6118" w:rsidRPr="00E07F29" w:rsidRDefault="00EC6118" w:rsidP="00EC6118">
      <w:pPr>
        <w:widowControl/>
        <w:spacing w:line="360" w:lineRule="exact"/>
        <w:jc w:val="left"/>
        <w:rPr>
          <w:rFonts w:ascii="宋体" w:eastAsia="宋体" w:hAnsi="宋体" w:cs="宋体"/>
          <w:kern w:val="0"/>
          <w:sz w:val="24"/>
          <w:szCs w:val="24"/>
        </w:rPr>
      </w:pPr>
      <w:r w:rsidRPr="00E07F29">
        <w:rPr>
          <w:rFonts w:ascii="宋体" w:eastAsia="宋体" w:hAnsi="宋体" w:cs="宋体" w:hint="eastAsia"/>
          <w:kern w:val="0"/>
          <w:sz w:val="24"/>
          <w:szCs w:val="24"/>
        </w:rPr>
        <w:t>二）踢脚线</w:t>
      </w:r>
    </w:p>
    <w:p w:rsidR="00EC6118" w:rsidRPr="00E07F29" w:rsidRDefault="00EC6118" w:rsidP="00927EDE">
      <w:pPr>
        <w:widowControl/>
        <w:spacing w:line="360" w:lineRule="exact"/>
        <w:jc w:val="left"/>
        <w:rPr>
          <w:rFonts w:ascii="宋体" w:eastAsia="宋体" w:hAnsi="宋体" w:cs="宋体"/>
          <w:kern w:val="0"/>
          <w:sz w:val="24"/>
          <w:szCs w:val="24"/>
        </w:rPr>
      </w:pPr>
      <w:r w:rsidRPr="00E07F29">
        <w:rPr>
          <w:rFonts w:ascii="宋体" w:eastAsia="宋体" w:hAnsi="宋体" w:cs="宋体" w:hint="eastAsia"/>
          <w:kern w:val="0"/>
          <w:sz w:val="24"/>
          <w:szCs w:val="24"/>
        </w:rPr>
        <w:t>1.踢脚线高度约为100mm高；</w:t>
      </w:r>
    </w:p>
    <w:p w:rsidR="00EC6118" w:rsidRPr="00E07F29" w:rsidRDefault="00EC6118" w:rsidP="00927EDE">
      <w:pPr>
        <w:widowControl/>
        <w:spacing w:line="360" w:lineRule="exact"/>
        <w:jc w:val="left"/>
        <w:rPr>
          <w:rFonts w:ascii="宋体" w:eastAsia="宋体" w:hAnsi="宋体" w:cs="宋体"/>
          <w:kern w:val="0"/>
          <w:sz w:val="24"/>
          <w:szCs w:val="24"/>
        </w:rPr>
      </w:pPr>
      <w:r w:rsidRPr="00E07F29">
        <w:rPr>
          <w:rFonts w:ascii="宋体" w:eastAsia="宋体" w:hAnsi="宋体" w:cs="宋体"/>
          <w:kern w:val="0"/>
          <w:sz w:val="24"/>
          <w:szCs w:val="24"/>
        </w:rPr>
        <w:t>2</w:t>
      </w:r>
      <w:r w:rsidRPr="00E07F29">
        <w:rPr>
          <w:rFonts w:ascii="宋体" w:eastAsia="宋体" w:hAnsi="宋体" w:cs="宋体" w:hint="eastAsia"/>
          <w:kern w:val="0"/>
          <w:sz w:val="24"/>
          <w:szCs w:val="24"/>
        </w:rPr>
        <w:t>.瓷砖踢脚镶贴完毕后，用水将表面清理干净；涂料饰面踢脚涂刷完成，做好保护工作；</w:t>
      </w:r>
    </w:p>
    <w:p w:rsidR="00EC6118" w:rsidRPr="00E07F29" w:rsidRDefault="00EC6118" w:rsidP="00EC6118">
      <w:pPr>
        <w:widowControl/>
        <w:spacing w:line="360" w:lineRule="exact"/>
        <w:jc w:val="left"/>
        <w:rPr>
          <w:rFonts w:ascii="宋体" w:eastAsia="宋体" w:hAnsi="宋体" w:cs="宋体"/>
          <w:kern w:val="0"/>
          <w:sz w:val="24"/>
          <w:szCs w:val="24"/>
        </w:rPr>
      </w:pPr>
      <w:r w:rsidRPr="00E07F29">
        <w:rPr>
          <w:rFonts w:ascii="宋体" w:eastAsia="宋体" w:hAnsi="宋体" w:cs="宋体" w:hint="eastAsia"/>
          <w:kern w:val="0"/>
          <w:sz w:val="24"/>
          <w:szCs w:val="24"/>
        </w:rPr>
        <w:t>三）墙砖</w:t>
      </w:r>
    </w:p>
    <w:p w:rsidR="00EC6118" w:rsidRPr="00E07F29" w:rsidRDefault="00EC6118" w:rsidP="00927EDE">
      <w:pPr>
        <w:widowControl/>
        <w:spacing w:line="360" w:lineRule="exact"/>
        <w:jc w:val="left"/>
        <w:rPr>
          <w:rFonts w:ascii="宋体" w:eastAsia="宋体" w:hAnsi="宋体" w:cs="宋体"/>
          <w:kern w:val="0"/>
          <w:sz w:val="24"/>
          <w:szCs w:val="24"/>
        </w:rPr>
      </w:pPr>
      <w:r w:rsidRPr="00E07F29">
        <w:rPr>
          <w:rFonts w:ascii="宋体" w:eastAsia="宋体" w:hAnsi="宋体" w:cs="宋体" w:hint="eastAsia"/>
          <w:kern w:val="0"/>
          <w:sz w:val="24"/>
          <w:szCs w:val="24"/>
        </w:rPr>
        <w:t>1、瓷砖材料的品种、规格、颜色和花纹应符合设计要求或甲方要求；</w:t>
      </w:r>
    </w:p>
    <w:p w:rsidR="00EC6118" w:rsidRPr="00E07F29" w:rsidRDefault="00EC6118" w:rsidP="00927EDE">
      <w:pPr>
        <w:widowControl/>
        <w:spacing w:line="360" w:lineRule="exact"/>
        <w:jc w:val="left"/>
        <w:rPr>
          <w:rFonts w:ascii="宋体" w:eastAsia="宋体" w:hAnsi="宋体" w:cs="宋体"/>
          <w:kern w:val="0"/>
          <w:sz w:val="24"/>
          <w:szCs w:val="24"/>
        </w:rPr>
      </w:pPr>
      <w:r w:rsidRPr="00E07F29">
        <w:rPr>
          <w:rFonts w:ascii="宋体" w:eastAsia="宋体" w:hAnsi="宋体" w:cs="宋体" w:hint="eastAsia"/>
          <w:kern w:val="0"/>
          <w:sz w:val="24"/>
          <w:szCs w:val="24"/>
        </w:rPr>
        <w:t>2、镶贴瓷砖的基体，应具有足够的强度，稳定性和刚度；</w:t>
      </w:r>
    </w:p>
    <w:p w:rsidR="00EC6118" w:rsidRPr="00E07F29" w:rsidRDefault="00EC6118" w:rsidP="00927EDE">
      <w:pPr>
        <w:widowControl/>
        <w:spacing w:line="360" w:lineRule="exact"/>
        <w:jc w:val="left"/>
        <w:rPr>
          <w:rFonts w:ascii="宋体" w:eastAsia="宋体" w:hAnsi="宋体" w:cs="宋体"/>
          <w:kern w:val="0"/>
          <w:sz w:val="24"/>
          <w:szCs w:val="24"/>
        </w:rPr>
      </w:pPr>
      <w:r w:rsidRPr="00E07F29">
        <w:rPr>
          <w:rFonts w:ascii="宋体" w:eastAsia="宋体" w:hAnsi="宋体" w:cs="宋体" w:hint="eastAsia"/>
          <w:kern w:val="0"/>
          <w:sz w:val="24"/>
          <w:szCs w:val="24"/>
        </w:rPr>
        <w:t>3、瓷砖应镶贴在平整粗糙的基层上，光滑的基体或基层表面镶贴前应处理；残留的砂浆、尘土和油渍应清净；</w:t>
      </w:r>
    </w:p>
    <w:p w:rsidR="00EC6118" w:rsidRPr="00E07F29" w:rsidRDefault="00EC6118" w:rsidP="00927EDE">
      <w:pPr>
        <w:widowControl/>
        <w:spacing w:line="360" w:lineRule="exact"/>
        <w:jc w:val="left"/>
        <w:rPr>
          <w:rFonts w:ascii="宋体" w:eastAsia="宋体" w:hAnsi="宋体" w:cs="宋体"/>
          <w:kern w:val="0"/>
          <w:sz w:val="24"/>
          <w:szCs w:val="24"/>
        </w:rPr>
      </w:pPr>
      <w:r w:rsidRPr="00E07F29">
        <w:rPr>
          <w:rFonts w:ascii="宋体" w:eastAsia="宋体" w:hAnsi="宋体" w:cs="宋体" w:hint="eastAsia"/>
          <w:kern w:val="0"/>
          <w:sz w:val="24"/>
          <w:szCs w:val="24"/>
        </w:rPr>
        <w:t>4、瓷砖镶贴应表面平整、竖面垂直、缝隙对齐、不空鼓、不缺棱掉角，并用与瓷砖相同的颜料进行嵌缝；</w:t>
      </w:r>
    </w:p>
    <w:p w:rsidR="00EC6118" w:rsidRPr="00E07F29" w:rsidRDefault="00EC6118" w:rsidP="00927EDE">
      <w:pPr>
        <w:widowControl/>
        <w:spacing w:line="360" w:lineRule="exact"/>
        <w:jc w:val="left"/>
        <w:rPr>
          <w:rFonts w:ascii="宋体" w:eastAsia="宋体" w:hAnsi="宋体" w:cs="宋体"/>
          <w:kern w:val="0"/>
          <w:sz w:val="24"/>
          <w:szCs w:val="24"/>
        </w:rPr>
      </w:pPr>
      <w:r w:rsidRPr="00E07F29">
        <w:rPr>
          <w:rFonts w:ascii="宋体" w:eastAsia="宋体" w:hAnsi="宋体" w:cs="宋体" w:hint="eastAsia"/>
          <w:kern w:val="0"/>
          <w:sz w:val="24"/>
          <w:szCs w:val="24"/>
        </w:rPr>
        <w:t>5、采购来的瓷砖应表面光洁、质地坚硬、尺寸一致、色泽一致，不得有暗痕和裂纹，吸水率不大于10％；</w:t>
      </w:r>
    </w:p>
    <w:p w:rsidR="00EC6118" w:rsidRPr="00E07F29" w:rsidRDefault="00EC6118" w:rsidP="00927EDE">
      <w:pPr>
        <w:widowControl/>
        <w:spacing w:line="360" w:lineRule="exact"/>
        <w:jc w:val="left"/>
        <w:rPr>
          <w:rFonts w:ascii="宋体" w:eastAsia="宋体" w:hAnsi="宋体" w:cs="宋体"/>
          <w:kern w:val="0"/>
          <w:sz w:val="24"/>
          <w:szCs w:val="24"/>
        </w:rPr>
      </w:pPr>
      <w:r w:rsidRPr="00E07F29">
        <w:rPr>
          <w:rFonts w:ascii="宋体" w:eastAsia="宋体" w:hAnsi="宋体" w:cs="宋体" w:hint="eastAsia"/>
          <w:kern w:val="0"/>
          <w:sz w:val="24"/>
          <w:szCs w:val="24"/>
        </w:rPr>
        <w:t>6、拌制砂浆用水泥宜用普通硅酸盐水泥，水泥标号不得低于425＃；拌制用水应采用纯净的饮食水；</w:t>
      </w:r>
    </w:p>
    <w:p w:rsidR="00EC6118" w:rsidRPr="00E07F29" w:rsidRDefault="00EC6118" w:rsidP="00927EDE">
      <w:pPr>
        <w:widowControl/>
        <w:spacing w:line="360" w:lineRule="exact"/>
        <w:jc w:val="left"/>
        <w:rPr>
          <w:rFonts w:ascii="宋体" w:eastAsia="宋体" w:hAnsi="宋体" w:cs="宋体"/>
          <w:kern w:val="0"/>
          <w:sz w:val="24"/>
          <w:szCs w:val="24"/>
        </w:rPr>
      </w:pPr>
      <w:r w:rsidRPr="00E07F29">
        <w:rPr>
          <w:rFonts w:ascii="宋体" w:eastAsia="宋体" w:hAnsi="宋体" w:cs="宋体" w:hint="eastAsia"/>
          <w:kern w:val="0"/>
          <w:sz w:val="24"/>
          <w:szCs w:val="24"/>
        </w:rPr>
        <w:t>7、砖墙基体应用水湿透后，用1：3水泥砂浆打底，木抹子槎平，隔天浇水养护；</w:t>
      </w:r>
    </w:p>
    <w:p w:rsidR="00EC6118" w:rsidRPr="00E07F29" w:rsidRDefault="00EC6118" w:rsidP="00927EDE">
      <w:pPr>
        <w:widowControl/>
        <w:spacing w:line="360" w:lineRule="exact"/>
        <w:jc w:val="left"/>
        <w:rPr>
          <w:rFonts w:ascii="宋体" w:eastAsia="宋体" w:hAnsi="宋体" w:cs="宋体"/>
          <w:kern w:val="0"/>
          <w:sz w:val="24"/>
          <w:szCs w:val="24"/>
        </w:rPr>
      </w:pPr>
      <w:r w:rsidRPr="00E07F29">
        <w:rPr>
          <w:rFonts w:ascii="宋体" w:eastAsia="宋体" w:hAnsi="宋体" w:cs="宋体" w:hint="eastAsia"/>
          <w:kern w:val="0"/>
          <w:sz w:val="24"/>
          <w:szCs w:val="24"/>
        </w:rPr>
        <w:t>8、砼基体应先用1：1水泥细砂砂浆（内掺20％建筑胶）喷或甩到砼基层上，作”毛化处理”，待其凝固后，用1：3水泥砂浆打底，木抹子搓平，隔天浇水养护；</w:t>
      </w:r>
    </w:p>
    <w:p w:rsidR="00EC6118" w:rsidRPr="00E07F29" w:rsidRDefault="00EC6118" w:rsidP="00927EDE">
      <w:pPr>
        <w:widowControl/>
        <w:spacing w:line="360" w:lineRule="exact"/>
        <w:jc w:val="left"/>
        <w:rPr>
          <w:rFonts w:ascii="宋体" w:eastAsia="宋体" w:hAnsi="宋体" w:cs="宋体"/>
          <w:kern w:val="0"/>
          <w:sz w:val="24"/>
          <w:szCs w:val="24"/>
        </w:rPr>
      </w:pPr>
      <w:r w:rsidRPr="00E07F29">
        <w:rPr>
          <w:rFonts w:ascii="宋体" w:eastAsia="宋体" w:hAnsi="宋体" w:cs="宋体" w:hint="eastAsia"/>
          <w:kern w:val="0"/>
          <w:sz w:val="24"/>
          <w:szCs w:val="24"/>
        </w:rPr>
        <w:t>9、镶贴前应先检查瓷砖尺寸是否一致，不一致时则要进行选砖，再将瓷砖浸水吸饱后，再捞起静放然后铺贴；</w:t>
      </w:r>
    </w:p>
    <w:p w:rsidR="00EC6118" w:rsidRPr="00E07F29" w:rsidRDefault="00EC6118" w:rsidP="00927EDE">
      <w:pPr>
        <w:widowControl/>
        <w:spacing w:line="360" w:lineRule="exact"/>
        <w:jc w:val="left"/>
        <w:rPr>
          <w:rFonts w:ascii="宋体" w:eastAsia="宋体" w:hAnsi="宋体" w:cs="宋体"/>
          <w:kern w:val="0"/>
          <w:sz w:val="24"/>
          <w:szCs w:val="24"/>
        </w:rPr>
      </w:pPr>
      <w:r w:rsidRPr="00E07F29">
        <w:rPr>
          <w:rFonts w:ascii="宋体" w:eastAsia="宋体" w:hAnsi="宋体" w:cs="宋体" w:hint="eastAsia"/>
          <w:kern w:val="0"/>
          <w:sz w:val="24"/>
          <w:szCs w:val="24"/>
        </w:rPr>
        <w:t>1</w:t>
      </w:r>
      <w:r w:rsidRPr="00E07F29">
        <w:rPr>
          <w:rFonts w:ascii="宋体" w:eastAsia="宋体" w:hAnsi="宋体" w:cs="宋体"/>
          <w:kern w:val="0"/>
          <w:sz w:val="24"/>
          <w:szCs w:val="24"/>
        </w:rPr>
        <w:t>0</w:t>
      </w:r>
      <w:r w:rsidRPr="00E07F29">
        <w:rPr>
          <w:rFonts w:ascii="宋体" w:eastAsia="宋体" w:hAnsi="宋体" w:cs="宋体" w:hint="eastAsia"/>
          <w:kern w:val="0"/>
          <w:sz w:val="24"/>
          <w:szCs w:val="24"/>
        </w:rPr>
        <w:t>、瓷砖宜采用1：1水泥细砂砂浆粘贴，砂浆厚度一般为6-10mm，可掺入适量的石灰膏以改善砂浆的保水性；</w:t>
      </w:r>
    </w:p>
    <w:p w:rsidR="00EC6118" w:rsidRPr="00E07F29" w:rsidRDefault="00EC6118" w:rsidP="00927EDE">
      <w:pPr>
        <w:widowControl/>
        <w:spacing w:line="360" w:lineRule="exact"/>
        <w:jc w:val="left"/>
        <w:rPr>
          <w:rFonts w:ascii="宋体" w:eastAsia="宋体" w:hAnsi="宋体" w:cs="宋体"/>
          <w:kern w:val="0"/>
          <w:sz w:val="24"/>
          <w:szCs w:val="24"/>
        </w:rPr>
      </w:pPr>
      <w:r w:rsidRPr="00E07F29">
        <w:rPr>
          <w:rFonts w:ascii="宋体" w:eastAsia="宋体" w:hAnsi="宋体" w:cs="宋体" w:hint="eastAsia"/>
          <w:kern w:val="0"/>
          <w:sz w:val="24"/>
          <w:szCs w:val="24"/>
        </w:rPr>
        <w:t>1</w:t>
      </w:r>
      <w:r w:rsidRPr="00E07F29">
        <w:rPr>
          <w:rFonts w:ascii="宋体" w:eastAsia="宋体" w:hAnsi="宋体" w:cs="宋体"/>
          <w:kern w:val="0"/>
          <w:sz w:val="24"/>
          <w:szCs w:val="24"/>
        </w:rPr>
        <w:t>1</w:t>
      </w:r>
      <w:r w:rsidRPr="00E07F29">
        <w:rPr>
          <w:rFonts w:ascii="宋体" w:eastAsia="宋体" w:hAnsi="宋体" w:cs="宋体" w:hint="eastAsia"/>
          <w:kern w:val="0"/>
          <w:sz w:val="24"/>
          <w:szCs w:val="24"/>
        </w:rPr>
        <w:t>、瓷砖嵌缝后，应及时将面层残存的水泥砂浆擦拭干净，做好成品保护；</w:t>
      </w:r>
    </w:p>
    <w:p w:rsidR="00EC6118" w:rsidRPr="00E07F29" w:rsidRDefault="00EC6118" w:rsidP="00927EDE">
      <w:pPr>
        <w:widowControl/>
        <w:spacing w:line="360" w:lineRule="exact"/>
        <w:jc w:val="left"/>
        <w:rPr>
          <w:rFonts w:ascii="宋体" w:eastAsia="宋体" w:hAnsi="宋体" w:cs="宋体"/>
          <w:kern w:val="0"/>
          <w:sz w:val="24"/>
          <w:szCs w:val="24"/>
        </w:rPr>
      </w:pPr>
      <w:r w:rsidRPr="00E07F29">
        <w:rPr>
          <w:rFonts w:ascii="宋体" w:eastAsia="宋体" w:hAnsi="宋体" w:cs="宋体" w:hint="eastAsia"/>
          <w:kern w:val="0"/>
          <w:sz w:val="24"/>
          <w:szCs w:val="24"/>
        </w:rPr>
        <w:t>14、瓷砖墙面的允许偏差：立面垂直2mm，表面平整度为2mm，阴阳角方正为2mm，接缝平直为1mm，上口平直为2mm，接缝高低差为0.5mm；</w:t>
      </w:r>
    </w:p>
    <w:p w:rsidR="00EC6118" w:rsidRPr="00E07F29" w:rsidRDefault="00EC6118" w:rsidP="00927EDE">
      <w:pPr>
        <w:widowControl/>
        <w:spacing w:line="360" w:lineRule="exact"/>
        <w:jc w:val="left"/>
        <w:rPr>
          <w:rFonts w:ascii="宋体" w:eastAsia="宋体" w:hAnsi="宋体" w:cs="宋体"/>
          <w:kern w:val="0"/>
          <w:sz w:val="24"/>
          <w:szCs w:val="24"/>
        </w:rPr>
      </w:pPr>
      <w:r w:rsidRPr="00E07F29">
        <w:rPr>
          <w:rFonts w:ascii="宋体" w:eastAsia="宋体" w:hAnsi="宋体" w:cs="宋体" w:hint="eastAsia"/>
          <w:kern w:val="0"/>
          <w:sz w:val="24"/>
          <w:szCs w:val="24"/>
        </w:rPr>
        <w:lastRenderedPageBreak/>
        <w:t>1</w:t>
      </w:r>
      <w:r w:rsidRPr="00E07F29">
        <w:rPr>
          <w:rFonts w:ascii="宋体" w:eastAsia="宋体" w:hAnsi="宋体" w:cs="宋体"/>
          <w:kern w:val="0"/>
          <w:sz w:val="24"/>
          <w:szCs w:val="24"/>
        </w:rPr>
        <w:t>3</w:t>
      </w:r>
      <w:r w:rsidRPr="00E07F29">
        <w:rPr>
          <w:rFonts w:ascii="宋体" w:eastAsia="宋体" w:hAnsi="宋体" w:cs="宋体" w:hint="eastAsia"/>
          <w:kern w:val="0"/>
          <w:sz w:val="24"/>
          <w:szCs w:val="24"/>
        </w:rPr>
        <w:t>、瓷砖镶贴应牢固不空鼓，对于合格等级同一墙面不得大于5％，对于优良等级不得大于2％；</w:t>
      </w:r>
    </w:p>
    <w:p w:rsidR="00EC6118" w:rsidRPr="005347AE" w:rsidRDefault="00EC6118" w:rsidP="00EC6118">
      <w:pPr>
        <w:widowControl/>
        <w:shd w:val="clear" w:color="auto" w:fill="FCFCFC"/>
        <w:wordWrap w:val="0"/>
        <w:spacing w:line="360" w:lineRule="exact"/>
        <w:ind w:right="4080"/>
        <w:jc w:val="left"/>
        <w:rPr>
          <w:rFonts w:cs="宋体"/>
          <w:b/>
          <w:kern w:val="0"/>
          <w:sz w:val="24"/>
          <w:szCs w:val="24"/>
          <w:bdr w:val="none" w:sz="4" w:space="0" w:color="auto"/>
        </w:rPr>
      </w:pPr>
      <w:r w:rsidRPr="00E07F29">
        <w:rPr>
          <w:rFonts w:ascii="宋体" w:eastAsia="宋体" w:hAnsi="宋体" w:cs="宋体" w:hint="eastAsia"/>
          <w:kern w:val="0"/>
          <w:sz w:val="24"/>
          <w:szCs w:val="24"/>
        </w:rPr>
        <w:t>四）</w:t>
      </w:r>
      <w:r w:rsidRPr="00E07F29">
        <w:rPr>
          <w:rFonts w:ascii="宋体" w:eastAsia="宋体" w:hAnsi="宋体" w:cs="宋体" w:hint="eastAsia"/>
          <w:kern w:val="0"/>
          <w:sz w:val="24"/>
          <w:szCs w:val="24"/>
          <w:bdr w:val="none" w:sz="4" w:space="0" w:color="auto"/>
        </w:rPr>
        <w:t>防水涂料</w:t>
      </w:r>
    </w:p>
    <w:p w:rsidR="00EC6118" w:rsidRPr="005347AE" w:rsidRDefault="00927EDE" w:rsidP="00927EDE">
      <w:pPr>
        <w:spacing w:line="360" w:lineRule="exact"/>
        <w:jc w:val="left"/>
        <w:rPr>
          <w:rFonts w:ascii="宋体" w:eastAsia="宋体" w:hAnsi="宋体" w:cs="宋体"/>
          <w:kern w:val="0"/>
          <w:sz w:val="24"/>
          <w:szCs w:val="24"/>
        </w:rPr>
      </w:pPr>
      <w:r>
        <w:rPr>
          <w:rFonts w:ascii="宋体" w:eastAsia="宋体" w:hAnsi="宋体" w:cs="宋体"/>
          <w:kern w:val="0"/>
          <w:sz w:val="24"/>
          <w:szCs w:val="24"/>
        </w:rPr>
        <w:t>1</w:t>
      </w:r>
      <w:r w:rsidR="00EC6118" w:rsidRPr="005347AE">
        <w:rPr>
          <w:rFonts w:ascii="宋体" w:eastAsia="宋体" w:hAnsi="宋体" w:cs="宋体" w:hint="eastAsia"/>
          <w:kern w:val="0"/>
          <w:sz w:val="24"/>
          <w:szCs w:val="24"/>
        </w:rPr>
        <w:t>、聚合物水泥防水涂料应选用Ⅱ型产品；应具有良好的耐水性、耐久性、耐腐蚀性及耐菌性；应无毒、难燃、低污染；</w:t>
      </w:r>
    </w:p>
    <w:p w:rsidR="00EC6118" w:rsidRPr="005347AE" w:rsidRDefault="00EC6118" w:rsidP="00927EDE">
      <w:pPr>
        <w:spacing w:line="360" w:lineRule="exact"/>
        <w:jc w:val="left"/>
        <w:rPr>
          <w:rFonts w:ascii="宋体" w:eastAsia="宋体" w:hAnsi="宋体" w:cs="宋体"/>
          <w:kern w:val="0"/>
          <w:sz w:val="24"/>
          <w:szCs w:val="24"/>
        </w:rPr>
      </w:pPr>
      <w:r w:rsidRPr="005347AE">
        <w:rPr>
          <w:rFonts w:ascii="宋体" w:eastAsia="宋体" w:hAnsi="宋体" w:cs="宋体"/>
          <w:kern w:val="0"/>
          <w:sz w:val="24"/>
          <w:szCs w:val="24"/>
        </w:rPr>
        <w:t>2</w:t>
      </w:r>
      <w:r w:rsidRPr="005347AE">
        <w:rPr>
          <w:rFonts w:ascii="宋体" w:eastAsia="宋体" w:hAnsi="宋体" w:cs="宋体" w:hint="eastAsia"/>
          <w:kern w:val="0"/>
          <w:sz w:val="24"/>
          <w:szCs w:val="24"/>
        </w:rPr>
        <w:t>、采用有机防水涂料时，基层阴阳角应做成圆弧形，阴角直径宜大于50mm，阳角直径宜大于10mm，在底板转角部位应增加胎体增强材料，并应增涂防水涂料</w:t>
      </w:r>
    </w:p>
    <w:p w:rsidR="00EC6118" w:rsidRPr="005347AE" w:rsidRDefault="00EC6118" w:rsidP="00927EDE">
      <w:pPr>
        <w:spacing w:line="360" w:lineRule="exact"/>
        <w:jc w:val="left"/>
        <w:rPr>
          <w:rFonts w:ascii="宋体" w:eastAsia="宋体" w:hAnsi="宋体" w:cs="宋体"/>
          <w:kern w:val="0"/>
          <w:sz w:val="24"/>
          <w:szCs w:val="24"/>
        </w:rPr>
      </w:pPr>
      <w:r w:rsidRPr="005347AE">
        <w:rPr>
          <w:rFonts w:ascii="宋体" w:eastAsia="宋体" w:hAnsi="宋体" w:cs="宋体"/>
          <w:kern w:val="0"/>
          <w:sz w:val="24"/>
          <w:szCs w:val="24"/>
        </w:rPr>
        <w:t>3</w:t>
      </w:r>
      <w:r w:rsidRPr="005347AE">
        <w:rPr>
          <w:rFonts w:ascii="宋体" w:eastAsia="宋体" w:hAnsi="宋体" w:cs="宋体" w:hint="eastAsia"/>
          <w:kern w:val="0"/>
          <w:sz w:val="24"/>
          <w:szCs w:val="24"/>
        </w:rPr>
        <w:t>、防水涂料宜采用外防外涂或外防内涂</w:t>
      </w:r>
    </w:p>
    <w:p w:rsidR="00EC6118" w:rsidRPr="005347AE" w:rsidRDefault="00EC6118" w:rsidP="00927EDE">
      <w:pPr>
        <w:spacing w:line="360" w:lineRule="exact"/>
        <w:jc w:val="left"/>
        <w:rPr>
          <w:rFonts w:ascii="宋体" w:eastAsia="宋体" w:hAnsi="宋体" w:cs="宋体"/>
          <w:kern w:val="0"/>
          <w:sz w:val="24"/>
          <w:szCs w:val="24"/>
        </w:rPr>
      </w:pPr>
      <w:r w:rsidRPr="005347AE">
        <w:rPr>
          <w:rFonts w:ascii="宋体" w:eastAsia="宋体" w:hAnsi="宋体" w:cs="宋体" w:hint="eastAsia"/>
          <w:kern w:val="0"/>
          <w:sz w:val="24"/>
          <w:szCs w:val="24"/>
        </w:rPr>
        <w:t>4、掺外加剂、掺合料的水泥基防水涂料厚度不得小于3.0mm；水泥基渗透结晶型防水涂料的用量不应小于1．5kg／m2 ，且厚度不应小于1.0mm；有机防水涂料的厚度不得小于1．2mm</w:t>
      </w:r>
    </w:p>
    <w:p w:rsidR="00EC6118" w:rsidRDefault="00EC6118" w:rsidP="00927EDE">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（五）门、窗</w:t>
      </w:r>
    </w:p>
    <w:p w:rsidR="00EC6118" w:rsidRDefault="00EC6118" w:rsidP="00EC6118">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一）彩钢板门</w:t>
      </w:r>
    </w:p>
    <w:p w:rsidR="00EC6118" w:rsidRDefault="00EC6118" w:rsidP="00B44CF4">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1.</w:t>
      </w:r>
      <w:r>
        <w:rPr>
          <w:rFonts w:ascii="Times New Roman" w:eastAsia="宋体" w:hAnsi="Times New Roman" w:cs="Times New Roman"/>
          <w:kern w:val="0"/>
          <w:sz w:val="14"/>
          <w:szCs w:val="14"/>
        </w:rPr>
        <w:t xml:space="preserve">   </w:t>
      </w:r>
      <w:r>
        <w:rPr>
          <w:rFonts w:ascii="宋体" w:eastAsia="宋体" w:hAnsi="宋体" w:cs="宋体"/>
          <w:kern w:val="0"/>
          <w:sz w:val="24"/>
          <w:szCs w:val="24"/>
        </w:rPr>
        <w:t>门洞、窗洞的包边采用厚度</w:t>
      </w:r>
      <w:r>
        <w:rPr>
          <w:rFonts w:ascii="宋体" w:eastAsia="宋体" w:hAnsi="宋体" w:cs="宋体" w:hint="eastAsia"/>
          <w:kern w:val="0"/>
          <w:sz w:val="24"/>
          <w:szCs w:val="24"/>
        </w:rPr>
        <w:t>不小于</w:t>
      </w:r>
      <w:r>
        <w:rPr>
          <w:rFonts w:ascii="宋体" w:eastAsia="宋体" w:hAnsi="宋体" w:cs="宋体"/>
          <w:kern w:val="0"/>
          <w:sz w:val="24"/>
          <w:szCs w:val="24"/>
        </w:rPr>
        <w:t>1.2mm专业铝合金框门窗套，每扇门铰链为铝合金材质，数量不少于三个，门窗的最终数量与规格，应在中标单位进场后，对照每栋楼平面图及现场予以复核后确定。</w:t>
      </w:r>
    </w:p>
    <w:p w:rsidR="00EC6118" w:rsidRDefault="00EC6118" w:rsidP="00B44CF4">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2.</w:t>
      </w:r>
      <w:r>
        <w:rPr>
          <w:rFonts w:ascii="Times New Roman" w:eastAsia="宋体" w:hAnsi="Times New Roman" w:cs="Times New Roman"/>
          <w:kern w:val="0"/>
          <w:sz w:val="14"/>
          <w:szCs w:val="14"/>
        </w:rPr>
        <w:t xml:space="preserve">   </w:t>
      </w:r>
      <w:r>
        <w:rPr>
          <w:rFonts w:ascii="宋体" w:eastAsia="宋体" w:hAnsi="宋体" w:cs="宋体"/>
          <w:kern w:val="0"/>
          <w:sz w:val="24"/>
          <w:szCs w:val="24"/>
        </w:rPr>
        <w:t>门板：</w:t>
      </w:r>
      <w:r>
        <w:rPr>
          <w:rFonts w:ascii="宋体" w:eastAsia="宋体" w:hAnsi="宋体" w:cs="宋体" w:hint="eastAsia"/>
          <w:kern w:val="0"/>
          <w:sz w:val="24"/>
          <w:szCs w:val="24"/>
        </w:rPr>
        <w:t>厚度不小于</w:t>
      </w:r>
      <w:r>
        <w:rPr>
          <w:rFonts w:ascii="宋体" w:eastAsia="宋体" w:hAnsi="宋体" w:cs="宋体"/>
          <w:kern w:val="0"/>
          <w:sz w:val="24"/>
          <w:szCs w:val="24"/>
        </w:rPr>
        <w:t>50mm，优质电镀锌钢板</w:t>
      </w:r>
      <w:r>
        <w:rPr>
          <w:rFonts w:ascii="宋体" w:eastAsia="宋体" w:hAnsi="宋体" w:cs="宋体" w:hint="eastAsia"/>
          <w:kern w:val="0"/>
          <w:sz w:val="24"/>
          <w:szCs w:val="24"/>
        </w:rPr>
        <w:t>面板厚度不小于</w:t>
      </w:r>
      <w:r>
        <w:rPr>
          <w:rFonts w:ascii="宋体" w:eastAsia="宋体" w:hAnsi="宋体" w:cs="宋体"/>
          <w:kern w:val="0"/>
          <w:sz w:val="24"/>
          <w:szCs w:val="24"/>
        </w:rPr>
        <w:t>0.476mm，内填充玻镁板，与钢板充分粘结，保证门板强度，</w:t>
      </w:r>
      <w:r>
        <w:rPr>
          <w:rFonts w:ascii="宋体" w:eastAsia="宋体" w:hAnsi="宋体" w:cs="宋体" w:hint="eastAsia"/>
          <w:kern w:val="0"/>
          <w:sz w:val="24"/>
          <w:szCs w:val="24"/>
        </w:rPr>
        <w:t>不少于</w:t>
      </w:r>
      <w:r>
        <w:rPr>
          <w:rFonts w:ascii="宋体" w:eastAsia="宋体" w:hAnsi="宋体" w:cs="宋体"/>
          <w:kern w:val="0"/>
          <w:sz w:val="24"/>
          <w:szCs w:val="24"/>
        </w:rPr>
        <w:t>2个安全钢销。门板颜色由业主最终确定。</w:t>
      </w:r>
    </w:p>
    <w:p w:rsidR="00EC6118" w:rsidRDefault="00EC6118" w:rsidP="00B44CF4">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3.</w:t>
      </w:r>
      <w:r>
        <w:rPr>
          <w:rFonts w:ascii="Times New Roman" w:eastAsia="宋体" w:hAnsi="Times New Roman" w:cs="Times New Roman"/>
          <w:kern w:val="0"/>
          <w:sz w:val="14"/>
          <w:szCs w:val="14"/>
        </w:rPr>
        <w:t xml:space="preserve">   </w:t>
      </w:r>
      <w:r>
        <w:rPr>
          <w:rFonts w:ascii="宋体" w:eastAsia="宋体" w:hAnsi="宋体" w:cs="宋体"/>
          <w:kern w:val="0"/>
          <w:sz w:val="24"/>
          <w:szCs w:val="24"/>
        </w:rPr>
        <w:t>门框：矩框，内置连接角，45度拼接，采用厚度</w:t>
      </w:r>
      <w:r>
        <w:rPr>
          <w:rFonts w:ascii="宋体" w:eastAsia="宋体" w:hAnsi="宋体" w:cs="宋体" w:hint="eastAsia"/>
          <w:kern w:val="0"/>
          <w:sz w:val="24"/>
          <w:szCs w:val="24"/>
        </w:rPr>
        <w:t>不小于</w:t>
      </w:r>
      <w:r>
        <w:rPr>
          <w:rFonts w:ascii="宋体" w:eastAsia="宋体" w:hAnsi="宋体" w:cs="宋体"/>
          <w:kern w:val="0"/>
          <w:sz w:val="24"/>
          <w:szCs w:val="24"/>
        </w:rPr>
        <w:t>1.2mm优质铝合金型材，密封槽内嵌EPDM密封条。</w:t>
      </w:r>
    </w:p>
    <w:p w:rsidR="00EC6118" w:rsidRDefault="00EC6118" w:rsidP="00B44CF4">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4.</w:t>
      </w:r>
      <w:r>
        <w:rPr>
          <w:rFonts w:ascii="Times New Roman" w:eastAsia="宋体" w:hAnsi="Times New Roman" w:cs="Times New Roman"/>
          <w:kern w:val="0"/>
          <w:sz w:val="14"/>
          <w:szCs w:val="14"/>
        </w:rPr>
        <w:t xml:space="preserve">   </w:t>
      </w:r>
      <w:r>
        <w:rPr>
          <w:rFonts w:ascii="宋体" w:eastAsia="宋体" w:hAnsi="宋体" w:cs="宋体"/>
          <w:kern w:val="0"/>
          <w:sz w:val="24"/>
          <w:szCs w:val="24"/>
        </w:rPr>
        <w:t>五金配件：优质暗插式两级锁体，优质锁芯，黑色工程塑料圆弧状防火把手，联体盖板，双开门固定扇配整体暗插销。门铰链安装后与门页门框齐平无凸起便于清洁。</w:t>
      </w:r>
    </w:p>
    <w:p w:rsidR="00EC6118" w:rsidRDefault="00EC6118" w:rsidP="00B44CF4">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5.</w:t>
      </w:r>
      <w:r>
        <w:rPr>
          <w:rFonts w:ascii="Times New Roman" w:eastAsia="宋体" w:hAnsi="Times New Roman" w:cs="Times New Roman"/>
          <w:kern w:val="0"/>
          <w:sz w:val="14"/>
          <w:szCs w:val="14"/>
        </w:rPr>
        <w:t xml:space="preserve">   </w:t>
      </w:r>
      <w:r>
        <w:rPr>
          <w:rFonts w:ascii="宋体" w:eastAsia="宋体" w:hAnsi="宋体" w:cs="宋体"/>
          <w:kern w:val="0"/>
          <w:sz w:val="24"/>
          <w:szCs w:val="24"/>
        </w:rPr>
        <w:t>门上带圆角视窗，视窗玻璃采用钢制玻璃压条固定，压条及阴阳角等配件采用电镀型材；视窗玻璃应采用钢化安全玻璃。视窗尺寸参见图纸，玻璃厚度不小于6mm .门上带闭门器，应使门能自动柔和的闭合。材质、颜色应与门体相协调。</w:t>
      </w:r>
    </w:p>
    <w:p w:rsidR="00EC6118" w:rsidRDefault="00EC6118" w:rsidP="00EC6118">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二）单向观察窗</w:t>
      </w:r>
    </w:p>
    <w:p w:rsidR="00EC6118" w:rsidRDefault="00EC6118" w:rsidP="00B44CF4">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1.</w:t>
      </w:r>
      <w:r>
        <w:rPr>
          <w:rFonts w:ascii="Times New Roman" w:eastAsia="宋体" w:hAnsi="Times New Roman" w:cs="Times New Roman"/>
          <w:kern w:val="0"/>
          <w:sz w:val="14"/>
          <w:szCs w:val="14"/>
        </w:rPr>
        <w:t xml:space="preserve">   </w:t>
      </w:r>
      <w:r>
        <w:rPr>
          <w:rFonts w:ascii="宋体" w:eastAsia="宋体" w:hAnsi="宋体" w:cs="宋体"/>
          <w:kern w:val="0"/>
          <w:sz w:val="24"/>
          <w:szCs w:val="24"/>
        </w:rPr>
        <w:t>视窗安装后玻璃与彩钢复合板相平，玻璃与彩钢板墙的缝隙与隔墙缝隙一致，要求玻璃与窗框粘贴牢固且密封。</w:t>
      </w:r>
    </w:p>
    <w:p w:rsidR="00EC6118" w:rsidRDefault="00EC6118" w:rsidP="00B44CF4">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2.</w:t>
      </w:r>
      <w:r>
        <w:rPr>
          <w:rFonts w:ascii="Times New Roman" w:eastAsia="宋体" w:hAnsi="Times New Roman" w:cs="Times New Roman"/>
          <w:kern w:val="0"/>
          <w:sz w:val="14"/>
          <w:szCs w:val="14"/>
        </w:rPr>
        <w:t xml:space="preserve">   </w:t>
      </w:r>
      <w:r>
        <w:rPr>
          <w:rFonts w:ascii="宋体" w:eastAsia="宋体" w:hAnsi="宋体" w:cs="宋体"/>
          <w:kern w:val="0"/>
          <w:sz w:val="24"/>
          <w:szCs w:val="24"/>
        </w:rPr>
        <w:t>技术参数：</w:t>
      </w:r>
    </w:p>
    <w:p w:rsidR="00EC6118" w:rsidRDefault="00EC6118" w:rsidP="00EC6118">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（1）单片钢化玻璃6mm±5%厚</w:t>
      </w:r>
    </w:p>
    <w:p w:rsidR="00EC6118" w:rsidRDefault="00EC6118" w:rsidP="00EC6118">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（2）铝型材厚度</w:t>
      </w:r>
      <w:r>
        <w:rPr>
          <w:rFonts w:ascii="宋体" w:eastAsia="宋体" w:hAnsi="宋体" w:cs="宋体" w:hint="eastAsia"/>
          <w:kern w:val="0"/>
          <w:sz w:val="24"/>
          <w:szCs w:val="24"/>
        </w:rPr>
        <w:t>不小于</w:t>
      </w:r>
      <w:r>
        <w:rPr>
          <w:rFonts w:ascii="宋体" w:eastAsia="宋体" w:hAnsi="宋体" w:cs="宋体"/>
          <w:kern w:val="0"/>
          <w:sz w:val="24"/>
          <w:szCs w:val="24"/>
        </w:rPr>
        <w:t>1.2mm</w:t>
      </w:r>
    </w:p>
    <w:p w:rsidR="00EC6118" w:rsidRDefault="00EC6118" w:rsidP="00EC6118">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三）防爆门</w:t>
      </w:r>
    </w:p>
    <w:p w:rsidR="00EC6118" w:rsidRDefault="00EC6118" w:rsidP="00B44CF4">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1</w:t>
      </w:r>
      <w:r w:rsidR="00B44CF4">
        <w:rPr>
          <w:rFonts w:ascii="宋体" w:eastAsia="宋体" w:hAnsi="宋体" w:cs="宋体" w:hint="eastAsia"/>
          <w:kern w:val="0"/>
          <w:sz w:val="24"/>
          <w:szCs w:val="24"/>
        </w:rPr>
        <w:t>、</w:t>
      </w:r>
      <w:r>
        <w:rPr>
          <w:rFonts w:ascii="Times New Roman" w:eastAsia="宋体" w:hAnsi="Times New Roman" w:cs="Times New Roman"/>
          <w:kern w:val="0"/>
          <w:sz w:val="14"/>
          <w:szCs w:val="14"/>
        </w:rPr>
        <w:t xml:space="preserve">  </w:t>
      </w:r>
      <w:r>
        <w:rPr>
          <w:rFonts w:ascii="宋体" w:eastAsia="宋体" w:hAnsi="宋体" w:cs="宋体"/>
          <w:kern w:val="0"/>
          <w:sz w:val="24"/>
          <w:szCs w:val="24"/>
        </w:rPr>
        <w:t>门框采用</w:t>
      </w:r>
      <w:r>
        <w:rPr>
          <w:rFonts w:ascii="宋体" w:eastAsia="宋体" w:hAnsi="宋体" w:cs="宋体" w:hint="eastAsia"/>
          <w:kern w:val="0"/>
          <w:sz w:val="24"/>
          <w:szCs w:val="24"/>
        </w:rPr>
        <w:t>规格不小于</w:t>
      </w:r>
      <w:r>
        <w:rPr>
          <w:rFonts w:ascii="宋体" w:eastAsia="宋体" w:hAnsi="宋体" w:cs="宋体"/>
          <w:kern w:val="0"/>
          <w:sz w:val="24"/>
          <w:szCs w:val="24"/>
        </w:rPr>
        <w:t>50mm *100mm*4.0mm方管</w:t>
      </w:r>
    </w:p>
    <w:p w:rsidR="00EC6118" w:rsidRDefault="00EC6118" w:rsidP="00B44CF4">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2</w:t>
      </w:r>
      <w:r w:rsidR="00B44CF4">
        <w:rPr>
          <w:rFonts w:ascii="宋体" w:eastAsia="宋体" w:hAnsi="宋体" w:cs="宋体" w:hint="eastAsia"/>
          <w:kern w:val="0"/>
          <w:sz w:val="24"/>
          <w:szCs w:val="24"/>
        </w:rPr>
        <w:t>、</w:t>
      </w:r>
      <w:r>
        <w:rPr>
          <w:rFonts w:ascii="宋体" w:eastAsia="宋体" w:hAnsi="宋体" w:cs="宋体"/>
          <w:kern w:val="0"/>
          <w:sz w:val="24"/>
          <w:szCs w:val="24"/>
        </w:rPr>
        <w:t>门扇采用</w:t>
      </w:r>
      <w:r>
        <w:rPr>
          <w:rFonts w:ascii="宋体" w:eastAsia="宋体" w:hAnsi="宋体" w:cs="宋体" w:hint="eastAsia"/>
          <w:kern w:val="0"/>
          <w:sz w:val="24"/>
          <w:szCs w:val="24"/>
        </w:rPr>
        <w:t>规格不小于</w:t>
      </w:r>
      <w:r>
        <w:rPr>
          <w:rFonts w:ascii="宋体" w:eastAsia="宋体" w:hAnsi="宋体" w:cs="宋体"/>
          <w:kern w:val="0"/>
          <w:sz w:val="24"/>
          <w:szCs w:val="24"/>
        </w:rPr>
        <w:t>4.0mm45#碳素钢板</w:t>
      </w:r>
    </w:p>
    <w:p w:rsidR="00EC6118" w:rsidRDefault="00EC6118" w:rsidP="00B44CF4">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3</w:t>
      </w:r>
      <w:r w:rsidR="00B44CF4">
        <w:rPr>
          <w:rFonts w:ascii="宋体" w:eastAsia="宋体" w:hAnsi="宋体" w:cs="宋体" w:hint="eastAsia"/>
          <w:kern w:val="0"/>
          <w:sz w:val="24"/>
          <w:szCs w:val="24"/>
        </w:rPr>
        <w:t>、</w:t>
      </w:r>
      <w:r>
        <w:rPr>
          <w:rFonts w:ascii="宋体" w:eastAsia="宋体" w:hAnsi="宋体" w:cs="宋体"/>
          <w:kern w:val="0"/>
          <w:sz w:val="24"/>
          <w:szCs w:val="24"/>
        </w:rPr>
        <w:t>门内采用</w:t>
      </w:r>
      <w:r>
        <w:rPr>
          <w:rFonts w:ascii="宋体" w:eastAsia="宋体" w:hAnsi="宋体" w:cs="宋体" w:hint="eastAsia"/>
          <w:kern w:val="0"/>
          <w:sz w:val="24"/>
          <w:szCs w:val="24"/>
        </w:rPr>
        <w:t>规格不小于</w:t>
      </w:r>
      <w:r>
        <w:rPr>
          <w:rFonts w:ascii="宋体" w:eastAsia="宋体" w:hAnsi="宋体" w:cs="宋体"/>
          <w:kern w:val="0"/>
          <w:sz w:val="24"/>
          <w:szCs w:val="24"/>
        </w:rPr>
        <w:t>50mm*70mm*3.0方管龙骨加强</w:t>
      </w:r>
    </w:p>
    <w:p w:rsidR="00EC6118" w:rsidRDefault="00EC6118" w:rsidP="00B44CF4">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4</w:t>
      </w:r>
      <w:r w:rsidR="00B44CF4">
        <w:rPr>
          <w:rFonts w:ascii="宋体" w:eastAsia="宋体" w:hAnsi="宋体" w:cs="宋体" w:hint="eastAsia"/>
          <w:kern w:val="0"/>
          <w:sz w:val="24"/>
          <w:szCs w:val="24"/>
        </w:rPr>
        <w:t>、</w:t>
      </w:r>
      <w:r>
        <w:rPr>
          <w:rFonts w:ascii="宋体" w:eastAsia="宋体" w:hAnsi="宋体" w:cs="宋体"/>
          <w:kern w:val="0"/>
          <w:sz w:val="24"/>
          <w:szCs w:val="24"/>
        </w:rPr>
        <w:t>门锁为机械锁加手轮锁</w:t>
      </w:r>
    </w:p>
    <w:p w:rsidR="00EC6118" w:rsidRDefault="00EC6118" w:rsidP="00B44CF4">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lastRenderedPageBreak/>
        <w:t>5</w:t>
      </w:r>
      <w:r w:rsidR="00B44CF4">
        <w:rPr>
          <w:rFonts w:ascii="宋体" w:eastAsia="宋体" w:hAnsi="宋体" w:cs="宋体" w:hint="eastAsia"/>
          <w:kern w:val="0"/>
          <w:sz w:val="24"/>
          <w:szCs w:val="24"/>
        </w:rPr>
        <w:t>、</w:t>
      </w:r>
      <w:r>
        <w:rPr>
          <w:rFonts w:ascii="宋体" w:eastAsia="宋体" w:hAnsi="宋体" w:cs="宋体"/>
          <w:kern w:val="0"/>
          <w:sz w:val="24"/>
          <w:szCs w:val="24"/>
        </w:rPr>
        <w:t>门轴采用</w:t>
      </w:r>
      <w:r>
        <w:rPr>
          <w:rFonts w:ascii="宋体" w:eastAsia="宋体" w:hAnsi="宋体" w:cs="宋体" w:hint="eastAsia"/>
          <w:kern w:val="0"/>
          <w:sz w:val="24"/>
          <w:szCs w:val="24"/>
        </w:rPr>
        <w:t>规格不小于</w:t>
      </w:r>
      <w:r>
        <w:rPr>
          <w:rFonts w:ascii="宋体" w:eastAsia="宋体" w:hAnsi="宋体" w:cs="宋体"/>
          <w:kern w:val="0"/>
          <w:sz w:val="24"/>
          <w:szCs w:val="24"/>
        </w:rPr>
        <w:t>180*60压力轴承</w:t>
      </w:r>
    </w:p>
    <w:p w:rsidR="00EC6118" w:rsidRDefault="00EC6118" w:rsidP="00B44CF4">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6</w:t>
      </w:r>
      <w:r w:rsidR="00B44CF4">
        <w:rPr>
          <w:rFonts w:ascii="宋体" w:eastAsia="宋体" w:hAnsi="宋体" w:cs="宋体" w:hint="eastAsia"/>
          <w:kern w:val="0"/>
          <w:sz w:val="24"/>
          <w:szCs w:val="24"/>
        </w:rPr>
        <w:t>、</w:t>
      </w:r>
      <w:r>
        <w:rPr>
          <w:rFonts w:ascii="宋体" w:eastAsia="宋体" w:hAnsi="宋体" w:cs="宋体"/>
          <w:kern w:val="0"/>
          <w:sz w:val="24"/>
          <w:szCs w:val="24"/>
        </w:rPr>
        <w:t>门内填充物为抗暴阻燃材料</w:t>
      </w:r>
    </w:p>
    <w:p w:rsidR="00EC6118" w:rsidRPr="00B44CF4" w:rsidRDefault="00EC6118" w:rsidP="00B44CF4">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7</w:t>
      </w:r>
      <w:r w:rsidR="00B44CF4">
        <w:rPr>
          <w:rFonts w:ascii="宋体" w:eastAsia="宋体" w:hAnsi="宋体" w:cs="宋体" w:hint="eastAsia"/>
          <w:kern w:val="0"/>
          <w:sz w:val="24"/>
          <w:szCs w:val="24"/>
        </w:rPr>
        <w:t>、</w:t>
      </w:r>
      <w:r>
        <w:rPr>
          <w:rFonts w:ascii="宋体" w:eastAsia="宋体" w:hAnsi="宋体" w:cs="宋体"/>
          <w:kern w:val="0"/>
          <w:sz w:val="24"/>
          <w:szCs w:val="24"/>
        </w:rPr>
        <w:t>门扇厚度</w:t>
      </w:r>
      <w:r>
        <w:rPr>
          <w:rFonts w:ascii="宋体" w:eastAsia="宋体" w:hAnsi="宋体" w:cs="宋体" w:hint="eastAsia"/>
          <w:kern w:val="0"/>
          <w:sz w:val="24"/>
          <w:szCs w:val="24"/>
        </w:rPr>
        <w:t>不小于</w:t>
      </w:r>
      <w:r>
        <w:rPr>
          <w:rFonts w:ascii="宋体" w:eastAsia="宋体" w:hAnsi="宋体" w:cs="宋体"/>
          <w:kern w:val="0"/>
          <w:sz w:val="24"/>
          <w:szCs w:val="24"/>
        </w:rPr>
        <w:t>80mm</w:t>
      </w:r>
      <w:r w:rsidRPr="00B44CF4">
        <w:rPr>
          <w:rFonts w:ascii="宋体" w:eastAsia="宋体" w:hAnsi="宋体" w:cs="宋体"/>
          <w:kern w:val="0"/>
          <w:sz w:val="24"/>
          <w:szCs w:val="24"/>
        </w:rPr>
        <w:t xml:space="preserve"> </w:t>
      </w:r>
    </w:p>
    <w:p w:rsidR="00EC6118" w:rsidRPr="00E07F29" w:rsidRDefault="00EC6118" w:rsidP="00B44CF4">
      <w:pPr>
        <w:widowControl/>
        <w:spacing w:line="360" w:lineRule="exact"/>
        <w:jc w:val="left"/>
        <w:rPr>
          <w:rFonts w:ascii="宋体" w:eastAsia="宋体" w:hAnsi="宋体" w:cs="宋体"/>
          <w:kern w:val="0"/>
          <w:sz w:val="24"/>
          <w:szCs w:val="24"/>
        </w:rPr>
      </w:pPr>
      <w:r w:rsidRPr="00E07F29">
        <w:rPr>
          <w:rFonts w:ascii="宋体" w:eastAsia="宋体" w:hAnsi="宋体" w:cs="宋体" w:hint="eastAsia"/>
          <w:kern w:val="0"/>
          <w:sz w:val="24"/>
          <w:szCs w:val="24"/>
        </w:rPr>
        <w:t>四）防火遮阳卷帘</w:t>
      </w:r>
    </w:p>
    <w:p w:rsidR="00EC6118" w:rsidRPr="00B44CF4" w:rsidRDefault="00EC6118" w:rsidP="00B44CF4">
      <w:pPr>
        <w:widowControl/>
        <w:spacing w:line="360" w:lineRule="exact"/>
        <w:jc w:val="left"/>
        <w:rPr>
          <w:rFonts w:ascii="宋体" w:eastAsia="宋体" w:hAnsi="宋体" w:cs="宋体"/>
          <w:kern w:val="0"/>
          <w:sz w:val="24"/>
          <w:szCs w:val="24"/>
        </w:rPr>
      </w:pPr>
      <w:r w:rsidRPr="00B44CF4">
        <w:rPr>
          <w:rFonts w:ascii="宋体" w:eastAsia="宋体" w:hAnsi="宋体" w:cs="宋体"/>
          <w:kern w:val="0"/>
          <w:sz w:val="24"/>
          <w:szCs w:val="24"/>
        </w:rPr>
        <w:t>1、</w:t>
      </w:r>
      <w:r w:rsidRPr="00B44CF4">
        <w:rPr>
          <w:rFonts w:ascii="宋体" w:eastAsia="宋体" w:hAnsi="宋体" w:cs="宋体" w:hint="eastAsia"/>
          <w:kern w:val="0"/>
          <w:sz w:val="24"/>
          <w:szCs w:val="24"/>
        </w:rPr>
        <w:t>室外使用可以起到玻璃不受阳光直射并降低热量的摄取；</w:t>
      </w:r>
    </w:p>
    <w:p w:rsidR="00EC6118" w:rsidRPr="00B44CF4" w:rsidRDefault="00EC6118" w:rsidP="00B44CF4">
      <w:pPr>
        <w:widowControl/>
        <w:spacing w:line="360" w:lineRule="exact"/>
        <w:jc w:val="left"/>
        <w:rPr>
          <w:rFonts w:ascii="宋体" w:eastAsia="宋体" w:hAnsi="宋体" w:cs="宋体"/>
          <w:kern w:val="0"/>
          <w:sz w:val="24"/>
          <w:szCs w:val="24"/>
        </w:rPr>
      </w:pPr>
      <w:r w:rsidRPr="00B44CF4">
        <w:rPr>
          <w:rFonts w:ascii="宋体" w:eastAsia="宋体" w:hAnsi="宋体" w:cs="宋体"/>
          <w:kern w:val="0"/>
          <w:sz w:val="24"/>
          <w:szCs w:val="24"/>
        </w:rPr>
        <w:t>2、</w:t>
      </w:r>
      <w:r w:rsidRPr="00B44CF4">
        <w:rPr>
          <w:rFonts w:ascii="宋体" w:eastAsia="宋体" w:hAnsi="宋体" w:cs="宋体" w:hint="eastAsia"/>
          <w:kern w:val="0"/>
          <w:sz w:val="24"/>
          <w:szCs w:val="24"/>
        </w:rPr>
        <w:t>过滤眩目日光，获取自然光线，改善室内品质，提高视觉舒适度；</w:t>
      </w:r>
    </w:p>
    <w:p w:rsidR="00EC6118" w:rsidRPr="00B44CF4" w:rsidRDefault="00EC6118" w:rsidP="00B44CF4">
      <w:pPr>
        <w:widowControl/>
        <w:spacing w:line="360" w:lineRule="exact"/>
        <w:jc w:val="left"/>
        <w:rPr>
          <w:rFonts w:ascii="宋体" w:eastAsia="宋体" w:hAnsi="宋体" w:cs="宋体"/>
          <w:kern w:val="0"/>
          <w:sz w:val="24"/>
          <w:szCs w:val="24"/>
        </w:rPr>
      </w:pPr>
      <w:r w:rsidRPr="00B44CF4">
        <w:rPr>
          <w:rFonts w:ascii="宋体" w:eastAsia="宋体" w:hAnsi="宋体" w:cs="宋体"/>
          <w:kern w:val="0"/>
          <w:sz w:val="24"/>
          <w:szCs w:val="24"/>
        </w:rPr>
        <w:t>3、</w:t>
      </w:r>
      <w:r w:rsidRPr="00B44CF4">
        <w:rPr>
          <w:rFonts w:ascii="宋体" w:eastAsia="宋体" w:hAnsi="宋体" w:cs="宋体" w:hint="eastAsia"/>
          <w:kern w:val="0"/>
          <w:sz w:val="24"/>
          <w:szCs w:val="24"/>
        </w:rPr>
        <w:t>阻燃等级高，此面料可耐高温</w:t>
      </w:r>
      <w:r w:rsidRPr="00B44CF4">
        <w:rPr>
          <w:rFonts w:ascii="宋体" w:eastAsia="宋体" w:hAnsi="宋体" w:cs="宋体"/>
          <w:kern w:val="0"/>
          <w:sz w:val="24"/>
          <w:szCs w:val="24"/>
        </w:rPr>
        <w:t>700摄氏度，同时更不会在高温下释放出有害物质，不含PVC，面料表层含有高分子材料带有自洁功能；</w:t>
      </w:r>
    </w:p>
    <w:p w:rsidR="00EC6118" w:rsidRPr="00B44CF4" w:rsidRDefault="00EC6118" w:rsidP="00B44CF4">
      <w:pPr>
        <w:widowControl/>
        <w:spacing w:line="360" w:lineRule="exact"/>
        <w:jc w:val="left"/>
        <w:rPr>
          <w:rFonts w:ascii="宋体" w:eastAsia="宋体" w:hAnsi="宋体" w:cs="宋体"/>
          <w:kern w:val="0"/>
          <w:sz w:val="24"/>
          <w:szCs w:val="24"/>
        </w:rPr>
      </w:pPr>
      <w:r w:rsidRPr="00B44CF4">
        <w:rPr>
          <w:rFonts w:ascii="宋体" w:eastAsia="宋体" w:hAnsi="宋体" w:cs="宋体"/>
          <w:kern w:val="0"/>
          <w:sz w:val="24"/>
          <w:szCs w:val="24"/>
        </w:rPr>
        <w:t>4、锁定黄色光线和水分的遗失，更有利于现代建筑室内植物的生长；</w:t>
      </w:r>
    </w:p>
    <w:p w:rsidR="00EC6118" w:rsidRPr="00B44CF4" w:rsidRDefault="00EC6118" w:rsidP="00B44CF4">
      <w:pPr>
        <w:widowControl/>
        <w:spacing w:line="360" w:lineRule="exact"/>
        <w:jc w:val="left"/>
        <w:rPr>
          <w:rFonts w:ascii="宋体" w:eastAsia="宋体" w:hAnsi="宋体" w:cs="宋体"/>
          <w:kern w:val="0"/>
          <w:sz w:val="24"/>
          <w:szCs w:val="24"/>
        </w:rPr>
      </w:pPr>
      <w:r w:rsidRPr="00B44CF4">
        <w:rPr>
          <w:rFonts w:ascii="宋体" w:eastAsia="宋体" w:hAnsi="宋体" w:cs="宋体"/>
          <w:kern w:val="0"/>
          <w:sz w:val="24"/>
          <w:szCs w:val="24"/>
        </w:rPr>
        <w:t xml:space="preserve">5、 </w:t>
      </w:r>
      <w:r w:rsidRPr="00B44CF4">
        <w:rPr>
          <w:rFonts w:ascii="宋体" w:eastAsia="宋体" w:hAnsi="宋体" w:cs="宋体" w:hint="eastAsia"/>
          <w:kern w:val="0"/>
          <w:sz w:val="24"/>
          <w:szCs w:val="24"/>
        </w:rPr>
        <w:t>根据光学原理，有单向透视功能，对于室内的隐秘性起到一定的保障功能；</w:t>
      </w:r>
    </w:p>
    <w:p w:rsidR="00EC6118" w:rsidRPr="0061479B" w:rsidRDefault="00EC6118" w:rsidP="00EC6118">
      <w:pPr>
        <w:widowControl/>
        <w:spacing w:line="360" w:lineRule="exact"/>
        <w:jc w:val="left"/>
        <w:rPr>
          <w:rFonts w:ascii="宋体" w:eastAsia="宋体" w:hAnsi="宋体" w:cs="宋体"/>
          <w:bCs/>
          <w:kern w:val="0"/>
          <w:sz w:val="24"/>
          <w:szCs w:val="24"/>
        </w:rPr>
      </w:pPr>
      <w:r w:rsidRPr="0061479B">
        <w:rPr>
          <w:rFonts w:ascii="宋体" w:eastAsia="宋体" w:hAnsi="宋体" w:cs="宋体" w:hint="eastAsia"/>
          <w:bCs/>
          <w:kern w:val="0"/>
          <w:sz w:val="24"/>
          <w:szCs w:val="24"/>
        </w:rPr>
        <w:t>四</w:t>
      </w:r>
      <w:r w:rsidRPr="0061479B">
        <w:rPr>
          <w:rFonts w:ascii="宋体" w:eastAsia="宋体" w:hAnsi="宋体" w:cs="宋体"/>
          <w:bCs/>
          <w:kern w:val="0"/>
          <w:sz w:val="24"/>
          <w:szCs w:val="24"/>
        </w:rPr>
        <w:t>、</w:t>
      </w:r>
      <w:r w:rsidRPr="0061479B">
        <w:rPr>
          <w:rFonts w:ascii="宋体" w:eastAsia="宋体" w:hAnsi="宋体" w:cs="宋体" w:hint="eastAsia"/>
          <w:bCs/>
          <w:kern w:val="0"/>
          <w:sz w:val="24"/>
          <w:szCs w:val="24"/>
        </w:rPr>
        <w:t>装饰</w:t>
      </w:r>
      <w:r w:rsidRPr="0061479B">
        <w:rPr>
          <w:rFonts w:ascii="宋体" w:eastAsia="宋体" w:hAnsi="宋体" w:cs="宋体"/>
          <w:bCs/>
          <w:kern w:val="0"/>
          <w:sz w:val="24"/>
          <w:szCs w:val="24"/>
        </w:rPr>
        <w:t>装修工程测试及验收方案</w:t>
      </w:r>
    </w:p>
    <w:p w:rsidR="00EC6118" w:rsidRPr="0061479B" w:rsidRDefault="00EC6118" w:rsidP="00EC6118">
      <w:pPr>
        <w:widowControl/>
        <w:spacing w:line="360" w:lineRule="exact"/>
        <w:jc w:val="left"/>
        <w:rPr>
          <w:rFonts w:ascii="宋体" w:eastAsia="宋体" w:hAnsi="宋体" w:cs="宋体"/>
          <w:bCs/>
          <w:kern w:val="0"/>
          <w:sz w:val="24"/>
          <w:szCs w:val="24"/>
        </w:rPr>
      </w:pPr>
      <w:r w:rsidRPr="0061479B">
        <w:rPr>
          <w:rFonts w:ascii="宋体" w:eastAsia="宋体" w:hAnsi="宋体" w:cs="宋体" w:hint="eastAsia"/>
          <w:bCs/>
          <w:kern w:val="0"/>
          <w:sz w:val="24"/>
          <w:szCs w:val="24"/>
        </w:rPr>
        <w:t>（一）饰面砖砖面的测试与</w:t>
      </w:r>
      <w:r w:rsidRPr="0061479B">
        <w:rPr>
          <w:rFonts w:ascii="宋体" w:eastAsia="宋体" w:hAnsi="宋体" w:cs="宋体"/>
          <w:bCs/>
          <w:kern w:val="0"/>
          <w:sz w:val="24"/>
          <w:szCs w:val="24"/>
        </w:rPr>
        <w:t>验收</w:t>
      </w:r>
    </w:p>
    <w:p w:rsidR="00EC6118" w:rsidRPr="0061479B" w:rsidRDefault="00EC6118" w:rsidP="00B44CF4">
      <w:pPr>
        <w:widowControl/>
        <w:spacing w:line="360" w:lineRule="exact"/>
        <w:jc w:val="left"/>
        <w:rPr>
          <w:rFonts w:ascii="宋体" w:eastAsia="宋体" w:hAnsi="宋体" w:cs="宋体"/>
          <w:bCs/>
          <w:kern w:val="0"/>
          <w:sz w:val="24"/>
          <w:szCs w:val="24"/>
        </w:rPr>
      </w:pPr>
      <w:r w:rsidRPr="0061479B">
        <w:rPr>
          <w:rFonts w:ascii="宋体" w:eastAsia="宋体" w:hAnsi="宋体" w:cs="宋体" w:hint="eastAsia"/>
          <w:bCs/>
          <w:kern w:val="0"/>
          <w:sz w:val="24"/>
          <w:szCs w:val="24"/>
        </w:rPr>
        <w:t>1、</w:t>
      </w:r>
      <w:r w:rsidRPr="0061479B">
        <w:rPr>
          <w:rFonts w:ascii="宋体" w:eastAsia="宋体" w:hAnsi="宋体" w:cs="宋体"/>
          <w:bCs/>
          <w:kern w:val="0"/>
          <w:sz w:val="24"/>
          <w:szCs w:val="24"/>
        </w:rPr>
        <w:t>饰面砖的品种、规格、图案、颜色和性能应符合设计要求。 </w:t>
      </w:r>
    </w:p>
    <w:p w:rsidR="00EC6118" w:rsidRPr="0061479B" w:rsidRDefault="00EC6118" w:rsidP="00B44CF4">
      <w:pPr>
        <w:widowControl/>
        <w:spacing w:line="360" w:lineRule="exact"/>
        <w:jc w:val="left"/>
        <w:rPr>
          <w:rFonts w:ascii="宋体" w:eastAsia="宋体" w:hAnsi="宋体" w:cs="宋体"/>
          <w:bCs/>
          <w:kern w:val="0"/>
          <w:sz w:val="24"/>
          <w:szCs w:val="24"/>
        </w:rPr>
      </w:pPr>
      <w:r w:rsidRPr="0061479B">
        <w:rPr>
          <w:rFonts w:ascii="宋体" w:eastAsia="宋体" w:hAnsi="宋体" w:cs="宋体"/>
          <w:bCs/>
          <w:kern w:val="0"/>
          <w:sz w:val="24"/>
          <w:szCs w:val="24"/>
        </w:rPr>
        <w:t>检验方法：观察；检查产品合格证书、进场验收记录、性能检测报告和复验报告。</w:t>
      </w:r>
    </w:p>
    <w:p w:rsidR="00EC6118" w:rsidRPr="0061479B" w:rsidRDefault="00EC6118" w:rsidP="00EC6118">
      <w:pPr>
        <w:widowControl/>
        <w:spacing w:line="360" w:lineRule="exact"/>
        <w:jc w:val="left"/>
        <w:rPr>
          <w:rFonts w:ascii="宋体" w:eastAsia="宋体" w:hAnsi="宋体" w:cs="宋体"/>
          <w:bCs/>
          <w:kern w:val="0"/>
          <w:sz w:val="24"/>
          <w:szCs w:val="24"/>
        </w:rPr>
      </w:pPr>
      <w:r w:rsidRPr="0061479B">
        <w:rPr>
          <w:rFonts w:ascii="宋体" w:eastAsia="宋体" w:hAnsi="宋体" w:cs="宋体" w:hint="eastAsia"/>
          <w:bCs/>
          <w:kern w:val="0"/>
          <w:sz w:val="24"/>
          <w:szCs w:val="24"/>
        </w:rPr>
        <w:t>（二）饰面砖的施工工艺测试与</w:t>
      </w:r>
      <w:r w:rsidRPr="0061479B">
        <w:rPr>
          <w:rFonts w:ascii="宋体" w:eastAsia="宋体" w:hAnsi="宋体" w:cs="宋体"/>
          <w:bCs/>
          <w:kern w:val="0"/>
          <w:sz w:val="24"/>
          <w:szCs w:val="24"/>
        </w:rPr>
        <w:t>验收</w:t>
      </w:r>
    </w:p>
    <w:p w:rsidR="00EC6118" w:rsidRPr="0061479B" w:rsidRDefault="00EC6118" w:rsidP="00B44CF4">
      <w:pPr>
        <w:widowControl/>
        <w:spacing w:line="360" w:lineRule="exact"/>
        <w:jc w:val="left"/>
        <w:rPr>
          <w:rFonts w:ascii="宋体" w:eastAsia="宋体" w:hAnsi="宋体" w:cs="宋体"/>
          <w:bCs/>
          <w:kern w:val="0"/>
          <w:sz w:val="24"/>
          <w:szCs w:val="24"/>
        </w:rPr>
      </w:pPr>
      <w:r w:rsidRPr="0061479B">
        <w:rPr>
          <w:rFonts w:ascii="宋体" w:eastAsia="宋体" w:hAnsi="宋体" w:cs="宋体" w:hint="eastAsia"/>
          <w:bCs/>
          <w:kern w:val="0"/>
          <w:sz w:val="24"/>
          <w:szCs w:val="24"/>
        </w:rPr>
        <w:t>1、</w:t>
      </w:r>
      <w:r w:rsidRPr="0061479B">
        <w:rPr>
          <w:rFonts w:ascii="宋体" w:eastAsia="宋体" w:hAnsi="宋体" w:cs="宋体"/>
          <w:bCs/>
          <w:kern w:val="0"/>
          <w:sz w:val="24"/>
          <w:szCs w:val="24"/>
        </w:rPr>
        <w:t>饰面砖粘贴工程的找平、防水、粘结和勾缝材料及施工方法应符合设 计要求及国家现行产品标准和工程技术标准的规定。</w:t>
      </w:r>
    </w:p>
    <w:p w:rsidR="00EC6118" w:rsidRPr="0061479B" w:rsidRDefault="00EC6118" w:rsidP="00B44CF4">
      <w:pPr>
        <w:widowControl/>
        <w:spacing w:line="360" w:lineRule="exact"/>
        <w:jc w:val="left"/>
        <w:rPr>
          <w:rFonts w:ascii="宋体" w:eastAsia="宋体" w:hAnsi="宋体" w:cs="宋体"/>
          <w:bCs/>
          <w:kern w:val="0"/>
          <w:sz w:val="24"/>
          <w:szCs w:val="24"/>
        </w:rPr>
      </w:pPr>
      <w:r w:rsidRPr="0061479B">
        <w:rPr>
          <w:rFonts w:ascii="宋体" w:eastAsia="宋体" w:hAnsi="宋体" w:cs="宋体"/>
          <w:bCs/>
          <w:kern w:val="0"/>
          <w:sz w:val="24"/>
          <w:szCs w:val="24"/>
        </w:rPr>
        <w:t>检验方法：检查产品合格证书、复验报告和隐蔽工程验收记录。</w:t>
      </w:r>
    </w:p>
    <w:p w:rsidR="00EC6118" w:rsidRPr="0061479B" w:rsidRDefault="00EC6118" w:rsidP="00B44CF4">
      <w:pPr>
        <w:widowControl/>
        <w:spacing w:line="360" w:lineRule="exact"/>
        <w:jc w:val="left"/>
        <w:rPr>
          <w:rFonts w:ascii="宋体" w:eastAsia="宋体" w:hAnsi="宋体" w:cs="宋体"/>
          <w:bCs/>
          <w:kern w:val="0"/>
          <w:sz w:val="24"/>
          <w:szCs w:val="24"/>
        </w:rPr>
      </w:pPr>
      <w:r w:rsidRPr="0061479B">
        <w:rPr>
          <w:rFonts w:ascii="宋体" w:eastAsia="宋体" w:hAnsi="宋体" w:cs="宋体" w:hint="eastAsia"/>
          <w:bCs/>
          <w:kern w:val="0"/>
          <w:sz w:val="24"/>
          <w:szCs w:val="24"/>
        </w:rPr>
        <w:t>2、</w:t>
      </w:r>
      <w:r w:rsidRPr="0061479B">
        <w:rPr>
          <w:rFonts w:ascii="宋体" w:eastAsia="宋体" w:hAnsi="宋体" w:cs="宋体"/>
          <w:bCs/>
          <w:kern w:val="0"/>
          <w:sz w:val="24"/>
          <w:szCs w:val="24"/>
        </w:rPr>
        <w:t>饰面砖粘贴必须牢固。</w:t>
      </w:r>
    </w:p>
    <w:p w:rsidR="00EC6118" w:rsidRPr="0061479B" w:rsidRDefault="00EC6118" w:rsidP="00B44CF4">
      <w:pPr>
        <w:widowControl/>
        <w:spacing w:line="360" w:lineRule="exact"/>
        <w:jc w:val="left"/>
        <w:rPr>
          <w:rFonts w:ascii="宋体" w:eastAsia="宋体" w:hAnsi="宋体" w:cs="宋体"/>
          <w:bCs/>
          <w:kern w:val="0"/>
          <w:sz w:val="24"/>
          <w:szCs w:val="24"/>
        </w:rPr>
      </w:pPr>
      <w:r w:rsidRPr="0061479B">
        <w:rPr>
          <w:rFonts w:ascii="宋体" w:eastAsia="宋体" w:hAnsi="宋体" w:cs="宋体"/>
          <w:bCs/>
          <w:kern w:val="0"/>
          <w:sz w:val="24"/>
          <w:szCs w:val="24"/>
        </w:rPr>
        <w:t>检验方法：检查样板件粘结强度检测报告和施工记录。 </w:t>
      </w:r>
    </w:p>
    <w:p w:rsidR="00EC6118" w:rsidRPr="0061479B" w:rsidRDefault="00EC6118" w:rsidP="00B44CF4">
      <w:pPr>
        <w:widowControl/>
        <w:spacing w:line="360" w:lineRule="exact"/>
        <w:jc w:val="left"/>
        <w:rPr>
          <w:rFonts w:ascii="宋体" w:eastAsia="宋体" w:hAnsi="宋体" w:cs="宋体"/>
          <w:bCs/>
          <w:kern w:val="0"/>
          <w:sz w:val="24"/>
          <w:szCs w:val="24"/>
        </w:rPr>
      </w:pPr>
      <w:r w:rsidRPr="0061479B">
        <w:rPr>
          <w:rFonts w:ascii="宋体" w:eastAsia="宋体" w:hAnsi="宋体" w:cs="宋体" w:hint="eastAsia"/>
          <w:bCs/>
          <w:kern w:val="0"/>
          <w:sz w:val="24"/>
          <w:szCs w:val="24"/>
        </w:rPr>
        <w:t>3、</w:t>
      </w:r>
      <w:r w:rsidRPr="0061479B">
        <w:rPr>
          <w:rFonts w:ascii="宋体" w:eastAsia="宋体" w:hAnsi="宋体" w:cs="宋体"/>
          <w:bCs/>
          <w:kern w:val="0"/>
          <w:sz w:val="24"/>
          <w:szCs w:val="24"/>
        </w:rPr>
        <w:t xml:space="preserve">满粘法施工的饰面砖工程应无空鼓、裂缝。 </w:t>
      </w:r>
    </w:p>
    <w:p w:rsidR="00EC6118" w:rsidRPr="0061479B" w:rsidRDefault="00EC6118" w:rsidP="00B44CF4">
      <w:pPr>
        <w:widowControl/>
        <w:spacing w:line="360" w:lineRule="exact"/>
        <w:jc w:val="left"/>
        <w:rPr>
          <w:rFonts w:ascii="宋体" w:eastAsia="宋体" w:hAnsi="宋体" w:cs="宋体"/>
          <w:bCs/>
          <w:kern w:val="0"/>
          <w:sz w:val="24"/>
          <w:szCs w:val="24"/>
        </w:rPr>
      </w:pPr>
      <w:r w:rsidRPr="0061479B">
        <w:rPr>
          <w:rFonts w:ascii="宋体" w:eastAsia="宋体" w:hAnsi="宋体" w:cs="宋体"/>
          <w:bCs/>
          <w:kern w:val="0"/>
          <w:sz w:val="24"/>
          <w:szCs w:val="24"/>
        </w:rPr>
        <w:t>检验方法：观察；用小锤轻击检查。</w:t>
      </w:r>
    </w:p>
    <w:p w:rsidR="00EC6118" w:rsidRPr="0061479B" w:rsidRDefault="00EC6118" w:rsidP="00B44CF4">
      <w:pPr>
        <w:widowControl/>
        <w:spacing w:line="360" w:lineRule="exact"/>
        <w:jc w:val="left"/>
        <w:rPr>
          <w:rFonts w:ascii="宋体" w:eastAsia="宋体" w:hAnsi="宋体" w:cs="宋体"/>
          <w:bCs/>
          <w:kern w:val="0"/>
          <w:sz w:val="24"/>
          <w:szCs w:val="24"/>
        </w:rPr>
      </w:pPr>
      <w:r w:rsidRPr="0061479B">
        <w:rPr>
          <w:rFonts w:ascii="宋体" w:eastAsia="宋体" w:hAnsi="宋体" w:cs="宋体" w:hint="eastAsia"/>
          <w:bCs/>
          <w:kern w:val="0"/>
          <w:sz w:val="24"/>
          <w:szCs w:val="24"/>
        </w:rPr>
        <w:t>4、</w:t>
      </w:r>
      <w:r w:rsidRPr="0061479B">
        <w:rPr>
          <w:rFonts w:ascii="宋体" w:eastAsia="宋体" w:hAnsi="宋体" w:cs="宋体"/>
          <w:bCs/>
          <w:kern w:val="0"/>
          <w:sz w:val="24"/>
          <w:szCs w:val="24"/>
        </w:rPr>
        <w:t>饰面砖表面应平整、洁净、色泽一致，无裂痕和缺损。</w:t>
      </w:r>
    </w:p>
    <w:p w:rsidR="00EC6118" w:rsidRPr="0061479B" w:rsidRDefault="00EC6118" w:rsidP="00B44CF4">
      <w:pPr>
        <w:widowControl/>
        <w:spacing w:line="360" w:lineRule="exact"/>
        <w:jc w:val="left"/>
        <w:rPr>
          <w:rFonts w:ascii="宋体" w:eastAsia="宋体" w:hAnsi="宋体" w:cs="宋体"/>
          <w:bCs/>
          <w:kern w:val="0"/>
          <w:sz w:val="24"/>
          <w:szCs w:val="24"/>
        </w:rPr>
      </w:pPr>
      <w:r w:rsidRPr="0061479B">
        <w:rPr>
          <w:rFonts w:ascii="宋体" w:eastAsia="宋体" w:hAnsi="宋体" w:cs="宋体"/>
          <w:bCs/>
          <w:kern w:val="0"/>
          <w:sz w:val="24"/>
          <w:szCs w:val="24"/>
        </w:rPr>
        <w:t>检验方法：观察。</w:t>
      </w:r>
    </w:p>
    <w:p w:rsidR="00EC6118" w:rsidRPr="0061479B" w:rsidRDefault="00EC6118" w:rsidP="00B44CF4">
      <w:pPr>
        <w:widowControl/>
        <w:spacing w:line="360" w:lineRule="exact"/>
        <w:jc w:val="left"/>
        <w:rPr>
          <w:rFonts w:ascii="宋体" w:eastAsia="宋体" w:hAnsi="宋体" w:cs="宋体"/>
          <w:bCs/>
          <w:kern w:val="0"/>
          <w:sz w:val="24"/>
          <w:szCs w:val="24"/>
        </w:rPr>
      </w:pPr>
      <w:r w:rsidRPr="0061479B">
        <w:rPr>
          <w:rFonts w:ascii="宋体" w:eastAsia="宋体" w:hAnsi="宋体" w:cs="宋体" w:hint="eastAsia"/>
          <w:bCs/>
          <w:kern w:val="0"/>
          <w:sz w:val="24"/>
          <w:szCs w:val="24"/>
        </w:rPr>
        <w:t>5、</w:t>
      </w:r>
      <w:r w:rsidRPr="0061479B">
        <w:rPr>
          <w:rFonts w:ascii="宋体" w:eastAsia="宋体" w:hAnsi="宋体" w:cs="宋体"/>
          <w:bCs/>
          <w:kern w:val="0"/>
          <w:sz w:val="24"/>
          <w:szCs w:val="24"/>
        </w:rPr>
        <w:t xml:space="preserve">阴阳角处搭接方式、非常砖使用部位应符合设计要求。 </w:t>
      </w:r>
    </w:p>
    <w:p w:rsidR="00EC6118" w:rsidRPr="0061479B" w:rsidRDefault="00EC6118" w:rsidP="00B44CF4">
      <w:pPr>
        <w:widowControl/>
        <w:spacing w:line="360" w:lineRule="exact"/>
        <w:jc w:val="left"/>
        <w:rPr>
          <w:rFonts w:ascii="宋体" w:eastAsia="宋体" w:hAnsi="宋体" w:cs="宋体"/>
          <w:bCs/>
          <w:kern w:val="0"/>
          <w:sz w:val="24"/>
          <w:szCs w:val="24"/>
        </w:rPr>
      </w:pPr>
      <w:r w:rsidRPr="0061479B">
        <w:rPr>
          <w:rFonts w:ascii="宋体" w:eastAsia="宋体" w:hAnsi="宋体" w:cs="宋体"/>
          <w:bCs/>
          <w:kern w:val="0"/>
          <w:sz w:val="24"/>
          <w:szCs w:val="24"/>
        </w:rPr>
        <w:t xml:space="preserve">检验方法：观察。 </w:t>
      </w:r>
    </w:p>
    <w:p w:rsidR="00EC6118" w:rsidRPr="0061479B" w:rsidRDefault="00EC6118" w:rsidP="00B44CF4">
      <w:pPr>
        <w:widowControl/>
        <w:spacing w:line="360" w:lineRule="exact"/>
        <w:jc w:val="left"/>
        <w:rPr>
          <w:rFonts w:ascii="宋体" w:eastAsia="宋体" w:hAnsi="宋体" w:cs="宋体"/>
          <w:bCs/>
          <w:kern w:val="0"/>
          <w:sz w:val="24"/>
          <w:szCs w:val="24"/>
        </w:rPr>
      </w:pPr>
      <w:r w:rsidRPr="0061479B">
        <w:rPr>
          <w:rFonts w:ascii="宋体" w:eastAsia="宋体" w:hAnsi="宋体" w:cs="宋体" w:hint="eastAsia"/>
          <w:bCs/>
          <w:kern w:val="0"/>
          <w:sz w:val="24"/>
          <w:szCs w:val="24"/>
        </w:rPr>
        <w:t>6、</w:t>
      </w:r>
      <w:r w:rsidRPr="0061479B">
        <w:rPr>
          <w:rFonts w:ascii="宋体" w:eastAsia="宋体" w:hAnsi="宋体" w:cs="宋体"/>
          <w:bCs/>
          <w:kern w:val="0"/>
          <w:sz w:val="24"/>
          <w:szCs w:val="24"/>
        </w:rPr>
        <w:t xml:space="preserve">墙面突出物周围的饰面砖应整砖套割吻合，边缘应整齐。墙裙、贴脸 突出墙面的厚度应一致。  </w:t>
      </w:r>
    </w:p>
    <w:p w:rsidR="00EC6118" w:rsidRPr="0061479B" w:rsidRDefault="00EC6118" w:rsidP="00B44CF4">
      <w:pPr>
        <w:widowControl/>
        <w:spacing w:line="360" w:lineRule="exact"/>
        <w:jc w:val="left"/>
        <w:rPr>
          <w:rFonts w:ascii="宋体" w:eastAsia="宋体" w:hAnsi="宋体" w:cs="宋体"/>
          <w:bCs/>
          <w:kern w:val="0"/>
          <w:sz w:val="24"/>
          <w:szCs w:val="24"/>
        </w:rPr>
      </w:pPr>
      <w:r w:rsidRPr="0061479B">
        <w:rPr>
          <w:rFonts w:ascii="宋体" w:eastAsia="宋体" w:hAnsi="宋体" w:cs="宋体"/>
          <w:bCs/>
          <w:kern w:val="0"/>
          <w:sz w:val="24"/>
          <w:szCs w:val="24"/>
        </w:rPr>
        <w:t>检验方法：观察；尺量检查。</w:t>
      </w:r>
    </w:p>
    <w:p w:rsidR="00EC6118" w:rsidRPr="0061479B" w:rsidRDefault="00EC6118" w:rsidP="00B44CF4">
      <w:pPr>
        <w:widowControl/>
        <w:spacing w:line="360" w:lineRule="exact"/>
        <w:jc w:val="left"/>
        <w:rPr>
          <w:rFonts w:ascii="宋体" w:eastAsia="宋体" w:hAnsi="宋体" w:cs="宋体"/>
          <w:bCs/>
          <w:kern w:val="0"/>
          <w:sz w:val="24"/>
          <w:szCs w:val="24"/>
        </w:rPr>
      </w:pPr>
      <w:r w:rsidRPr="0061479B">
        <w:rPr>
          <w:rFonts w:ascii="宋体" w:eastAsia="宋体" w:hAnsi="宋体" w:cs="宋体" w:hint="eastAsia"/>
          <w:bCs/>
          <w:kern w:val="0"/>
          <w:sz w:val="24"/>
          <w:szCs w:val="24"/>
        </w:rPr>
        <w:t>7、</w:t>
      </w:r>
      <w:r w:rsidRPr="0061479B">
        <w:rPr>
          <w:rFonts w:ascii="宋体" w:eastAsia="宋体" w:hAnsi="宋体" w:cs="宋体"/>
          <w:bCs/>
          <w:kern w:val="0"/>
          <w:sz w:val="24"/>
          <w:szCs w:val="24"/>
        </w:rPr>
        <w:t>饰面砖接缝应平直、光滑，填嵌应连续、密实；宽度和深度应符合设计要求。</w:t>
      </w:r>
    </w:p>
    <w:p w:rsidR="00EC6118" w:rsidRPr="0061479B" w:rsidRDefault="00EC6118" w:rsidP="00B44CF4">
      <w:pPr>
        <w:widowControl/>
        <w:spacing w:line="360" w:lineRule="exact"/>
        <w:jc w:val="left"/>
        <w:rPr>
          <w:rFonts w:ascii="宋体" w:eastAsia="宋体" w:hAnsi="宋体" w:cs="宋体"/>
          <w:bCs/>
          <w:kern w:val="0"/>
          <w:sz w:val="24"/>
          <w:szCs w:val="24"/>
        </w:rPr>
      </w:pPr>
      <w:r w:rsidRPr="0061479B">
        <w:rPr>
          <w:rFonts w:ascii="宋体" w:eastAsia="宋体" w:hAnsi="宋体" w:cs="宋体"/>
          <w:bCs/>
          <w:kern w:val="0"/>
          <w:sz w:val="24"/>
          <w:szCs w:val="24"/>
        </w:rPr>
        <w:t>检验方法：观察；尺量检查。</w:t>
      </w:r>
    </w:p>
    <w:p w:rsidR="00EC6118" w:rsidRPr="0061479B" w:rsidRDefault="00B44CF4" w:rsidP="00B44CF4">
      <w:pPr>
        <w:widowControl/>
        <w:spacing w:line="360" w:lineRule="exact"/>
        <w:jc w:val="left"/>
        <w:rPr>
          <w:rFonts w:ascii="宋体" w:eastAsia="宋体" w:hAnsi="宋体" w:cs="宋体"/>
          <w:bCs/>
          <w:kern w:val="0"/>
          <w:sz w:val="24"/>
          <w:szCs w:val="24"/>
        </w:rPr>
      </w:pPr>
      <w:r w:rsidRPr="0061479B">
        <w:rPr>
          <w:rFonts w:ascii="宋体" w:eastAsia="宋体" w:hAnsi="宋体" w:cs="宋体" w:hint="eastAsia"/>
          <w:bCs/>
          <w:kern w:val="0"/>
          <w:sz w:val="24"/>
          <w:szCs w:val="24"/>
        </w:rPr>
        <w:t>8、</w:t>
      </w:r>
      <w:r w:rsidR="00EC6118" w:rsidRPr="0061479B">
        <w:rPr>
          <w:rFonts w:ascii="宋体" w:eastAsia="宋体" w:hAnsi="宋体" w:cs="宋体"/>
          <w:bCs/>
          <w:kern w:val="0"/>
          <w:sz w:val="24"/>
          <w:szCs w:val="24"/>
        </w:rPr>
        <w:t>有排水要求的部位应做滴水线（槽）。滴水线（槽）应顺直，流水坡向应正确，坡度应符合设计要求 </w:t>
      </w:r>
    </w:p>
    <w:p w:rsidR="00EC6118" w:rsidRPr="0061479B" w:rsidRDefault="00EC6118" w:rsidP="00B44CF4">
      <w:pPr>
        <w:widowControl/>
        <w:spacing w:line="360" w:lineRule="exact"/>
        <w:jc w:val="left"/>
        <w:rPr>
          <w:rFonts w:ascii="宋体" w:eastAsia="宋体" w:hAnsi="宋体" w:cs="宋体"/>
          <w:bCs/>
          <w:kern w:val="0"/>
          <w:sz w:val="24"/>
          <w:szCs w:val="24"/>
        </w:rPr>
      </w:pPr>
      <w:r w:rsidRPr="0061479B">
        <w:rPr>
          <w:rFonts w:ascii="宋体" w:eastAsia="宋体" w:hAnsi="宋体" w:cs="宋体"/>
          <w:bCs/>
          <w:kern w:val="0"/>
          <w:sz w:val="24"/>
          <w:szCs w:val="24"/>
        </w:rPr>
        <w:t>检验方法：观察；用水平尺检查。</w:t>
      </w:r>
    </w:p>
    <w:p w:rsidR="00EC6118" w:rsidRPr="0061479B" w:rsidRDefault="00EC6118" w:rsidP="00B44CF4">
      <w:pPr>
        <w:widowControl/>
        <w:spacing w:line="360" w:lineRule="exact"/>
        <w:jc w:val="left"/>
        <w:rPr>
          <w:rFonts w:ascii="宋体" w:eastAsia="宋体" w:hAnsi="宋体" w:cs="宋体"/>
          <w:bCs/>
          <w:kern w:val="0"/>
          <w:sz w:val="24"/>
          <w:szCs w:val="24"/>
        </w:rPr>
      </w:pPr>
      <w:r w:rsidRPr="0061479B">
        <w:rPr>
          <w:rFonts w:ascii="宋体" w:eastAsia="宋体" w:hAnsi="宋体" w:cs="宋体" w:hint="eastAsia"/>
          <w:bCs/>
          <w:kern w:val="0"/>
          <w:sz w:val="24"/>
          <w:szCs w:val="24"/>
        </w:rPr>
        <w:t>9、</w:t>
      </w:r>
      <w:r w:rsidRPr="0061479B">
        <w:rPr>
          <w:rFonts w:ascii="宋体" w:eastAsia="宋体" w:hAnsi="宋体" w:cs="宋体"/>
          <w:bCs/>
          <w:kern w:val="0"/>
          <w:sz w:val="24"/>
          <w:szCs w:val="24"/>
        </w:rPr>
        <w:t>饰面砖粘贴的允许偏差和检验方法应符合表1的规定。</w:t>
      </w:r>
    </w:p>
    <w:p w:rsidR="00EC6118" w:rsidRPr="0061479B" w:rsidRDefault="00EC6118" w:rsidP="00EC6118">
      <w:pPr>
        <w:widowControl/>
        <w:spacing w:line="360" w:lineRule="exact"/>
        <w:jc w:val="left"/>
        <w:rPr>
          <w:rFonts w:ascii="宋体" w:eastAsia="宋体" w:hAnsi="宋体" w:cs="宋体"/>
          <w:bCs/>
          <w:kern w:val="0"/>
          <w:sz w:val="24"/>
          <w:szCs w:val="24"/>
        </w:rPr>
      </w:pPr>
      <w:r w:rsidRPr="0061479B">
        <w:rPr>
          <w:rFonts w:ascii="宋体" w:eastAsia="宋体" w:hAnsi="宋体" w:cs="宋体"/>
          <w:bCs/>
          <w:kern w:val="0"/>
          <w:sz w:val="24"/>
          <w:szCs w:val="24"/>
        </w:rPr>
        <w:t>表1</w:t>
      </w:r>
      <w:r w:rsidRPr="0061479B">
        <w:rPr>
          <w:rFonts w:ascii="宋体" w:eastAsia="宋体" w:hAnsi="宋体" w:cs="宋体" w:hint="eastAsia"/>
          <w:bCs/>
          <w:kern w:val="0"/>
          <w:sz w:val="24"/>
          <w:szCs w:val="24"/>
        </w:rPr>
        <w:t xml:space="preserve">   饰面砖粘贴的允许偏差和检验方法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980"/>
        <w:gridCol w:w="1440"/>
        <w:gridCol w:w="1440"/>
        <w:gridCol w:w="2834"/>
      </w:tblGrid>
      <w:tr w:rsidR="00EC6118" w:rsidRPr="0061479B" w:rsidTr="0091696D">
        <w:tc>
          <w:tcPr>
            <w:tcW w:w="828" w:type="dxa"/>
            <w:vMerge w:val="restart"/>
          </w:tcPr>
          <w:p w:rsidR="00EC6118" w:rsidRPr="0061479B" w:rsidRDefault="00EC6118" w:rsidP="0091696D">
            <w:pPr>
              <w:widowControl/>
              <w:spacing w:line="360" w:lineRule="exact"/>
              <w:jc w:val="left"/>
              <w:rPr>
                <w:rFonts w:ascii="宋体" w:eastAsia="宋体" w:hAnsi="宋体" w:cs="宋体"/>
                <w:bCs/>
                <w:kern w:val="0"/>
                <w:sz w:val="24"/>
                <w:szCs w:val="24"/>
              </w:rPr>
            </w:pPr>
            <w:r w:rsidRPr="0061479B">
              <w:rPr>
                <w:rFonts w:ascii="宋体" w:eastAsia="宋体" w:hAnsi="宋体" w:cs="宋体" w:hint="eastAsia"/>
                <w:bCs/>
                <w:kern w:val="0"/>
                <w:sz w:val="24"/>
                <w:szCs w:val="24"/>
              </w:rPr>
              <w:t>项次</w:t>
            </w:r>
          </w:p>
        </w:tc>
        <w:tc>
          <w:tcPr>
            <w:tcW w:w="1980" w:type="dxa"/>
            <w:vMerge w:val="restart"/>
          </w:tcPr>
          <w:p w:rsidR="00EC6118" w:rsidRPr="0061479B" w:rsidRDefault="00EC6118" w:rsidP="0091696D">
            <w:pPr>
              <w:widowControl/>
              <w:spacing w:line="360" w:lineRule="exact"/>
              <w:jc w:val="left"/>
              <w:rPr>
                <w:rFonts w:ascii="宋体" w:eastAsia="宋体" w:hAnsi="宋体" w:cs="宋体"/>
                <w:bCs/>
                <w:kern w:val="0"/>
                <w:sz w:val="24"/>
                <w:szCs w:val="24"/>
              </w:rPr>
            </w:pPr>
            <w:r w:rsidRPr="0061479B">
              <w:rPr>
                <w:rFonts w:ascii="宋体" w:eastAsia="宋体" w:hAnsi="宋体" w:cs="宋体" w:hint="eastAsia"/>
                <w:bCs/>
                <w:kern w:val="0"/>
                <w:sz w:val="24"/>
                <w:szCs w:val="24"/>
              </w:rPr>
              <w:t>项目</w:t>
            </w:r>
          </w:p>
        </w:tc>
        <w:tc>
          <w:tcPr>
            <w:tcW w:w="2880" w:type="dxa"/>
            <w:gridSpan w:val="2"/>
          </w:tcPr>
          <w:p w:rsidR="00EC6118" w:rsidRPr="0061479B" w:rsidRDefault="00EC6118" w:rsidP="0091696D">
            <w:pPr>
              <w:widowControl/>
              <w:spacing w:line="360" w:lineRule="exact"/>
              <w:jc w:val="left"/>
              <w:rPr>
                <w:rFonts w:ascii="宋体" w:eastAsia="宋体" w:hAnsi="宋体" w:cs="宋体"/>
                <w:bCs/>
                <w:kern w:val="0"/>
                <w:sz w:val="24"/>
                <w:szCs w:val="24"/>
              </w:rPr>
            </w:pPr>
            <w:r w:rsidRPr="0061479B">
              <w:rPr>
                <w:rFonts w:ascii="宋体" w:eastAsia="宋体" w:hAnsi="宋体" w:cs="宋体" w:hint="eastAsia"/>
                <w:bCs/>
                <w:kern w:val="0"/>
                <w:sz w:val="24"/>
                <w:szCs w:val="24"/>
              </w:rPr>
              <w:t>允许偏差（mm）</w:t>
            </w:r>
          </w:p>
        </w:tc>
        <w:tc>
          <w:tcPr>
            <w:tcW w:w="2834" w:type="dxa"/>
            <w:vMerge w:val="restart"/>
          </w:tcPr>
          <w:p w:rsidR="00EC6118" w:rsidRPr="0061479B" w:rsidRDefault="00EC6118" w:rsidP="0091696D">
            <w:pPr>
              <w:widowControl/>
              <w:spacing w:line="360" w:lineRule="exact"/>
              <w:jc w:val="left"/>
              <w:rPr>
                <w:rFonts w:ascii="宋体" w:eastAsia="宋体" w:hAnsi="宋体" w:cs="宋体"/>
                <w:bCs/>
                <w:kern w:val="0"/>
                <w:sz w:val="24"/>
                <w:szCs w:val="24"/>
              </w:rPr>
            </w:pPr>
            <w:r w:rsidRPr="0061479B">
              <w:rPr>
                <w:rFonts w:ascii="宋体" w:eastAsia="宋体" w:hAnsi="宋体" w:cs="宋体" w:hint="eastAsia"/>
                <w:bCs/>
                <w:kern w:val="0"/>
                <w:sz w:val="24"/>
                <w:szCs w:val="24"/>
              </w:rPr>
              <w:t>检验方法</w:t>
            </w:r>
          </w:p>
        </w:tc>
      </w:tr>
      <w:tr w:rsidR="00EC6118" w:rsidRPr="0061479B" w:rsidTr="0091696D">
        <w:tc>
          <w:tcPr>
            <w:tcW w:w="828" w:type="dxa"/>
            <w:vMerge/>
          </w:tcPr>
          <w:p w:rsidR="00EC6118" w:rsidRPr="0061479B" w:rsidRDefault="00EC6118" w:rsidP="0091696D">
            <w:pPr>
              <w:widowControl/>
              <w:spacing w:line="360" w:lineRule="exact"/>
              <w:jc w:val="left"/>
              <w:rPr>
                <w:rFonts w:ascii="宋体" w:eastAsia="宋体" w:hAnsi="宋体" w:cs="宋体"/>
                <w:bCs/>
                <w:kern w:val="0"/>
                <w:sz w:val="24"/>
                <w:szCs w:val="24"/>
              </w:rPr>
            </w:pPr>
          </w:p>
        </w:tc>
        <w:tc>
          <w:tcPr>
            <w:tcW w:w="1980" w:type="dxa"/>
            <w:vMerge/>
          </w:tcPr>
          <w:p w:rsidR="00EC6118" w:rsidRPr="0061479B" w:rsidRDefault="00EC6118" w:rsidP="0091696D">
            <w:pPr>
              <w:widowControl/>
              <w:spacing w:line="360" w:lineRule="exact"/>
              <w:jc w:val="left"/>
              <w:rPr>
                <w:rFonts w:ascii="宋体" w:eastAsia="宋体" w:hAnsi="宋体" w:cs="宋体"/>
                <w:bCs/>
                <w:kern w:val="0"/>
                <w:sz w:val="24"/>
                <w:szCs w:val="24"/>
              </w:rPr>
            </w:pPr>
          </w:p>
        </w:tc>
        <w:tc>
          <w:tcPr>
            <w:tcW w:w="1440" w:type="dxa"/>
          </w:tcPr>
          <w:p w:rsidR="00EC6118" w:rsidRPr="0061479B" w:rsidRDefault="00EC6118" w:rsidP="0091696D">
            <w:pPr>
              <w:widowControl/>
              <w:spacing w:line="360" w:lineRule="exact"/>
              <w:jc w:val="left"/>
              <w:rPr>
                <w:rFonts w:ascii="宋体" w:eastAsia="宋体" w:hAnsi="宋体" w:cs="宋体"/>
                <w:bCs/>
                <w:kern w:val="0"/>
                <w:sz w:val="24"/>
                <w:szCs w:val="24"/>
              </w:rPr>
            </w:pPr>
            <w:r w:rsidRPr="0061479B">
              <w:rPr>
                <w:rFonts w:ascii="宋体" w:eastAsia="宋体" w:hAnsi="宋体" w:cs="宋体" w:hint="eastAsia"/>
                <w:bCs/>
                <w:kern w:val="0"/>
                <w:sz w:val="24"/>
                <w:szCs w:val="24"/>
              </w:rPr>
              <w:t>外墙面砖</w:t>
            </w:r>
          </w:p>
        </w:tc>
        <w:tc>
          <w:tcPr>
            <w:tcW w:w="1440" w:type="dxa"/>
          </w:tcPr>
          <w:p w:rsidR="00EC6118" w:rsidRPr="0061479B" w:rsidRDefault="00EC6118" w:rsidP="0091696D">
            <w:pPr>
              <w:widowControl/>
              <w:spacing w:line="360" w:lineRule="exact"/>
              <w:jc w:val="left"/>
              <w:rPr>
                <w:rFonts w:ascii="宋体" w:eastAsia="宋体" w:hAnsi="宋体" w:cs="宋体"/>
                <w:bCs/>
                <w:kern w:val="0"/>
                <w:sz w:val="24"/>
                <w:szCs w:val="24"/>
              </w:rPr>
            </w:pPr>
            <w:r w:rsidRPr="0061479B">
              <w:rPr>
                <w:rFonts w:ascii="宋体" w:eastAsia="宋体" w:hAnsi="宋体" w:cs="宋体" w:hint="eastAsia"/>
                <w:bCs/>
                <w:kern w:val="0"/>
                <w:sz w:val="24"/>
                <w:szCs w:val="24"/>
              </w:rPr>
              <w:t>内墙面砖</w:t>
            </w:r>
          </w:p>
        </w:tc>
        <w:tc>
          <w:tcPr>
            <w:tcW w:w="2834" w:type="dxa"/>
            <w:vMerge/>
          </w:tcPr>
          <w:p w:rsidR="00EC6118" w:rsidRPr="0061479B" w:rsidRDefault="00EC6118" w:rsidP="0091696D">
            <w:pPr>
              <w:widowControl/>
              <w:spacing w:line="360" w:lineRule="exact"/>
              <w:jc w:val="left"/>
              <w:rPr>
                <w:rFonts w:ascii="宋体" w:eastAsia="宋体" w:hAnsi="宋体" w:cs="宋体"/>
                <w:bCs/>
                <w:kern w:val="0"/>
                <w:sz w:val="24"/>
                <w:szCs w:val="24"/>
              </w:rPr>
            </w:pPr>
          </w:p>
        </w:tc>
      </w:tr>
      <w:tr w:rsidR="00EC6118" w:rsidRPr="0061479B" w:rsidTr="0091696D">
        <w:tc>
          <w:tcPr>
            <w:tcW w:w="828" w:type="dxa"/>
          </w:tcPr>
          <w:p w:rsidR="00EC6118" w:rsidRPr="0061479B" w:rsidRDefault="00EC6118" w:rsidP="0091696D">
            <w:pPr>
              <w:widowControl/>
              <w:spacing w:line="360" w:lineRule="exact"/>
              <w:jc w:val="left"/>
              <w:rPr>
                <w:rFonts w:ascii="宋体" w:eastAsia="宋体" w:hAnsi="宋体" w:cs="宋体"/>
                <w:bCs/>
                <w:kern w:val="0"/>
                <w:sz w:val="24"/>
                <w:szCs w:val="24"/>
              </w:rPr>
            </w:pPr>
            <w:r w:rsidRPr="0061479B">
              <w:rPr>
                <w:rFonts w:ascii="宋体" w:eastAsia="宋体" w:hAnsi="宋体" w:cs="宋体" w:hint="eastAsia"/>
                <w:bCs/>
                <w:kern w:val="0"/>
                <w:sz w:val="24"/>
                <w:szCs w:val="24"/>
              </w:rPr>
              <w:lastRenderedPageBreak/>
              <w:t>1</w:t>
            </w:r>
          </w:p>
        </w:tc>
        <w:tc>
          <w:tcPr>
            <w:tcW w:w="1980" w:type="dxa"/>
          </w:tcPr>
          <w:p w:rsidR="00EC6118" w:rsidRPr="0061479B" w:rsidRDefault="00EC6118" w:rsidP="0091696D">
            <w:pPr>
              <w:widowControl/>
              <w:spacing w:line="360" w:lineRule="exact"/>
              <w:jc w:val="left"/>
              <w:rPr>
                <w:rFonts w:ascii="宋体" w:eastAsia="宋体" w:hAnsi="宋体" w:cs="宋体"/>
                <w:bCs/>
                <w:kern w:val="0"/>
                <w:sz w:val="24"/>
                <w:szCs w:val="24"/>
              </w:rPr>
            </w:pPr>
            <w:r w:rsidRPr="0061479B">
              <w:rPr>
                <w:rFonts w:ascii="宋体" w:eastAsia="宋体" w:hAnsi="宋体" w:cs="宋体" w:hint="eastAsia"/>
                <w:bCs/>
                <w:kern w:val="0"/>
                <w:sz w:val="24"/>
                <w:szCs w:val="24"/>
              </w:rPr>
              <w:t>里面垂直度</w:t>
            </w:r>
          </w:p>
        </w:tc>
        <w:tc>
          <w:tcPr>
            <w:tcW w:w="1440" w:type="dxa"/>
          </w:tcPr>
          <w:p w:rsidR="00EC6118" w:rsidRPr="0061479B" w:rsidRDefault="00EC6118" w:rsidP="0091696D">
            <w:pPr>
              <w:widowControl/>
              <w:spacing w:line="360" w:lineRule="exact"/>
              <w:jc w:val="left"/>
              <w:rPr>
                <w:rFonts w:ascii="宋体" w:eastAsia="宋体" w:hAnsi="宋体" w:cs="宋体"/>
                <w:bCs/>
                <w:kern w:val="0"/>
                <w:sz w:val="24"/>
                <w:szCs w:val="24"/>
              </w:rPr>
            </w:pPr>
            <w:r w:rsidRPr="0061479B">
              <w:rPr>
                <w:rFonts w:ascii="宋体" w:eastAsia="宋体" w:hAnsi="宋体" w:cs="宋体" w:hint="eastAsia"/>
                <w:bCs/>
                <w:kern w:val="0"/>
                <w:sz w:val="24"/>
                <w:szCs w:val="24"/>
              </w:rPr>
              <w:t>3</w:t>
            </w:r>
          </w:p>
        </w:tc>
        <w:tc>
          <w:tcPr>
            <w:tcW w:w="1440" w:type="dxa"/>
          </w:tcPr>
          <w:p w:rsidR="00EC6118" w:rsidRPr="0061479B" w:rsidRDefault="00EC6118" w:rsidP="0091696D">
            <w:pPr>
              <w:widowControl/>
              <w:spacing w:line="360" w:lineRule="exact"/>
              <w:jc w:val="left"/>
              <w:rPr>
                <w:rFonts w:ascii="宋体" w:eastAsia="宋体" w:hAnsi="宋体" w:cs="宋体"/>
                <w:bCs/>
                <w:kern w:val="0"/>
                <w:sz w:val="24"/>
                <w:szCs w:val="24"/>
              </w:rPr>
            </w:pPr>
            <w:r w:rsidRPr="0061479B">
              <w:rPr>
                <w:rFonts w:ascii="宋体" w:eastAsia="宋体" w:hAnsi="宋体" w:cs="宋体" w:hint="eastAsia"/>
                <w:bCs/>
                <w:kern w:val="0"/>
                <w:sz w:val="24"/>
                <w:szCs w:val="24"/>
              </w:rPr>
              <w:t>2</w:t>
            </w:r>
          </w:p>
        </w:tc>
        <w:tc>
          <w:tcPr>
            <w:tcW w:w="2834" w:type="dxa"/>
          </w:tcPr>
          <w:p w:rsidR="00EC6118" w:rsidRPr="0061479B" w:rsidRDefault="00EC6118" w:rsidP="0091696D">
            <w:pPr>
              <w:widowControl/>
              <w:spacing w:line="360" w:lineRule="exact"/>
              <w:jc w:val="left"/>
              <w:rPr>
                <w:rFonts w:ascii="宋体" w:eastAsia="宋体" w:hAnsi="宋体" w:cs="宋体"/>
                <w:bCs/>
                <w:kern w:val="0"/>
                <w:sz w:val="24"/>
                <w:szCs w:val="24"/>
              </w:rPr>
            </w:pPr>
            <w:r w:rsidRPr="0061479B">
              <w:rPr>
                <w:rFonts w:ascii="宋体" w:eastAsia="宋体" w:hAnsi="宋体" w:cs="宋体" w:hint="eastAsia"/>
                <w:bCs/>
                <w:kern w:val="0"/>
                <w:sz w:val="24"/>
                <w:szCs w:val="24"/>
              </w:rPr>
              <w:t>用2m垂直检测尺检查</w:t>
            </w:r>
          </w:p>
        </w:tc>
      </w:tr>
      <w:tr w:rsidR="00EC6118" w:rsidRPr="0061479B" w:rsidTr="0091696D">
        <w:tc>
          <w:tcPr>
            <w:tcW w:w="828" w:type="dxa"/>
          </w:tcPr>
          <w:p w:rsidR="00EC6118" w:rsidRPr="0061479B" w:rsidRDefault="00EC6118" w:rsidP="0091696D">
            <w:pPr>
              <w:widowControl/>
              <w:spacing w:line="360" w:lineRule="exact"/>
              <w:jc w:val="left"/>
              <w:rPr>
                <w:rFonts w:ascii="宋体" w:eastAsia="宋体" w:hAnsi="宋体" w:cs="宋体"/>
                <w:bCs/>
                <w:kern w:val="0"/>
                <w:sz w:val="24"/>
                <w:szCs w:val="24"/>
              </w:rPr>
            </w:pPr>
            <w:r w:rsidRPr="0061479B">
              <w:rPr>
                <w:rFonts w:ascii="宋体" w:eastAsia="宋体" w:hAnsi="宋体" w:cs="宋体" w:hint="eastAsia"/>
                <w:bCs/>
                <w:kern w:val="0"/>
                <w:sz w:val="24"/>
                <w:szCs w:val="24"/>
              </w:rPr>
              <w:t>2</w:t>
            </w:r>
          </w:p>
        </w:tc>
        <w:tc>
          <w:tcPr>
            <w:tcW w:w="1980" w:type="dxa"/>
          </w:tcPr>
          <w:p w:rsidR="00EC6118" w:rsidRPr="0061479B" w:rsidRDefault="00EC6118" w:rsidP="0091696D">
            <w:pPr>
              <w:widowControl/>
              <w:spacing w:line="360" w:lineRule="exact"/>
              <w:jc w:val="left"/>
              <w:rPr>
                <w:rFonts w:ascii="宋体" w:eastAsia="宋体" w:hAnsi="宋体" w:cs="宋体"/>
                <w:bCs/>
                <w:kern w:val="0"/>
                <w:sz w:val="24"/>
                <w:szCs w:val="24"/>
              </w:rPr>
            </w:pPr>
            <w:r w:rsidRPr="0061479B">
              <w:rPr>
                <w:rFonts w:ascii="宋体" w:eastAsia="宋体" w:hAnsi="宋体" w:cs="宋体" w:hint="eastAsia"/>
                <w:bCs/>
                <w:kern w:val="0"/>
                <w:sz w:val="24"/>
                <w:szCs w:val="24"/>
              </w:rPr>
              <w:t>表面平整度</w:t>
            </w:r>
          </w:p>
        </w:tc>
        <w:tc>
          <w:tcPr>
            <w:tcW w:w="1440" w:type="dxa"/>
          </w:tcPr>
          <w:p w:rsidR="00EC6118" w:rsidRPr="0061479B" w:rsidRDefault="00EC6118" w:rsidP="0091696D">
            <w:pPr>
              <w:widowControl/>
              <w:spacing w:line="360" w:lineRule="exact"/>
              <w:jc w:val="left"/>
              <w:rPr>
                <w:rFonts w:ascii="宋体" w:eastAsia="宋体" w:hAnsi="宋体" w:cs="宋体"/>
                <w:bCs/>
                <w:kern w:val="0"/>
                <w:sz w:val="24"/>
                <w:szCs w:val="24"/>
              </w:rPr>
            </w:pPr>
            <w:r w:rsidRPr="0061479B">
              <w:rPr>
                <w:rFonts w:ascii="宋体" w:eastAsia="宋体" w:hAnsi="宋体" w:cs="宋体" w:hint="eastAsia"/>
                <w:bCs/>
                <w:kern w:val="0"/>
                <w:sz w:val="24"/>
                <w:szCs w:val="24"/>
              </w:rPr>
              <w:t>4</w:t>
            </w:r>
          </w:p>
        </w:tc>
        <w:tc>
          <w:tcPr>
            <w:tcW w:w="1440" w:type="dxa"/>
          </w:tcPr>
          <w:p w:rsidR="00EC6118" w:rsidRPr="0061479B" w:rsidRDefault="00EC6118" w:rsidP="0091696D">
            <w:pPr>
              <w:widowControl/>
              <w:spacing w:line="360" w:lineRule="exact"/>
              <w:jc w:val="left"/>
              <w:rPr>
                <w:rFonts w:ascii="宋体" w:eastAsia="宋体" w:hAnsi="宋体" w:cs="宋体"/>
                <w:bCs/>
                <w:kern w:val="0"/>
                <w:sz w:val="24"/>
                <w:szCs w:val="24"/>
              </w:rPr>
            </w:pPr>
            <w:r w:rsidRPr="0061479B">
              <w:rPr>
                <w:rFonts w:ascii="宋体" w:eastAsia="宋体" w:hAnsi="宋体" w:cs="宋体" w:hint="eastAsia"/>
                <w:bCs/>
                <w:kern w:val="0"/>
                <w:sz w:val="24"/>
                <w:szCs w:val="24"/>
              </w:rPr>
              <w:t>3</w:t>
            </w:r>
          </w:p>
        </w:tc>
        <w:tc>
          <w:tcPr>
            <w:tcW w:w="2834" w:type="dxa"/>
          </w:tcPr>
          <w:p w:rsidR="00EC6118" w:rsidRPr="0061479B" w:rsidRDefault="00EC6118" w:rsidP="0091696D">
            <w:pPr>
              <w:widowControl/>
              <w:spacing w:line="360" w:lineRule="exact"/>
              <w:jc w:val="left"/>
              <w:rPr>
                <w:rFonts w:ascii="宋体" w:eastAsia="宋体" w:hAnsi="宋体" w:cs="宋体"/>
                <w:bCs/>
                <w:kern w:val="0"/>
                <w:sz w:val="24"/>
                <w:szCs w:val="24"/>
              </w:rPr>
            </w:pPr>
            <w:r w:rsidRPr="0061479B">
              <w:rPr>
                <w:rFonts w:ascii="宋体" w:eastAsia="宋体" w:hAnsi="宋体" w:cs="宋体" w:hint="eastAsia"/>
                <w:bCs/>
                <w:kern w:val="0"/>
                <w:sz w:val="24"/>
                <w:szCs w:val="24"/>
              </w:rPr>
              <w:t>用2m靠尺和塞尺检查</w:t>
            </w:r>
          </w:p>
        </w:tc>
      </w:tr>
      <w:tr w:rsidR="00EC6118" w:rsidRPr="0061479B" w:rsidTr="0091696D">
        <w:tc>
          <w:tcPr>
            <w:tcW w:w="828" w:type="dxa"/>
          </w:tcPr>
          <w:p w:rsidR="00EC6118" w:rsidRPr="0061479B" w:rsidRDefault="00EC6118" w:rsidP="0091696D">
            <w:pPr>
              <w:widowControl/>
              <w:spacing w:line="360" w:lineRule="exact"/>
              <w:jc w:val="left"/>
              <w:rPr>
                <w:rFonts w:ascii="宋体" w:eastAsia="宋体" w:hAnsi="宋体" w:cs="宋体"/>
                <w:bCs/>
                <w:kern w:val="0"/>
                <w:sz w:val="24"/>
                <w:szCs w:val="24"/>
              </w:rPr>
            </w:pPr>
            <w:r w:rsidRPr="0061479B">
              <w:rPr>
                <w:rFonts w:ascii="宋体" w:eastAsia="宋体" w:hAnsi="宋体" w:cs="宋体" w:hint="eastAsia"/>
                <w:bCs/>
                <w:kern w:val="0"/>
                <w:sz w:val="24"/>
                <w:szCs w:val="24"/>
              </w:rPr>
              <w:t>3</w:t>
            </w:r>
          </w:p>
        </w:tc>
        <w:tc>
          <w:tcPr>
            <w:tcW w:w="1980" w:type="dxa"/>
          </w:tcPr>
          <w:p w:rsidR="00EC6118" w:rsidRPr="0061479B" w:rsidRDefault="00EC6118" w:rsidP="0091696D">
            <w:pPr>
              <w:widowControl/>
              <w:spacing w:line="360" w:lineRule="exact"/>
              <w:jc w:val="left"/>
              <w:rPr>
                <w:rFonts w:ascii="宋体" w:eastAsia="宋体" w:hAnsi="宋体" w:cs="宋体"/>
                <w:bCs/>
                <w:kern w:val="0"/>
                <w:sz w:val="24"/>
                <w:szCs w:val="24"/>
              </w:rPr>
            </w:pPr>
            <w:r w:rsidRPr="0061479B">
              <w:rPr>
                <w:rFonts w:ascii="宋体" w:eastAsia="宋体" w:hAnsi="宋体" w:cs="宋体" w:hint="eastAsia"/>
                <w:bCs/>
                <w:kern w:val="0"/>
                <w:sz w:val="24"/>
                <w:szCs w:val="24"/>
              </w:rPr>
              <w:t>阴阳角方正</w:t>
            </w:r>
          </w:p>
        </w:tc>
        <w:tc>
          <w:tcPr>
            <w:tcW w:w="1440" w:type="dxa"/>
          </w:tcPr>
          <w:p w:rsidR="00EC6118" w:rsidRPr="0061479B" w:rsidRDefault="00EC6118" w:rsidP="0091696D">
            <w:pPr>
              <w:widowControl/>
              <w:spacing w:line="360" w:lineRule="exact"/>
              <w:jc w:val="left"/>
              <w:rPr>
                <w:rFonts w:ascii="宋体" w:eastAsia="宋体" w:hAnsi="宋体" w:cs="宋体"/>
                <w:bCs/>
                <w:kern w:val="0"/>
                <w:sz w:val="24"/>
                <w:szCs w:val="24"/>
              </w:rPr>
            </w:pPr>
            <w:r w:rsidRPr="0061479B">
              <w:rPr>
                <w:rFonts w:ascii="宋体" w:eastAsia="宋体" w:hAnsi="宋体" w:cs="宋体" w:hint="eastAsia"/>
                <w:bCs/>
                <w:kern w:val="0"/>
                <w:sz w:val="24"/>
                <w:szCs w:val="24"/>
              </w:rPr>
              <w:t>3</w:t>
            </w:r>
          </w:p>
        </w:tc>
        <w:tc>
          <w:tcPr>
            <w:tcW w:w="1440" w:type="dxa"/>
          </w:tcPr>
          <w:p w:rsidR="00EC6118" w:rsidRPr="0061479B" w:rsidRDefault="00EC6118" w:rsidP="0091696D">
            <w:pPr>
              <w:widowControl/>
              <w:spacing w:line="360" w:lineRule="exact"/>
              <w:jc w:val="left"/>
              <w:rPr>
                <w:rFonts w:ascii="宋体" w:eastAsia="宋体" w:hAnsi="宋体" w:cs="宋体"/>
                <w:bCs/>
                <w:kern w:val="0"/>
                <w:sz w:val="24"/>
                <w:szCs w:val="24"/>
              </w:rPr>
            </w:pPr>
            <w:r w:rsidRPr="0061479B">
              <w:rPr>
                <w:rFonts w:ascii="宋体" w:eastAsia="宋体" w:hAnsi="宋体" w:cs="宋体" w:hint="eastAsia"/>
                <w:bCs/>
                <w:kern w:val="0"/>
                <w:sz w:val="24"/>
                <w:szCs w:val="24"/>
              </w:rPr>
              <w:t>3</w:t>
            </w:r>
          </w:p>
        </w:tc>
        <w:tc>
          <w:tcPr>
            <w:tcW w:w="2834" w:type="dxa"/>
          </w:tcPr>
          <w:p w:rsidR="00EC6118" w:rsidRPr="0061479B" w:rsidRDefault="00EC6118" w:rsidP="0091696D">
            <w:pPr>
              <w:widowControl/>
              <w:spacing w:line="360" w:lineRule="exact"/>
              <w:jc w:val="left"/>
              <w:rPr>
                <w:rFonts w:ascii="宋体" w:eastAsia="宋体" w:hAnsi="宋体" w:cs="宋体"/>
                <w:bCs/>
                <w:kern w:val="0"/>
                <w:sz w:val="24"/>
                <w:szCs w:val="24"/>
              </w:rPr>
            </w:pPr>
            <w:r w:rsidRPr="0061479B">
              <w:rPr>
                <w:rFonts w:ascii="宋体" w:eastAsia="宋体" w:hAnsi="宋体" w:cs="宋体" w:hint="eastAsia"/>
                <w:bCs/>
                <w:kern w:val="0"/>
                <w:sz w:val="24"/>
                <w:szCs w:val="24"/>
              </w:rPr>
              <w:t>用直角检测尺检查</w:t>
            </w:r>
          </w:p>
        </w:tc>
      </w:tr>
      <w:tr w:rsidR="00EC6118" w:rsidRPr="0061479B" w:rsidTr="0091696D">
        <w:tc>
          <w:tcPr>
            <w:tcW w:w="828" w:type="dxa"/>
          </w:tcPr>
          <w:p w:rsidR="00EC6118" w:rsidRPr="0061479B" w:rsidRDefault="00EC6118" w:rsidP="0091696D">
            <w:pPr>
              <w:widowControl/>
              <w:spacing w:line="360" w:lineRule="exact"/>
              <w:jc w:val="left"/>
              <w:rPr>
                <w:rFonts w:ascii="宋体" w:eastAsia="宋体" w:hAnsi="宋体" w:cs="宋体"/>
                <w:bCs/>
                <w:kern w:val="0"/>
                <w:sz w:val="24"/>
                <w:szCs w:val="24"/>
              </w:rPr>
            </w:pPr>
            <w:r w:rsidRPr="0061479B">
              <w:rPr>
                <w:rFonts w:ascii="宋体" w:eastAsia="宋体" w:hAnsi="宋体" w:cs="宋体" w:hint="eastAsia"/>
                <w:bCs/>
                <w:kern w:val="0"/>
                <w:sz w:val="24"/>
                <w:szCs w:val="24"/>
              </w:rPr>
              <w:t>4</w:t>
            </w:r>
          </w:p>
        </w:tc>
        <w:tc>
          <w:tcPr>
            <w:tcW w:w="1980" w:type="dxa"/>
          </w:tcPr>
          <w:p w:rsidR="00EC6118" w:rsidRPr="0061479B" w:rsidRDefault="00EC6118" w:rsidP="0091696D">
            <w:pPr>
              <w:widowControl/>
              <w:spacing w:line="360" w:lineRule="exact"/>
              <w:jc w:val="left"/>
              <w:rPr>
                <w:rFonts w:ascii="宋体" w:eastAsia="宋体" w:hAnsi="宋体" w:cs="宋体"/>
                <w:bCs/>
                <w:kern w:val="0"/>
                <w:sz w:val="24"/>
                <w:szCs w:val="24"/>
              </w:rPr>
            </w:pPr>
            <w:r w:rsidRPr="0061479B">
              <w:rPr>
                <w:rFonts w:ascii="宋体" w:eastAsia="宋体" w:hAnsi="宋体" w:cs="宋体" w:hint="eastAsia"/>
                <w:bCs/>
                <w:kern w:val="0"/>
                <w:sz w:val="24"/>
                <w:szCs w:val="24"/>
              </w:rPr>
              <w:t>接缝直线度</w:t>
            </w:r>
          </w:p>
        </w:tc>
        <w:tc>
          <w:tcPr>
            <w:tcW w:w="1440" w:type="dxa"/>
          </w:tcPr>
          <w:p w:rsidR="00EC6118" w:rsidRPr="0061479B" w:rsidRDefault="00EC6118" w:rsidP="0091696D">
            <w:pPr>
              <w:widowControl/>
              <w:spacing w:line="360" w:lineRule="exact"/>
              <w:jc w:val="left"/>
              <w:rPr>
                <w:rFonts w:ascii="宋体" w:eastAsia="宋体" w:hAnsi="宋体" w:cs="宋体"/>
                <w:bCs/>
                <w:kern w:val="0"/>
                <w:sz w:val="24"/>
                <w:szCs w:val="24"/>
              </w:rPr>
            </w:pPr>
            <w:r w:rsidRPr="0061479B">
              <w:rPr>
                <w:rFonts w:ascii="宋体" w:eastAsia="宋体" w:hAnsi="宋体" w:cs="宋体" w:hint="eastAsia"/>
                <w:bCs/>
                <w:kern w:val="0"/>
                <w:sz w:val="24"/>
                <w:szCs w:val="24"/>
              </w:rPr>
              <w:t>3</w:t>
            </w:r>
          </w:p>
        </w:tc>
        <w:tc>
          <w:tcPr>
            <w:tcW w:w="1440" w:type="dxa"/>
          </w:tcPr>
          <w:p w:rsidR="00EC6118" w:rsidRPr="0061479B" w:rsidRDefault="00EC6118" w:rsidP="0091696D">
            <w:pPr>
              <w:widowControl/>
              <w:spacing w:line="360" w:lineRule="exact"/>
              <w:jc w:val="left"/>
              <w:rPr>
                <w:rFonts w:ascii="宋体" w:eastAsia="宋体" w:hAnsi="宋体" w:cs="宋体"/>
                <w:bCs/>
                <w:kern w:val="0"/>
                <w:sz w:val="24"/>
                <w:szCs w:val="24"/>
              </w:rPr>
            </w:pPr>
            <w:r w:rsidRPr="0061479B">
              <w:rPr>
                <w:rFonts w:ascii="宋体" w:eastAsia="宋体" w:hAnsi="宋体" w:cs="宋体" w:hint="eastAsia"/>
                <w:bCs/>
                <w:kern w:val="0"/>
                <w:sz w:val="24"/>
                <w:szCs w:val="24"/>
              </w:rPr>
              <w:t>2</w:t>
            </w:r>
          </w:p>
        </w:tc>
        <w:tc>
          <w:tcPr>
            <w:tcW w:w="2834" w:type="dxa"/>
          </w:tcPr>
          <w:p w:rsidR="00EC6118" w:rsidRPr="0061479B" w:rsidRDefault="00EC6118" w:rsidP="0091696D">
            <w:pPr>
              <w:widowControl/>
              <w:spacing w:line="360" w:lineRule="exact"/>
              <w:jc w:val="left"/>
              <w:rPr>
                <w:rFonts w:ascii="宋体" w:eastAsia="宋体" w:hAnsi="宋体" w:cs="宋体"/>
                <w:bCs/>
                <w:kern w:val="0"/>
                <w:sz w:val="24"/>
                <w:szCs w:val="24"/>
              </w:rPr>
            </w:pPr>
            <w:r w:rsidRPr="0061479B">
              <w:rPr>
                <w:rFonts w:ascii="宋体" w:eastAsia="宋体" w:hAnsi="宋体" w:cs="宋体" w:hint="eastAsia"/>
                <w:bCs/>
                <w:kern w:val="0"/>
                <w:sz w:val="24"/>
                <w:szCs w:val="24"/>
              </w:rPr>
              <w:t>拉5m线，不足5m拉通线，用钢直尺检查</w:t>
            </w:r>
          </w:p>
        </w:tc>
      </w:tr>
      <w:tr w:rsidR="00EC6118" w:rsidRPr="0061479B" w:rsidTr="0091696D">
        <w:tc>
          <w:tcPr>
            <w:tcW w:w="828" w:type="dxa"/>
          </w:tcPr>
          <w:p w:rsidR="00EC6118" w:rsidRPr="0061479B" w:rsidRDefault="00EC6118" w:rsidP="0091696D">
            <w:pPr>
              <w:widowControl/>
              <w:spacing w:line="360" w:lineRule="exact"/>
              <w:jc w:val="left"/>
              <w:rPr>
                <w:rFonts w:ascii="宋体" w:eastAsia="宋体" w:hAnsi="宋体" w:cs="宋体"/>
                <w:bCs/>
                <w:kern w:val="0"/>
                <w:sz w:val="24"/>
                <w:szCs w:val="24"/>
              </w:rPr>
            </w:pPr>
            <w:r w:rsidRPr="0061479B">
              <w:rPr>
                <w:rFonts w:ascii="宋体" w:eastAsia="宋体" w:hAnsi="宋体" w:cs="宋体" w:hint="eastAsia"/>
                <w:bCs/>
                <w:kern w:val="0"/>
                <w:sz w:val="24"/>
                <w:szCs w:val="24"/>
              </w:rPr>
              <w:t>5</w:t>
            </w:r>
          </w:p>
        </w:tc>
        <w:tc>
          <w:tcPr>
            <w:tcW w:w="1980" w:type="dxa"/>
          </w:tcPr>
          <w:p w:rsidR="00EC6118" w:rsidRPr="0061479B" w:rsidRDefault="00EC6118" w:rsidP="0091696D">
            <w:pPr>
              <w:widowControl/>
              <w:spacing w:line="360" w:lineRule="exact"/>
              <w:jc w:val="left"/>
              <w:rPr>
                <w:rFonts w:ascii="宋体" w:eastAsia="宋体" w:hAnsi="宋体" w:cs="宋体"/>
                <w:bCs/>
                <w:kern w:val="0"/>
                <w:sz w:val="24"/>
                <w:szCs w:val="24"/>
              </w:rPr>
            </w:pPr>
            <w:r w:rsidRPr="0061479B">
              <w:rPr>
                <w:rFonts w:ascii="宋体" w:eastAsia="宋体" w:hAnsi="宋体" w:cs="宋体" w:hint="eastAsia"/>
                <w:bCs/>
                <w:kern w:val="0"/>
                <w:sz w:val="24"/>
                <w:szCs w:val="24"/>
              </w:rPr>
              <w:t>接缝高低差</w:t>
            </w:r>
          </w:p>
        </w:tc>
        <w:tc>
          <w:tcPr>
            <w:tcW w:w="1440" w:type="dxa"/>
          </w:tcPr>
          <w:p w:rsidR="00EC6118" w:rsidRPr="0061479B" w:rsidRDefault="00EC6118" w:rsidP="0091696D">
            <w:pPr>
              <w:widowControl/>
              <w:spacing w:line="360" w:lineRule="exact"/>
              <w:jc w:val="left"/>
              <w:rPr>
                <w:rFonts w:ascii="宋体" w:eastAsia="宋体" w:hAnsi="宋体" w:cs="宋体"/>
                <w:bCs/>
                <w:kern w:val="0"/>
                <w:sz w:val="24"/>
                <w:szCs w:val="24"/>
              </w:rPr>
            </w:pPr>
            <w:r w:rsidRPr="0061479B">
              <w:rPr>
                <w:rFonts w:ascii="宋体" w:eastAsia="宋体" w:hAnsi="宋体" w:cs="宋体" w:hint="eastAsia"/>
                <w:bCs/>
                <w:kern w:val="0"/>
                <w:sz w:val="24"/>
                <w:szCs w:val="24"/>
              </w:rPr>
              <w:t>1</w:t>
            </w:r>
          </w:p>
        </w:tc>
        <w:tc>
          <w:tcPr>
            <w:tcW w:w="1440" w:type="dxa"/>
          </w:tcPr>
          <w:p w:rsidR="00EC6118" w:rsidRPr="0061479B" w:rsidRDefault="00EC6118" w:rsidP="0091696D">
            <w:pPr>
              <w:widowControl/>
              <w:spacing w:line="360" w:lineRule="exact"/>
              <w:jc w:val="left"/>
              <w:rPr>
                <w:rFonts w:ascii="宋体" w:eastAsia="宋体" w:hAnsi="宋体" w:cs="宋体"/>
                <w:bCs/>
                <w:kern w:val="0"/>
                <w:sz w:val="24"/>
                <w:szCs w:val="24"/>
              </w:rPr>
            </w:pPr>
            <w:r w:rsidRPr="0061479B">
              <w:rPr>
                <w:rFonts w:ascii="宋体" w:eastAsia="宋体" w:hAnsi="宋体" w:cs="宋体" w:hint="eastAsia"/>
                <w:bCs/>
                <w:kern w:val="0"/>
                <w:sz w:val="24"/>
                <w:szCs w:val="24"/>
              </w:rPr>
              <w:t>0.5</w:t>
            </w:r>
          </w:p>
        </w:tc>
        <w:tc>
          <w:tcPr>
            <w:tcW w:w="2834" w:type="dxa"/>
          </w:tcPr>
          <w:p w:rsidR="00EC6118" w:rsidRPr="0061479B" w:rsidRDefault="00EC6118" w:rsidP="0091696D">
            <w:pPr>
              <w:widowControl/>
              <w:spacing w:line="360" w:lineRule="exact"/>
              <w:jc w:val="left"/>
              <w:rPr>
                <w:rFonts w:ascii="宋体" w:eastAsia="宋体" w:hAnsi="宋体" w:cs="宋体"/>
                <w:bCs/>
                <w:kern w:val="0"/>
                <w:sz w:val="24"/>
                <w:szCs w:val="24"/>
              </w:rPr>
            </w:pPr>
            <w:r w:rsidRPr="0061479B">
              <w:rPr>
                <w:rFonts w:ascii="宋体" w:eastAsia="宋体" w:hAnsi="宋体" w:cs="宋体" w:hint="eastAsia"/>
                <w:bCs/>
                <w:kern w:val="0"/>
                <w:sz w:val="24"/>
                <w:szCs w:val="24"/>
              </w:rPr>
              <w:t>用钢直尺和塞尺检查</w:t>
            </w:r>
          </w:p>
        </w:tc>
      </w:tr>
      <w:tr w:rsidR="00EC6118" w:rsidRPr="0061479B" w:rsidTr="0091696D">
        <w:tc>
          <w:tcPr>
            <w:tcW w:w="828" w:type="dxa"/>
          </w:tcPr>
          <w:p w:rsidR="00EC6118" w:rsidRPr="0061479B" w:rsidRDefault="00EC6118" w:rsidP="0091696D">
            <w:pPr>
              <w:widowControl/>
              <w:spacing w:line="360" w:lineRule="exact"/>
              <w:jc w:val="left"/>
              <w:rPr>
                <w:rFonts w:ascii="宋体" w:eastAsia="宋体" w:hAnsi="宋体" w:cs="宋体"/>
                <w:bCs/>
                <w:kern w:val="0"/>
                <w:sz w:val="24"/>
                <w:szCs w:val="24"/>
              </w:rPr>
            </w:pPr>
            <w:r w:rsidRPr="0061479B">
              <w:rPr>
                <w:rFonts w:ascii="宋体" w:eastAsia="宋体" w:hAnsi="宋体" w:cs="宋体" w:hint="eastAsia"/>
                <w:bCs/>
                <w:kern w:val="0"/>
                <w:sz w:val="24"/>
                <w:szCs w:val="24"/>
              </w:rPr>
              <w:t>6</w:t>
            </w:r>
          </w:p>
        </w:tc>
        <w:tc>
          <w:tcPr>
            <w:tcW w:w="1980" w:type="dxa"/>
          </w:tcPr>
          <w:p w:rsidR="00EC6118" w:rsidRPr="0061479B" w:rsidRDefault="00EC6118" w:rsidP="0091696D">
            <w:pPr>
              <w:widowControl/>
              <w:spacing w:line="360" w:lineRule="exact"/>
              <w:jc w:val="left"/>
              <w:rPr>
                <w:rFonts w:ascii="宋体" w:eastAsia="宋体" w:hAnsi="宋体" w:cs="宋体"/>
                <w:bCs/>
                <w:kern w:val="0"/>
                <w:sz w:val="24"/>
                <w:szCs w:val="24"/>
              </w:rPr>
            </w:pPr>
            <w:r w:rsidRPr="0061479B">
              <w:rPr>
                <w:rFonts w:ascii="宋体" w:eastAsia="宋体" w:hAnsi="宋体" w:cs="宋体" w:hint="eastAsia"/>
                <w:bCs/>
                <w:kern w:val="0"/>
                <w:sz w:val="24"/>
                <w:szCs w:val="24"/>
              </w:rPr>
              <w:t>接缝宽度</w:t>
            </w:r>
          </w:p>
        </w:tc>
        <w:tc>
          <w:tcPr>
            <w:tcW w:w="1440" w:type="dxa"/>
          </w:tcPr>
          <w:p w:rsidR="00EC6118" w:rsidRPr="0061479B" w:rsidRDefault="00EC6118" w:rsidP="0091696D">
            <w:pPr>
              <w:widowControl/>
              <w:spacing w:line="360" w:lineRule="exact"/>
              <w:jc w:val="left"/>
              <w:rPr>
                <w:rFonts w:ascii="宋体" w:eastAsia="宋体" w:hAnsi="宋体" w:cs="宋体"/>
                <w:bCs/>
                <w:kern w:val="0"/>
                <w:sz w:val="24"/>
                <w:szCs w:val="24"/>
              </w:rPr>
            </w:pPr>
            <w:r w:rsidRPr="0061479B">
              <w:rPr>
                <w:rFonts w:ascii="宋体" w:eastAsia="宋体" w:hAnsi="宋体" w:cs="宋体" w:hint="eastAsia"/>
                <w:bCs/>
                <w:kern w:val="0"/>
                <w:sz w:val="24"/>
                <w:szCs w:val="24"/>
              </w:rPr>
              <w:t>1</w:t>
            </w:r>
          </w:p>
        </w:tc>
        <w:tc>
          <w:tcPr>
            <w:tcW w:w="1440" w:type="dxa"/>
          </w:tcPr>
          <w:p w:rsidR="00EC6118" w:rsidRPr="0061479B" w:rsidRDefault="00EC6118" w:rsidP="0091696D">
            <w:pPr>
              <w:widowControl/>
              <w:spacing w:line="360" w:lineRule="exact"/>
              <w:jc w:val="left"/>
              <w:rPr>
                <w:rFonts w:ascii="宋体" w:eastAsia="宋体" w:hAnsi="宋体" w:cs="宋体"/>
                <w:bCs/>
                <w:kern w:val="0"/>
                <w:sz w:val="24"/>
                <w:szCs w:val="24"/>
              </w:rPr>
            </w:pPr>
            <w:r w:rsidRPr="0061479B">
              <w:rPr>
                <w:rFonts w:ascii="宋体" w:eastAsia="宋体" w:hAnsi="宋体" w:cs="宋体" w:hint="eastAsia"/>
                <w:bCs/>
                <w:kern w:val="0"/>
                <w:sz w:val="24"/>
                <w:szCs w:val="24"/>
              </w:rPr>
              <w:t>1</w:t>
            </w:r>
          </w:p>
        </w:tc>
        <w:tc>
          <w:tcPr>
            <w:tcW w:w="2834" w:type="dxa"/>
          </w:tcPr>
          <w:p w:rsidR="00EC6118" w:rsidRPr="0061479B" w:rsidRDefault="00EC6118" w:rsidP="0091696D">
            <w:pPr>
              <w:widowControl/>
              <w:spacing w:line="360" w:lineRule="exact"/>
              <w:jc w:val="left"/>
              <w:rPr>
                <w:rFonts w:ascii="宋体" w:eastAsia="宋体" w:hAnsi="宋体" w:cs="宋体"/>
                <w:bCs/>
                <w:kern w:val="0"/>
                <w:sz w:val="24"/>
                <w:szCs w:val="24"/>
              </w:rPr>
            </w:pPr>
            <w:r w:rsidRPr="0061479B">
              <w:rPr>
                <w:rFonts w:ascii="宋体" w:eastAsia="宋体" w:hAnsi="宋体" w:cs="宋体" w:hint="eastAsia"/>
                <w:bCs/>
                <w:kern w:val="0"/>
                <w:sz w:val="24"/>
                <w:szCs w:val="24"/>
              </w:rPr>
              <w:t>用钢直尺检查</w:t>
            </w:r>
          </w:p>
        </w:tc>
      </w:tr>
    </w:tbl>
    <w:p w:rsidR="00EC6118" w:rsidRPr="0061479B" w:rsidRDefault="00EC6118" w:rsidP="00EC6118">
      <w:pPr>
        <w:widowControl/>
        <w:spacing w:line="360" w:lineRule="exact"/>
        <w:jc w:val="left"/>
        <w:rPr>
          <w:rFonts w:ascii="宋体" w:eastAsia="宋体" w:hAnsi="宋体" w:cs="宋体"/>
          <w:bCs/>
          <w:kern w:val="0"/>
          <w:sz w:val="24"/>
          <w:szCs w:val="24"/>
        </w:rPr>
      </w:pPr>
    </w:p>
    <w:p w:rsidR="00EC6118" w:rsidRPr="0061479B" w:rsidRDefault="00EC6118" w:rsidP="00EC6118">
      <w:pPr>
        <w:widowControl/>
        <w:spacing w:line="360" w:lineRule="exact"/>
        <w:jc w:val="left"/>
        <w:rPr>
          <w:rFonts w:ascii="宋体" w:eastAsia="宋体" w:hAnsi="宋体" w:cs="宋体"/>
          <w:bCs/>
          <w:kern w:val="0"/>
          <w:sz w:val="24"/>
          <w:szCs w:val="24"/>
        </w:rPr>
      </w:pPr>
      <w:r w:rsidRPr="0061479B">
        <w:rPr>
          <w:rFonts w:ascii="宋体" w:eastAsia="宋体" w:hAnsi="宋体" w:cs="宋体" w:hint="eastAsia"/>
          <w:bCs/>
          <w:kern w:val="0"/>
          <w:sz w:val="24"/>
          <w:szCs w:val="24"/>
        </w:rPr>
        <w:t>（三）PVC地板胶的测试与</w:t>
      </w:r>
      <w:r w:rsidRPr="0061479B">
        <w:rPr>
          <w:rFonts w:ascii="宋体" w:eastAsia="宋体" w:hAnsi="宋体" w:cs="宋体"/>
          <w:bCs/>
          <w:kern w:val="0"/>
          <w:sz w:val="24"/>
          <w:szCs w:val="24"/>
        </w:rPr>
        <w:t>验收</w:t>
      </w:r>
    </w:p>
    <w:p w:rsidR="00EC6118" w:rsidRPr="0061479B" w:rsidRDefault="00EC6118" w:rsidP="00B44CF4">
      <w:pPr>
        <w:widowControl/>
        <w:spacing w:line="360" w:lineRule="exact"/>
        <w:jc w:val="left"/>
        <w:rPr>
          <w:rFonts w:ascii="宋体" w:eastAsia="宋体" w:hAnsi="宋体" w:cs="宋体"/>
          <w:bCs/>
          <w:kern w:val="0"/>
          <w:sz w:val="24"/>
          <w:szCs w:val="24"/>
        </w:rPr>
      </w:pPr>
      <w:r w:rsidRPr="0061479B">
        <w:rPr>
          <w:rFonts w:ascii="宋体" w:eastAsia="宋体" w:hAnsi="宋体" w:cs="宋体" w:hint="eastAsia"/>
          <w:bCs/>
          <w:kern w:val="0"/>
          <w:sz w:val="24"/>
          <w:szCs w:val="24"/>
        </w:rPr>
        <w:t>1、PVC地板胶</w:t>
      </w:r>
      <w:r w:rsidRPr="0061479B">
        <w:rPr>
          <w:rFonts w:ascii="宋体" w:eastAsia="宋体" w:hAnsi="宋体" w:cs="宋体"/>
          <w:bCs/>
          <w:kern w:val="0"/>
          <w:sz w:val="24"/>
          <w:szCs w:val="24"/>
        </w:rPr>
        <w:t>所用的卷材的品种、规格、颜色、等级应符合设计要求和现行国家标准的规定。</w:t>
      </w:r>
    </w:p>
    <w:p w:rsidR="00EC6118" w:rsidRPr="0061479B" w:rsidRDefault="00EC6118" w:rsidP="00B44CF4">
      <w:pPr>
        <w:widowControl/>
        <w:spacing w:line="360" w:lineRule="exact"/>
        <w:jc w:val="left"/>
        <w:rPr>
          <w:rFonts w:ascii="宋体" w:eastAsia="宋体" w:hAnsi="宋体" w:cs="宋体"/>
          <w:bCs/>
          <w:kern w:val="0"/>
          <w:sz w:val="24"/>
          <w:szCs w:val="24"/>
        </w:rPr>
      </w:pPr>
      <w:r w:rsidRPr="0061479B">
        <w:rPr>
          <w:rFonts w:ascii="宋体" w:eastAsia="宋体" w:hAnsi="宋体" w:cs="宋体"/>
          <w:bCs/>
          <w:kern w:val="0"/>
          <w:sz w:val="24"/>
          <w:szCs w:val="24"/>
        </w:rPr>
        <w:t>检验方法： 观察检查和检查材质合格证明文件及检测报告。</w:t>
      </w:r>
    </w:p>
    <w:p w:rsidR="00EC6118" w:rsidRPr="0061479B" w:rsidRDefault="00EC6118" w:rsidP="00B44CF4">
      <w:pPr>
        <w:widowControl/>
        <w:spacing w:line="360" w:lineRule="exact"/>
        <w:jc w:val="left"/>
        <w:rPr>
          <w:rFonts w:ascii="宋体" w:eastAsia="宋体" w:hAnsi="宋体" w:cs="宋体"/>
          <w:bCs/>
          <w:kern w:val="0"/>
          <w:sz w:val="24"/>
          <w:szCs w:val="24"/>
        </w:rPr>
      </w:pPr>
      <w:r w:rsidRPr="0061479B">
        <w:rPr>
          <w:rFonts w:ascii="宋体" w:eastAsia="宋体" w:hAnsi="宋体" w:cs="宋体" w:hint="eastAsia"/>
          <w:bCs/>
          <w:kern w:val="0"/>
          <w:sz w:val="24"/>
          <w:szCs w:val="24"/>
        </w:rPr>
        <w:t>2、</w:t>
      </w:r>
      <w:r w:rsidRPr="0061479B">
        <w:rPr>
          <w:rFonts w:ascii="宋体" w:eastAsia="宋体" w:hAnsi="宋体" w:cs="宋体"/>
          <w:bCs/>
          <w:kern w:val="0"/>
          <w:sz w:val="24"/>
          <w:szCs w:val="24"/>
        </w:rPr>
        <w:t>面层与下一层的粘结应牢固， 不翘边、不脱胶、无溢胶。</w:t>
      </w:r>
    </w:p>
    <w:p w:rsidR="00EC6118" w:rsidRPr="0061479B" w:rsidRDefault="00EC6118" w:rsidP="00B44CF4">
      <w:pPr>
        <w:widowControl/>
        <w:spacing w:line="360" w:lineRule="exact"/>
        <w:jc w:val="left"/>
        <w:rPr>
          <w:rFonts w:ascii="宋体" w:eastAsia="宋体" w:hAnsi="宋体" w:cs="宋体"/>
          <w:bCs/>
          <w:kern w:val="0"/>
          <w:sz w:val="24"/>
          <w:szCs w:val="24"/>
        </w:rPr>
      </w:pPr>
      <w:r w:rsidRPr="0061479B">
        <w:rPr>
          <w:rFonts w:ascii="宋体" w:eastAsia="宋体" w:hAnsi="宋体" w:cs="宋体"/>
          <w:bCs/>
          <w:kern w:val="0"/>
          <w:sz w:val="24"/>
          <w:szCs w:val="24"/>
        </w:rPr>
        <w:t>检验方法： 观察检查和用敲击及钢尺检查。</w:t>
      </w:r>
    </w:p>
    <w:p w:rsidR="00EC6118" w:rsidRPr="0061479B" w:rsidRDefault="00EC6118" w:rsidP="00B44CF4">
      <w:pPr>
        <w:widowControl/>
        <w:spacing w:line="360" w:lineRule="exact"/>
        <w:jc w:val="left"/>
        <w:rPr>
          <w:rFonts w:ascii="宋体" w:eastAsia="宋体" w:hAnsi="宋体" w:cs="宋体"/>
          <w:bCs/>
          <w:kern w:val="0"/>
          <w:sz w:val="24"/>
          <w:szCs w:val="24"/>
        </w:rPr>
      </w:pPr>
      <w:r w:rsidRPr="0061479B">
        <w:rPr>
          <w:rFonts w:ascii="宋体" w:eastAsia="宋体" w:hAnsi="宋体" w:cs="宋体"/>
          <w:bCs/>
          <w:kern w:val="0"/>
          <w:sz w:val="24"/>
          <w:szCs w:val="24"/>
        </w:rPr>
        <w:t>注：卷材局部脱胶处面积不应大于20cm2，且相隔间距不小于50cm 可不计</w:t>
      </w:r>
      <w:r w:rsidRPr="0061479B">
        <w:rPr>
          <w:rFonts w:ascii="宋体" w:eastAsia="宋体" w:hAnsi="宋体" w:cs="宋体" w:hint="eastAsia"/>
          <w:bCs/>
          <w:kern w:val="0"/>
          <w:sz w:val="24"/>
          <w:szCs w:val="24"/>
        </w:rPr>
        <w:t>。</w:t>
      </w:r>
    </w:p>
    <w:p w:rsidR="00EC6118" w:rsidRPr="0061479B" w:rsidRDefault="00EC6118" w:rsidP="00EC6118">
      <w:pPr>
        <w:widowControl/>
        <w:spacing w:line="360" w:lineRule="exact"/>
        <w:jc w:val="left"/>
        <w:rPr>
          <w:rFonts w:ascii="宋体" w:eastAsia="宋体" w:hAnsi="宋体" w:cs="宋体"/>
          <w:bCs/>
          <w:kern w:val="0"/>
          <w:sz w:val="24"/>
          <w:szCs w:val="24"/>
        </w:rPr>
      </w:pPr>
      <w:r w:rsidRPr="0061479B">
        <w:rPr>
          <w:rFonts w:ascii="宋体" w:eastAsia="宋体" w:hAnsi="宋体" w:cs="宋体" w:hint="eastAsia"/>
          <w:bCs/>
          <w:kern w:val="0"/>
          <w:sz w:val="24"/>
          <w:szCs w:val="24"/>
        </w:rPr>
        <w:t>（四）PVC地板胶的施工工艺测试</w:t>
      </w:r>
      <w:r w:rsidRPr="0061479B">
        <w:rPr>
          <w:rFonts w:ascii="宋体" w:eastAsia="宋体" w:hAnsi="宋体" w:cs="宋体"/>
          <w:bCs/>
          <w:kern w:val="0"/>
          <w:sz w:val="24"/>
          <w:szCs w:val="24"/>
        </w:rPr>
        <w:t>与验收</w:t>
      </w:r>
    </w:p>
    <w:p w:rsidR="00EC6118" w:rsidRPr="0061479B" w:rsidRDefault="00EC6118" w:rsidP="00B44CF4">
      <w:pPr>
        <w:widowControl/>
        <w:spacing w:line="360" w:lineRule="exact"/>
        <w:jc w:val="left"/>
        <w:rPr>
          <w:rFonts w:ascii="宋体" w:eastAsia="宋体" w:hAnsi="宋体" w:cs="宋体"/>
          <w:bCs/>
          <w:kern w:val="0"/>
          <w:sz w:val="24"/>
          <w:szCs w:val="24"/>
        </w:rPr>
      </w:pPr>
      <w:r w:rsidRPr="0061479B">
        <w:rPr>
          <w:rFonts w:ascii="宋体" w:eastAsia="宋体" w:hAnsi="宋体" w:cs="宋体" w:hint="eastAsia"/>
          <w:bCs/>
          <w:kern w:val="0"/>
          <w:sz w:val="24"/>
          <w:szCs w:val="24"/>
        </w:rPr>
        <w:t>1、</w:t>
      </w:r>
      <w:r w:rsidRPr="0061479B">
        <w:rPr>
          <w:rFonts w:ascii="宋体" w:eastAsia="宋体" w:hAnsi="宋体" w:cs="宋体"/>
          <w:bCs/>
          <w:kern w:val="0"/>
          <w:sz w:val="24"/>
          <w:szCs w:val="24"/>
        </w:rPr>
        <w:t>塑料板面层应表面洁净， 图案清晰，色泽一致，接缝严密、美观，拼缝处的图案、花纹吻合， 无胶痕；与墙边交接严密，阴阳角收边方正。</w:t>
      </w:r>
    </w:p>
    <w:p w:rsidR="00EC6118" w:rsidRPr="0061479B" w:rsidRDefault="00EC6118" w:rsidP="00B44CF4">
      <w:pPr>
        <w:widowControl/>
        <w:spacing w:line="360" w:lineRule="exact"/>
        <w:jc w:val="left"/>
        <w:rPr>
          <w:rFonts w:ascii="宋体" w:eastAsia="宋体" w:hAnsi="宋体" w:cs="宋体"/>
          <w:bCs/>
          <w:kern w:val="0"/>
          <w:sz w:val="24"/>
          <w:szCs w:val="24"/>
        </w:rPr>
      </w:pPr>
      <w:r w:rsidRPr="0061479B">
        <w:rPr>
          <w:rFonts w:ascii="宋体" w:eastAsia="宋体" w:hAnsi="宋体" w:cs="宋体"/>
          <w:bCs/>
          <w:kern w:val="0"/>
          <w:sz w:val="24"/>
          <w:szCs w:val="24"/>
        </w:rPr>
        <w:t>检验方法： 观察检查。</w:t>
      </w:r>
    </w:p>
    <w:p w:rsidR="00EC6118" w:rsidRPr="0061479B" w:rsidRDefault="00EC6118" w:rsidP="00B44CF4">
      <w:pPr>
        <w:widowControl/>
        <w:spacing w:line="360" w:lineRule="exact"/>
        <w:jc w:val="left"/>
        <w:rPr>
          <w:rFonts w:ascii="宋体" w:eastAsia="宋体" w:hAnsi="宋体" w:cs="宋体"/>
          <w:bCs/>
          <w:kern w:val="0"/>
          <w:sz w:val="24"/>
          <w:szCs w:val="24"/>
        </w:rPr>
      </w:pPr>
      <w:r w:rsidRPr="0061479B">
        <w:rPr>
          <w:rFonts w:ascii="宋体" w:eastAsia="宋体" w:hAnsi="宋体" w:cs="宋体" w:hint="eastAsia"/>
          <w:bCs/>
          <w:kern w:val="0"/>
          <w:sz w:val="24"/>
          <w:szCs w:val="24"/>
        </w:rPr>
        <w:t>2、</w:t>
      </w:r>
      <w:r w:rsidRPr="0061479B">
        <w:rPr>
          <w:rFonts w:ascii="宋体" w:eastAsia="宋体" w:hAnsi="宋体" w:cs="宋体"/>
          <w:bCs/>
          <w:kern w:val="0"/>
          <w:sz w:val="24"/>
          <w:szCs w:val="24"/>
        </w:rPr>
        <w:t>板块的焊接，焊缝应平整、光洁，无焦化变色、斑点、焊瘤和起鳞等缺陷，其凹凸允许偏差为±0.6mm.焊缝的抗拉强度不得小于塑料板强度的75% 。</w:t>
      </w:r>
    </w:p>
    <w:p w:rsidR="00EC6118" w:rsidRPr="0061479B" w:rsidRDefault="00EC6118" w:rsidP="00B44CF4">
      <w:pPr>
        <w:widowControl/>
        <w:spacing w:line="360" w:lineRule="exact"/>
        <w:jc w:val="left"/>
        <w:rPr>
          <w:rFonts w:ascii="宋体" w:eastAsia="宋体" w:hAnsi="宋体" w:cs="宋体"/>
          <w:bCs/>
          <w:kern w:val="0"/>
          <w:sz w:val="24"/>
          <w:szCs w:val="24"/>
        </w:rPr>
      </w:pPr>
      <w:r w:rsidRPr="0061479B">
        <w:rPr>
          <w:rFonts w:ascii="宋体" w:eastAsia="宋体" w:hAnsi="宋体" w:cs="宋体"/>
          <w:bCs/>
          <w:kern w:val="0"/>
          <w:sz w:val="24"/>
          <w:szCs w:val="24"/>
        </w:rPr>
        <w:t>检验方法： 观察检查和检查检测报告。</w:t>
      </w:r>
    </w:p>
    <w:p w:rsidR="00EC6118" w:rsidRPr="0061479B" w:rsidRDefault="00EC6118" w:rsidP="00B44CF4">
      <w:pPr>
        <w:widowControl/>
        <w:spacing w:line="360" w:lineRule="exact"/>
        <w:jc w:val="left"/>
        <w:rPr>
          <w:rFonts w:ascii="宋体" w:eastAsia="宋体" w:hAnsi="宋体" w:cs="宋体"/>
          <w:bCs/>
          <w:kern w:val="0"/>
          <w:sz w:val="24"/>
          <w:szCs w:val="24"/>
        </w:rPr>
      </w:pPr>
      <w:r w:rsidRPr="0061479B">
        <w:rPr>
          <w:rFonts w:ascii="宋体" w:eastAsia="宋体" w:hAnsi="宋体" w:cs="宋体" w:hint="eastAsia"/>
          <w:bCs/>
          <w:kern w:val="0"/>
          <w:sz w:val="24"/>
          <w:szCs w:val="24"/>
        </w:rPr>
        <w:t>3、</w:t>
      </w:r>
      <w:r w:rsidRPr="0061479B">
        <w:rPr>
          <w:rFonts w:ascii="宋体" w:eastAsia="宋体" w:hAnsi="宋体" w:cs="宋体"/>
          <w:bCs/>
          <w:kern w:val="0"/>
          <w:sz w:val="24"/>
          <w:szCs w:val="24"/>
        </w:rPr>
        <w:t>镶边用料应尺寸准确、边角整齐、拼缝严密、接缝顺直。</w:t>
      </w:r>
    </w:p>
    <w:p w:rsidR="00EC6118" w:rsidRPr="0061479B" w:rsidRDefault="00EC6118" w:rsidP="00B44CF4">
      <w:pPr>
        <w:widowControl/>
        <w:spacing w:line="360" w:lineRule="exact"/>
        <w:jc w:val="left"/>
        <w:rPr>
          <w:rFonts w:ascii="宋体" w:eastAsia="宋体" w:hAnsi="宋体" w:cs="宋体"/>
          <w:bCs/>
          <w:kern w:val="0"/>
          <w:sz w:val="24"/>
          <w:szCs w:val="24"/>
        </w:rPr>
      </w:pPr>
      <w:r w:rsidRPr="0061479B">
        <w:rPr>
          <w:rFonts w:ascii="宋体" w:eastAsia="宋体" w:hAnsi="宋体" w:cs="宋体"/>
          <w:bCs/>
          <w:kern w:val="0"/>
          <w:sz w:val="24"/>
          <w:szCs w:val="24"/>
        </w:rPr>
        <w:t>检验方法： 用钢尺和观察检查。</w:t>
      </w:r>
    </w:p>
    <w:p w:rsidR="00EC6118" w:rsidRPr="0061479B" w:rsidRDefault="00EC6118" w:rsidP="00B44CF4">
      <w:pPr>
        <w:widowControl/>
        <w:spacing w:line="360" w:lineRule="exact"/>
        <w:jc w:val="left"/>
        <w:rPr>
          <w:rFonts w:ascii="宋体" w:eastAsia="宋体" w:hAnsi="宋体" w:cs="宋体"/>
          <w:bCs/>
          <w:kern w:val="0"/>
          <w:sz w:val="24"/>
          <w:szCs w:val="24"/>
        </w:rPr>
      </w:pPr>
      <w:r w:rsidRPr="0061479B">
        <w:rPr>
          <w:rFonts w:ascii="宋体" w:eastAsia="宋体" w:hAnsi="宋体" w:cs="宋体" w:hint="eastAsia"/>
          <w:bCs/>
          <w:kern w:val="0"/>
          <w:sz w:val="24"/>
          <w:szCs w:val="24"/>
        </w:rPr>
        <w:t>4、表面平整度允许偏差2mm。</w:t>
      </w:r>
    </w:p>
    <w:p w:rsidR="00EC6118" w:rsidRPr="0061479B" w:rsidRDefault="00EC6118" w:rsidP="00B44CF4">
      <w:pPr>
        <w:widowControl/>
        <w:spacing w:line="360" w:lineRule="exact"/>
        <w:jc w:val="left"/>
        <w:rPr>
          <w:rFonts w:ascii="宋体" w:eastAsia="宋体" w:hAnsi="宋体" w:cs="宋体"/>
          <w:bCs/>
          <w:kern w:val="0"/>
          <w:sz w:val="24"/>
          <w:szCs w:val="24"/>
        </w:rPr>
      </w:pPr>
      <w:r w:rsidRPr="0061479B">
        <w:rPr>
          <w:rFonts w:ascii="宋体" w:eastAsia="宋体" w:hAnsi="宋体" w:cs="宋体" w:hint="eastAsia"/>
          <w:bCs/>
          <w:kern w:val="0"/>
          <w:sz w:val="24"/>
          <w:szCs w:val="24"/>
        </w:rPr>
        <w:t>检验方法：用2m靠尺和楔形塞尺检查。</w:t>
      </w:r>
    </w:p>
    <w:p w:rsidR="00EC6118" w:rsidRPr="0061479B" w:rsidRDefault="00EC6118" w:rsidP="00B44CF4">
      <w:pPr>
        <w:widowControl/>
        <w:spacing w:line="360" w:lineRule="exact"/>
        <w:jc w:val="left"/>
        <w:rPr>
          <w:rFonts w:ascii="宋体" w:eastAsia="宋体" w:hAnsi="宋体" w:cs="宋体"/>
          <w:bCs/>
          <w:kern w:val="0"/>
          <w:sz w:val="24"/>
          <w:szCs w:val="24"/>
        </w:rPr>
      </w:pPr>
      <w:r w:rsidRPr="0061479B">
        <w:rPr>
          <w:rFonts w:ascii="宋体" w:eastAsia="宋体" w:hAnsi="宋体" w:cs="宋体" w:hint="eastAsia"/>
          <w:bCs/>
          <w:kern w:val="0"/>
          <w:sz w:val="24"/>
          <w:szCs w:val="24"/>
        </w:rPr>
        <w:t>5、缝格平直度允许偏差3mm。</w:t>
      </w:r>
    </w:p>
    <w:p w:rsidR="00EC6118" w:rsidRPr="0061479B" w:rsidRDefault="00EC6118" w:rsidP="00B44CF4">
      <w:pPr>
        <w:widowControl/>
        <w:spacing w:line="360" w:lineRule="exact"/>
        <w:jc w:val="left"/>
        <w:rPr>
          <w:rFonts w:ascii="宋体" w:eastAsia="宋体" w:hAnsi="宋体" w:cs="宋体"/>
          <w:bCs/>
          <w:kern w:val="0"/>
          <w:sz w:val="24"/>
          <w:szCs w:val="24"/>
        </w:rPr>
      </w:pPr>
      <w:r w:rsidRPr="0061479B">
        <w:rPr>
          <w:rFonts w:ascii="宋体" w:eastAsia="宋体" w:hAnsi="宋体" w:cs="宋体" w:hint="eastAsia"/>
          <w:bCs/>
          <w:kern w:val="0"/>
          <w:sz w:val="24"/>
          <w:szCs w:val="24"/>
        </w:rPr>
        <w:t>检验方法：拉5n线和用钢尺检查。</w:t>
      </w:r>
    </w:p>
    <w:p w:rsidR="00EC6118" w:rsidRPr="0061479B" w:rsidRDefault="00EC6118" w:rsidP="00B44CF4">
      <w:pPr>
        <w:widowControl/>
        <w:spacing w:line="360" w:lineRule="exact"/>
        <w:jc w:val="left"/>
        <w:rPr>
          <w:rFonts w:ascii="宋体" w:eastAsia="宋体" w:hAnsi="宋体" w:cs="宋体"/>
          <w:bCs/>
          <w:kern w:val="0"/>
          <w:sz w:val="24"/>
          <w:szCs w:val="24"/>
        </w:rPr>
      </w:pPr>
      <w:r w:rsidRPr="0061479B">
        <w:rPr>
          <w:rFonts w:ascii="宋体" w:eastAsia="宋体" w:hAnsi="宋体" w:cs="宋体" w:hint="eastAsia"/>
          <w:bCs/>
          <w:kern w:val="0"/>
          <w:sz w:val="24"/>
          <w:szCs w:val="24"/>
        </w:rPr>
        <w:t>6、接缝高低度允许偏差0.5mm。</w:t>
      </w:r>
    </w:p>
    <w:p w:rsidR="00EC6118" w:rsidRPr="0061479B" w:rsidRDefault="00EC6118" w:rsidP="00B44CF4">
      <w:pPr>
        <w:widowControl/>
        <w:spacing w:line="360" w:lineRule="exact"/>
        <w:jc w:val="left"/>
        <w:rPr>
          <w:rFonts w:ascii="宋体" w:eastAsia="宋体" w:hAnsi="宋体" w:cs="宋体"/>
          <w:bCs/>
          <w:kern w:val="0"/>
          <w:sz w:val="24"/>
          <w:szCs w:val="24"/>
        </w:rPr>
      </w:pPr>
      <w:r w:rsidRPr="0061479B">
        <w:rPr>
          <w:rFonts w:ascii="宋体" w:eastAsia="宋体" w:hAnsi="宋体" w:cs="宋体" w:hint="eastAsia"/>
          <w:bCs/>
          <w:kern w:val="0"/>
          <w:sz w:val="24"/>
          <w:szCs w:val="24"/>
        </w:rPr>
        <w:t>检验方法：用钢尺和楔形塞尺检查。</w:t>
      </w:r>
    </w:p>
    <w:p w:rsidR="00EC6118" w:rsidRPr="0061479B" w:rsidRDefault="00EC6118" w:rsidP="00B44CF4">
      <w:pPr>
        <w:widowControl/>
        <w:spacing w:line="360" w:lineRule="exact"/>
        <w:jc w:val="left"/>
        <w:rPr>
          <w:rFonts w:ascii="宋体" w:eastAsia="宋体" w:hAnsi="宋体" w:cs="宋体"/>
          <w:bCs/>
          <w:kern w:val="0"/>
          <w:sz w:val="24"/>
          <w:szCs w:val="24"/>
        </w:rPr>
      </w:pPr>
      <w:r w:rsidRPr="0061479B">
        <w:rPr>
          <w:rFonts w:ascii="宋体" w:eastAsia="宋体" w:hAnsi="宋体" w:cs="宋体" w:hint="eastAsia"/>
          <w:bCs/>
          <w:kern w:val="0"/>
          <w:sz w:val="24"/>
          <w:szCs w:val="24"/>
        </w:rPr>
        <w:t>7、板块间隙宽度余下偏差2mm。</w:t>
      </w:r>
    </w:p>
    <w:p w:rsidR="00EC6118" w:rsidRPr="0061479B" w:rsidRDefault="00EC6118" w:rsidP="00B44CF4">
      <w:pPr>
        <w:widowControl/>
        <w:spacing w:line="360" w:lineRule="exact"/>
        <w:jc w:val="left"/>
        <w:rPr>
          <w:rFonts w:ascii="宋体" w:eastAsia="宋体" w:hAnsi="宋体" w:cs="宋体"/>
          <w:bCs/>
          <w:kern w:val="0"/>
          <w:sz w:val="24"/>
          <w:szCs w:val="24"/>
        </w:rPr>
      </w:pPr>
      <w:r w:rsidRPr="0061479B">
        <w:rPr>
          <w:rFonts w:ascii="宋体" w:eastAsia="宋体" w:hAnsi="宋体" w:cs="宋体" w:hint="eastAsia"/>
          <w:bCs/>
          <w:kern w:val="0"/>
          <w:sz w:val="24"/>
          <w:szCs w:val="24"/>
        </w:rPr>
        <w:t>检验方法：用钢尺检查。</w:t>
      </w:r>
    </w:p>
    <w:p w:rsidR="00EC6118" w:rsidRPr="0061479B" w:rsidRDefault="00EC6118" w:rsidP="00EC6118">
      <w:pPr>
        <w:widowControl/>
        <w:spacing w:line="360" w:lineRule="exact"/>
        <w:jc w:val="left"/>
        <w:rPr>
          <w:rFonts w:ascii="宋体" w:eastAsia="宋体" w:hAnsi="宋体" w:cs="宋体"/>
          <w:bCs/>
          <w:kern w:val="0"/>
          <w:sz w:val="24"/>
          <w:szCs w:val="24"/>
        </w:rPr>
      </w:pPr>
    </w:p>
    <w:p w:rsidR="00EC6118" w:rsidRPr="0061479B" w:rsidRDefault="00EC6118" w:rsidP="00EC6118">
      <w:pPr>
        <w:widowControl/>
        <w:spacing w:line="360" w:lineRule="exact"/>
        <w:jc w:val="left"/>
        <w:rPr>
          <w:rFonts w:ascii="宋体" w:eastAsia="宋体" w:hAnsi="宋体" w:cs="宋体"/>
          <w:bCs/>
          <w:kern w:val="0"/>
          <w:sz w:val="24"/>
          <w:szCs w:val="24"/>
        </w:rPr>
      </w:pPr>
      <w:r w:rsidRPr="0061479B">
        <w:rPr>
          <w:rFonts w:ascii="宋体" w:eastAsia="宋体" w:hAnsi="宋体" w:cs="宋体" w:hint="eastAsia"/>
          <w:bCs/>
          <w:kern w:val="0"/>
          <w:sz w:val="24"/>
          <w:szCs w:val="24"/>
        </w:rPr>
        <w:t>（五）铝扣板吊顶的测试与</w:t>
      </w:r>
      <w:r w:rsidRPr="0061479B">
        <w:rPr>
          <w:rFonts w:ascii="宋体" w:eastAsia="宋体" w:hAnsi="宋体" w:cs="宋体"/>
          <w:bCs/>
          <w:kern w:val="0"/>
          <w:sz w:val="24"/>
          <w:szCs w:val="24"/>
        </w:rPr>
        <w:t>验收</w:t>
      </w:r>
    </w:p>
    <w:p w:rsidR="00EC6118" w:rsidRPr="0061479B" w:rsidRDefault="00EC6118" w:rsidP="00B44CF4">
      <w:pPr>
        <w:widowControl/>
        <w:spacing w:line="360" w:lineRule="exact"/>
        <w:jc w:val="left"/>
        <w:rPr>
          <w:rFonts w:ascii="宋体" w:eastAsia="宋体" w:hAnsi="宋体" w:cs="宋体"/>
          <w:bCs/>
          <w:kern w:val="0"/>
          <w:sz w:val="24"/>
          <w:szCs w:val="24"/>
        </w:rPr>
      </w:pPr>
      <w:r w:rsidRPr="0061479B">
        <w:rPr>
          <w:rFonts w:ascii="宋体" w:eastAsia="宋体" w:hAnsi="宋体" w:cs="宋体" w:hint="eastAsia"/>
          <w:bCs/>
          <w:kern w:val="0"/>
          <w:sz w:val="24"/>
          <w:szCs w:val="24"/>
        </w:rPr>
        <w:t>1、</w:t>
      </w:r>
      <w:r w:rsidRPr="0061479B">
        <w:rPr>
          <w:rFonts w:ascii="宋体" w:eastAsia="宋体" w:hAnsi="宋体" w:cs="宋体"/>
          <w:bCs/>
          <w:kern w:val="0"/>
          <w:sz w:val="24"/>
          <w:szCs w:val="24"/>
        </w:rPr>
        <w:t>吊顶标高、尺寸、起拱和造型应符合设计要求。</w:t>
      </w:r>
    </w:p>
    <w:p w:rsidR="00EC6118" w:rsidRPr="0061479B" w:rsidRDefault="00EC6118" w:rsidP="00B44CF4">
      <w:pPr>
        <w:widowControl/>
        <w:spacing w:line="360" w:lineRule="exact"/>
        <w:jc w:val="left"/>
        <w:rPr>
          <w:rFonts w:ascii="宋体" w:eastAsia="宋体" w:hAnsi="宋体" w:cs="宋体"/>
          <w:bCs/>
          <w:kern w:val="0"/>
          <w:sz w:val="24"/>
          <w:szCs w:val="24"/>
        </w:rPr>
      </w:pPr>
      <w:r w:rsidRPr="0061479B">
        <w:rPr>
          <w:rFonts w:ascii="宋体" w:eastAsia="宋体" w:hAnsi="宋体" w:cs="宋体"/>
          <w:bCs/>
          <w:kern w:val="0"/>
          <w:sz w:val="24"/>
          <w:szCs w:val="24"/>
        </w:rPr>
        <w:t>检验方法：观察；尺量检查。</w:t>
      </w:r>
    </w:p>
    <w:p w:rsidR="00EC6118" w:rsidRPr="0061479B" w:rsidRDefault="00EC6118" w:rsidP="00B44CF4">
      <w:pPr>
        <w:widowControl/>
        <w:spacing w:line="360" w:lineRule="exact"/>
        <w:jc w:val="left"/>
        <w:rPr>
          <w:rFonts w:ascii="宋体" w:eastAsia="宋体" w:hAnsi="宋体" w:cs="宋体"/>
          <w:bCs/>
          <w:kern w:val="0"/>
          <w:sz w:val="24"/>
          <w:szCs w:val="24"/>
        </w:rPr>
      </w:pPr>
      <w:r w:rsidRPr="0061479B">
        <w:rPr>
          <w:rFonts w:ascii="宋体" w:eastAsia="宋体" w:hAnsi="宋体" w:cs="宋体" w:hint="eastAsia"/>
          <w:bCs/>
          <w:kern w:val="0"/>
          <w:sz w:val="24"/>
          <w:szCs w:val="24"/>
        </w:rPr>
        <w:t>2、</w:t>
      </w:r>
      <w:r w:rsidRPr="0061479B">
        <w:rPr>
          <w:rFonts w:ascii="宋体" w:eastAsia="宋体" w:hAnsi="宋体" w:cs="宋体"/>
          <w:bCs/>
          <w:kern w:val="0"/>
          <w:sz w:val="24"/>
          <w:szCs w:val="24"/>
        </w:rPr>
        <w:t>饰面材料的材质、品种、规格、图案和颜色应符合设计要求。</w:t>
      </w:r>
    </w:p>
    <w:p w:rsidR="00B44CF4" w:rsidRPr="0061479B" w:rsidRDefault="00B44CF4" w:rsidP="00B44CF4">
      <w:pPr>
        <w:widowControl/>
        <w:spacing w:line="360" w:lineRule="exact"/>
        <w:jc w:val="left"/>
        <w:rPr>
          <w:rFonts w:ascii="宋体" w:eastAsia="宋体" w:hAnsi="宋体" w:cs="宋体"/>
          <w:bCs/>
          <w:kern w:val="0"/>
          <w:sz w:val="24"/>
          <w:szCs w:val="24"/>
        </w:rPr>
      </w:pPr>
    </w:p>
    <w:p w:rsidR="00EC6118" w:rsidRPr="0061479B" w:rsidRDefault="00EC6118" w:rsidP="00B44CF4">
      <w:pPr>
        <w:widowControl/>
        <w:spacing w:line="360" w:lineRule="exact"/>
        <w:jc w:val="left"/>
        <w:rPr>
          <w:rFonts w:ascii="宋体" w:eastAsia="宋体" w:hAnsi="宋体" w:cs="宋体"/>
          <w:bCs/>
          <w:kern w:val="0"/>
          <w:sz w:val="24"/>
          <w:szCs w:val="24"/>
        </w:rPr>
      </w:pPr>
      <w:r w:rsidRPr="0061479B">
        <w:rPr>
          <w:rFonts w:ascii="宋体" w:eastAsia="宋体" w:hAnsi="宋体" w:cs="宋体"/>
          <w:bCs/>
          <w:kern w:val="0"/>
          <w:sz w:val="24"/>
          <w:szCs w:val="24"/>
        </w:rPr>
        <w:lastRenderedPageBreak/>
        <w:t>检验方法：观察；检查产品合格证书、性能检测报告、进场验收记录和复验报告。</w:t>
      </w:r>
    </w:p>
    <w:p w:rsidR="00EC6118" w:rsidRPr="0061479B" w:rsidRDefault="00EC6118" w:rsidP="00B44CF4">
      <w:pPr>
        <w:widowControl/>
        <w:spacing w:line="360" w:lineRule="exact"/>
        <w:jc w:val="left"/>
        <w:rPr>
          <w:rFonts w:ascii="宋体" w:eastAsia="宋体" w:hAnsi="宋体" w:cs="宋体"/>
          <w:bCs/>
          <w:kern w:val="0"/>
          <w:sz w:val="24"/>
          <w:szCs w:val="24"/>
        </w:rPr>
      </w:pPr>
      <w:r w:rsidRPr="0061479B">
        <w:rPr>
          <w:rFonts w:ascii="宋体" w:eastAsia="宋体" w:hAnsi="宋体" w:cs="宋体" w:hint="eastAsia"/>
          <w:bCs/>
          <w:kern w:val="0"/>
          <w:sz w:val="24"/>
          <w:szCs w:val="24"/>
        </w:rPr>
        <w:t>3、</w:t>
      </w:r>
      <w:r w:rsidRPr="0061479B">
        <w:rPr>
          <w:rFonts w:ascii="宋体" w:eastAsia="宋体" w:hAnsi="宋体" w:cs="宋体"/>
          <w:bCs/>
          <w:kern w:val="0"/>
          <w:sz w:val="24"/>
          <w:szCs w:val="24"/>
        </w:rPr>
        <w:t>暗龙骨吊顶工程的吊杆、龙骨和饰面材料的安装必须牢固。</w:t>
      </w:r>
    </w:p>
    <w:p w:rsidR="00EC6118" w:rsidRPr="0061479B" w:rsidRDefault="00EC6118" w:rsidP="00B44CF4">
      <w:pPr>
        <w:widowControl/>
        <w:spacing w:line="360" w:lineRule="exact"/>
        <w:jc w:val="left"/>
        <w:rPr>
          <w:rFonts w:ascii="宋体" w:eastAsia="宋体" w:hAnsi="宋体" w:cs="宋体"/>
          <w:bCs/>
          <w:kern w:val="0"/>
          <w:sz w:val="24"/>
          <w:szCs w:val="24"/>
        </w:rPr>
      </w:pPr>
      <w:r w:rsidRPr="0061479B">
        <w:rPr>
          <w:rFonts w:ascii="宋体" w:eastAsia="宋体" w:hAnsi="宋体" w:cs="宋体"/>
          <w:bCs/>
          <w:kern w:val="0"/>
          <w:sz w:val="24"/>
          <w:szCs w:val="24"/>
        </w:rPr>
        <w:t>检验方法：观察；手扳检查；检查隐蔽工程验收记录和施工记录。</w:t>
      </w:r>
    </w:p>
    <w:p w:rsidR="00EC6118" w:rsidRPr="0061479B" w:rsidRDefault="00EC6118" w:rsidP="00B44CF4">
      <w:pPr>
        <w:widowControl/>
        <w:spacing w:line="360" w:lineRule="exact"/>
        <w:jc w:val="left"/>
        <w:rPr>
          <w:rFonts w:ascii="宋体" w:eastAsia="宋体" w:hAnsi="宋体" w:cs="宋体"/>
          <w:bCs/>
          <w:kern w:val="0"/>
          <w:sz w:val="24"/>
          <w:szCs w:val="24"/>
        </w:rPr>
      </w:pPr>
      <w:r w:rsidRPr="0061479B">
        <w:rPr>
          <w:rFonts w:ascii="宋体" w:eastAsia="宋体" w:hAnsi="宋体" w:cs="宋体" w:hint="eastAsia"/>
          <w:bCs/>
          <w:kern w:val="0"/>
          <w:sz w:val="24"/>
          <w:szCs w:val="24"/>
        </w:rPr>
        <w:t>4、</w:t>
      </w:r>
      <w:r w:rsidRPr="0061479B">
        <w:rPr>
          <w:rFonts w:ascii="宋体" w:eastAsia="宋体" w:hAnsi="宋体" w:cs="宋体"/>
          <w:bCs/>
          <w:kern w:val="0"/>
          <w:sz w:val="24"/>
          <w:szCs w:val="24"/>
        </w:rPr>
        <w:t>吊杆、龙骨的材质、规格、安装间距及连接方式应符合设计要求。金属吊杆、龙骨应经过表面防腐处理。</w:t>
      </w:r>
    </w:p>
    <w:p w:rsidR="00EC6118" w:rsidRPr="0061479B" w:rsidRDefault="00EC6118" w:rsidP="00EC6118">
      <w:pPr>
        <w:widowControl/>
        <w:spacing w:line="360" w:lineRule="exact"/>
        <w:jc w:val="left"/>
        <w:rPr>
          <w:rFonts w:ascii="宋体" w:eastAsia="宋体" w:hAnsi="宋体" w:cs="宋体"/>
          <w:bCs/>
          <w:kern w:val="0"/>
          <w:sz w:val="24"/>
          <w:szCs w:val="24"/>
        </w:rPr>
      </w:pPr>
      <w:r w:rsidRPr="0061479B">
        <w:rPr>
          <w:rFonts w:ascii="宋体" w:eastAsia="宋体" w:hAnsi="宋体" w:cs="宋体"/>
          <w:bCs/>
          <w:kern w:val="0"/>
          <w:sz w:val="24"/>
          <w:szCs w:val="24"/>
        </w:rPr>
        <w:t>检验方法：观察；尺量检查；检查产品合格证书、性能检测报告、进场验收记录和隐蔽工程验收记录。</w:t>
      </w:r>
    </w:p>
    <w:p w:rsidR="00EC6118" w:rsidRPr="0061479B" w:rsidRDefault="00EC6118" w:rsidP="00EC6118">
      <w:pPr>
        <w:widowControl/>
        <w:spacing w:line="360" w:lineRule="exact"/>
        <w:jc w:val="left"/>
        <w:rPr>
          <w:rFonts w:ascii="宋体" w:eastAsia="宋体" w:hAnsi="宋体" w:cs="宋体"/>
          <w:bCs/>
          <w:kern w:val="0"/>
          <w:sz w:val="24"/>
          <w:szCs w:val="24"/>
        </w:rPr>
      </w:pPr>
      <w:r w:rsidRPr="0061479B">
        <w:rPr>
          <w:rFonts w:ascii="宋体" w:eastAsia="宋体" w:hAnsi="宋体" w:cs="宋体" w:hint="eastAsia"/>
          <w:bCs/>
          <w:kern w:val="0"/>
          <w:sz w:val="24"/>
          <w:szCs w:val="24"/>
        </w:rPr>
        <w:t>（六）铝扣板吊顶施工工艺的测试与</w:t>
      </w:r>
      <w:r w:rsidRPr="0061479B">
        <w:rPr>
          <w:rFonts w:ascii="宋体" w:eastAsia="宋体" w:hAnsi="宋体" w:cs="宋体"/>
          <w:bCs/>
          <w:kern w:val="0"/>
          <w:sz w:val="24"/>
          <w:szCs w:val="24"/>
        </w:rPr>
        <w:t>验收</w:t>
      </w:r>
    </w:p>
    <w:p w:rsidR="00EC6118" w:rsidRPr="0061479B" w:rsidRDefault="00EC6118" w:rsidP="00B44CF4">
      <w:pPr>
        <w:widowControl/>
        <w:spacing w:line="360" w:lineRule="exact"/>
        <w:jc w:val="left"/>
        <w:rPr>
          <w:rFonts w:ascii="宋体" w:eastAsia="宋体" w:hAnsi="宋体" w:cs="宋体"/>
          <w:bCs/>
          <w:kern w:val="0"/>
          <w:sz w:val="24"/>
          <w:szCs w:val="24"/>
        </w:rPr>
      </w:pPr>
      <w:r w:rsidRPr="0061479B">
        <w:rPr>
          <w:rFonts w:ascii="宋体" w:eastAsia="宋体" w:hAnsi="宋体" w:cs="宋体" w:hint="eastAsia"/>
          <w:bCs/>
          <w:kern w:val="0"/>
          <w:sz w:val="24"/>
          <w:szCs w:val="24"/>
        </w:rPr>
        <w:t>1、</w:t>
      </w:r>
      <w:r w:rsidRPr="0061479B">
        <w:rPr>
          <w:rFonts w:ascii="宋体" w:eastAsia="宋体" w:hAnsi="宋体" w:cs="宋体"/>
          <w:bCs/>
          <w:kern w:val="0"/>
          <w:sz w:val="24"/>
          <w:szCs w:val="24"/>
        </w:rPr>
        <w:t>饰面材料表面应洁净、色泽一致，不得有翘曲、裂缝及缺损。压条应平直、宽窄一致。</w:t>
      </w:r>
    </w:p>
    <w:p w:rsidR="00EC6118" w:rsidRPr="0061479B" w:rsidRDefault="00EC6118" w:rsidP="00B44CF4">
      <w:pPr>
        <w:widowControl/>
        <w:spacing w:line="360" w:lineRule="exact"/>
        <w:jc w:val="left"/>
        <w:rPr>
          <w:rFonts w:ascii="宋体" w:eastAsia="宋体" w:hAnsi="宋体" w:cs="宋体"/>
          <w:bCs/>
          <w:kern w:val="0"/>
          <w:sz w:val="24"/>
          <w:szCs w:val="24"/>
        </w:rPr>
      </w:pPr>
      <w:r w:rsidRPr="0061479B">
        <w:rPr>
          <w:rFonts w:ascii="宋体" w:eastAsia="宋体" w:hAnsi="宋体" w:cs="宋体"/>
          <w:bCs/>
          <w:kern w:val="0"/>
          <w:sz w:val="24"/>
          <w:szCs w:val="24"/>
        </w:rPr>
        <w:t>检验方法：观察；尺量检查。</w:t>
      </w:r>
    </w:p>
    <w:p w:rsidR="00EC6118" w:rsidRPr="0061479B" w:rsidRDefault="00EC6118" w:rsidP="00B44CF4">
      <w:pPr>
        <w:widowControl/>
        <w:spacing w:line="360" w:lineRule="exact"/>
        <w:jc w:val="left"/>
        <w:rPr>
          <w:rFonts w:ascii="宋体" w:eastAsia="宋体" w:hAnsi="宋体" w:cs="宋体"/>
          <w:bCs/>
          <w:kern w:val="0"/>
          <w:sz w:val="24"/>
          <w:szCs w:val="24"/>
        </w:rPr>
      </w:pPr>
      <w:r w:rsidRPr="0061479B">
        <w:rPr>
          <w:rFonts w:ascii="宋体" w:eastAsia="宋体" w:hAnsi="宋体" w:cs="宋体" w:hint="eastAsia"/>
          <w:bCs/>
          <w:kern w:val="0"/>
          <w:sz w:val="24"/>
          <w:szCs w:val="24"/>
        </w:rPr>
        <w:t>2、</w:t>
      </w:r>
      <w:r w:rsidRPr="0061479B">
        <w:rPr>
          <w:rFonts w:ascii="宋体" w:eastAsia="宋体" w:hAnsi="宋体" w:cs="宋体"/>
          <w:bCs/>
          <w:kern w:val="0"/>
          <w:sz w:val="24"/>
          <w:szCs w:val="24"/>
        </w:rPr>
        <w:t>饰面板上的灯具、烟感器、喷淋头、风口篦子等设备的位置应合理、美观，与饰面板的交接应吻合、严密。</w:t>
      </w:r>
    </w:p>
    <w:p w:rsidR="00EC6118" w:rsidRPr="0061479B" w:rsidRDefault="00EC6118" w:rsidP="00B44CF4">
      <w:pPr>
        <w:widowControl/>
        <w:spacing w:line="360" w:lineRule="exact"/>
        <w:jc w:val="left"/>
        <w:rPr>
          <w:rFonts w:ascii="宋体" w:eastAsia="宋体" w:hAnsi="宋体" w:cs="宋体"/>
          <w:bCs/>
          <w:kern w:val="0"/>
          <w:sz w:val="24"/>
          <w:szCs w:val="24"/>
        </w:rPr>
      </w:pPr>
      <w:r w:rsidRPr="0061479B">
        <w:rPr>
          <w:rFonts w:ascii="宋体" w:eastAsia="宋体" w:hAnsi="宋体" w:cs="宋体"/>
          <w:bCs/>
          <w:kern w:val="0"/>
          <w:sz w:val="24"/>
          <w:szCs w:val="24"/>
        </w:rPr>
        <w:t>检验方法：观察。</w:t>
      </w:r>
    </w:p>
    <w:p w:rsidR="00EC6118" w:rsidRPr="0061479B" w:rsidRDefault="00EC6118" w:rsidP="00B44CF4">
      <w:pPr>
        <w:widowControl/>
        <w:spacing w:line="360" w:lineRule="exact"/>
        <w:jc w:val="left"/>
        <w:rPr>
          <w:rFonts w:ascii="宋体" w:eastAsia="宋体" w:hAnsi="宋体" w:cs="宋体"/>
          <w:bCs/>
          <w:kern w:val="0"/>
          <w:sz w:val="24"/>
          <w:szCs w:val="24"/>
        </w:rPr>
      </w:pPr>
      <w:r w:rsidRPr="0061479B">
        <w:rPr>
          <w:rFonts w:ascii="宋体" w:eastAsia="宋体" w:hAnsi="宋体" w:cs="宋体" w:hint="eastAsia"/>
          <w:bCs/>
          <w:kern w:val="0"/>
          <w:sz w:val="24"/>
          <w:szCs w:val="24"/>
        </w:rPr>
        <w:t>3、</w:t>
      </w:r>
      <w:r w:rsidRPr="0061479B">
        <w:rPr>
          <w:rFonts w:ascii="宋体" w:eastAsia="宋体" w:hAnsi="宋体" w:cs="宋体"/>
          <w:bCs/>
          <w:kern w:val="0"/>
          <w:sz w:val="24"/>
          <w:szCs w:val="24"/>
        </w:rPr>
        <w:t>金属吊杆、龙骨的接缝应均匀一致，角缝应吻合，表面应平整，无翘曲、锤印。</w:t>
      </w:r>
    </w:p>
    <w:p w:rsidR="00EC6118" w:rsidRPr="0061479B" w:rsidRDefault="00EC6118" w:rsidP="00B44CF4">
      <w:pPr>
        <w:widowControl/>
        <w:spacing w:line="360" w:lineRule="exact"/>
        <w:jc w:val="left"/>
        <w:rPr>
          <w:rFonts w:ascii="宋体" w:eastAsia="宋体" w:hAnsi="宋体" w:cs="宋体"/>
          <w:bCs/>
          <w:kern w:val="0"/>
          <w:sz w:val="24"/>
          <w:szCs w:val="24"/>
        </w:rPr>
      </w:pPr>
      <w:r w:rsidRPr="0061479B">
        <w:rPr>
          <w:rFonts w:ascii="宋体" w:eastAsia="宋体" w:hAnsi="宋体" w:cs="宋体"/>
          <w:bCs/>
          <w:kern w:val="0"/>
          <w:sz w:val="24"/>
          <w:szCs w:val="24"/>
        </w:rPr>
        <w:t>检验方法：检查隐蔽工程验收记录和施工记录。</w:t>
      </w:r>
    </w:p>
    <w:p w:rsidR="00EC6118" w:rsidRPr="0061479B" w:rsidRDefault="00EC6118" w:rsidP="00B44CF4">
      <w:pPr>
        <w:widowControl/>
        <w:spacing w:line="360" w:lineRule="exact"/>
        <w:jc w:val="left"/>
        <w:rPr>
          <w:rFonts w:ascii="宋体" w:eastAsia="宋体" w:hAnsi="宋体" w:cs="宋体"/>
          <w:bCs/>
          <w:kern w:val="0"/>
          <w:sz w:val="24"/>
          <w:szCs w:val="24"/>
        </w:rPr>
      </w:pPr>
      <w:r w:rsidRPr="0061479B">
        <w:rPr>
          <w:rFonts w:ascii="宋体" w:eastAsia="宋体" w:hAnsi="宋体" w:cs="宋体" w:hint="eastAsia"/>
          <w:bCs/>
          <w:kern w:val="0"/>
          <w:sz w:val="24"/>
          <w:szCs w:val="24"/>
        </w:rPr>
        <w:t>4、</w:t>
      </w:r>
      <w:r w:rsidRPr="0061479B">
        <w:rPr>
          <w:rFonts w:ascii="宋体" w:eastAsia="宋体" w:hAnsi="宋体" w:cs="宋体"/>
          <w:bCs/>
          <w:kern w:val="0"/>
          <w:sz w:val="24"/>
          <w:szCs w:val="24"/>
        </w:rPr>
        <w:t>暗龙骨吊顶工程安装的允许偏差和检验方法应符合表2的规定。</w:t>
      </w:r>
    </w:p>
    <w:p w:rsidR="00EC6118" w:rsidRPr="0061479B" w:rsidRDefault="00EC6118" w:rsidP="00B44CF4">
      <w:pPr>
        <w:widowControl/>
        <w:spacing w:line="360" w:lineRule="exact"/>
        <w:jc w:val="left"/>
        <w:rPr>
          <w:rFonts w:ascii="宋体" w:eastAsia="宋体" w:hAnsi="宋体" w:cs="宋体"/>
          <w:bCs/>
          <w:kern w:val="0"/>
          <w:sz w:val="24"/>
          <w:szCs w:val="24"/>
        </w:rPr>
      </w:pPr>
      <w:r w:rsidRPr="0061479B">
        <w:rPr>
          <w:rFonts w:ascii="宋体" w:eastAsia="宋体" w:hAnsi="宋体" w:cs="宋体"/>
          <w:bCs/>
          <w:kern w:val="0"/>
          <w:sz w:val="24"/>
          <w:szCs w:val="24"/>
        </w:rPr>
        <w:t>表2 暗龙骨吊顶工程安装的允许偏差和检验方法</w:t>
      </w:r>
    </w:p>
    <w:tbl>
      <w:tblPr>
        <w:tblW w:w="8472" w:type="dxa"/>
        <w:tblLayout w:type="fixed"/>
        <w:tblLook w:val="0000"/>
      </w:tblPr>
      <w:tblGrid>
        <w:gridCol w:w="13"/>
        <w:gridCol w:w="540"/>
        <w:gridCol w:w="1440"/>
        <w:gridCol w:w="950"/>
        <w:gridCol w:w="851"/>
        <w:gridCol w:w="709"/>
        <w:gridCol w:w="1417"/>
        <w:gridCol w:w="2552"/>
      </w:tblGrid>
      <w:tr w:rsidR="00EC6118" w:rsidRPr="0061479B" w:rsidTr="0091696D">
        <w:trPr>
          <w:trHeight w:val="385"/>
        </w:trPr>
        <w:tc>
          <w:tcPr>
            <w:tcW w:w="553" w:type="dxa"/>
            <w:gridSpan w:val="2"/>
            <w:vMerge w:val="restart"/>
            <w:tcBorders>
              <w:top w:val="single" w:sz="6" w:space="0" w:color="auto"/>
              <w:left w:val="single" w:sz="6" w:space="0" w:color="auto"/>
              <w:bottom w:val="single" w:sz="6" w:space="0" w:color="auto"/>
              <w:right w:val="single" w:sz="6" w:space="0" w:color="auto"/>
            </w:tcBorders>
            <w:vAlign w:val="center"/>
          </w:tcPr>
          <w:p w:rsidR="00EC6118" w:rsidRPr="0061479B" w:rsidRDefault="00EC6118" w:rsidP="0091696D">
            <w:pPr>
              <w:widowControl/>
              <w:spacing w:line="360" w:lineRule="exact"/>
              <w:jc w:val="left"/>
              <w:rPr>
                <w:rFonts w:ascii="宋体" w:eastAsia="宋体" w:hAnsi="宋体" w:cs="宋体"/>
                <w:bCs/>
                <w:kern w:val="0"/>
                <w:sz w:val="24"/>
                <w:szCs w:val="24"/>
              </w:rPr>
            </w:pPr>
            <w:r w:rsidRPr="0061479B">
              <w:rPr>
                <w:rFonts w:ascii="宋体" w:eastAsia="宋体" w:hAnsi="宋体" w:cs="宋体" w:hint="eastAsia"/>
                <w:bCs/>
                <w:kern w:val="0"/>
                <w:sz w:val="24"/>
                <w:szCs w:val="24"/>
              </w:rPr>
              <w:t>项次</w:t>
            </w:r>
          </w:p>
        </w:tc>
        <w:tc>
          <w:tcPr>
            <w:tcW w:w="1440" w:type="dxa"/>
            <w:vMerge w:val="restart"/>
            <w:tcBorders>
              <w:top w:val="single" w:sz="6" w:space="0" w:color="auto"/>
              <w:left w:val="single" w:sz="6" w:space="0" w:color="auto"/>
              <w:bottom w:val="single" w:sz="6" w:space="0" w:color="auto"/>
              <w:right w:val="single" w:sz="6" w:space="0" w:color="auto"/>
            </w:tcBorders>
            <w:vAlign w:val="center"/>
          </w:tcPr>
          <w:p w:rsidR="00EC6118" w:rsidRPr="0061479B" w:rsidRDefault="00EC6118" w:rsidP="0091696D">
            <w:pPr>
              <w:widowControl/>
              <w:spacing w:line="360" w:lineRule="exact"/>
              <w:jc w:val="left"/>
              <w:rPr>
                <w:rFonts w:ascii="宋体" w:eastAsia="宋体" w:hAnsi="宋体" w:cs="宋体"/>
                <w:bCs/>
                <w:kern w:val="0"/>
                <w:sz w:val="24"/>
                <w:szCs w:val="24"/>
              </w:rPr>
            </w:pPr>
            <w:r w:rsidRPr="0061479B">
              <w:rPr>
                <w:rFonts w:ascii="宋体" w:eastAsia="宋体" w:hAnsi="宋体" w:cs="宋体" w:hint="eastAsia"/>
                <w:bCs/>
                <w:kern w:val="0"/>
                <w:sz w:val="24"/>
                <w:szCs w:val="24"/>
              </w:rPr>
              <w:t>项  目</w:t>
            </w:r>
          </w:p>
        </w:tc>
        <w:tc>
          <w:tcPr>
            <w:tcW w:w="3927" w:type="dxa"/>
            <w:gridSpan w:val="4"/>
            <w:tcBorders>
              <w:top w:val="single" w:sz="6" w:space="0" w:color="auto"/>
              <w:left w:val="single" w:sz="6" w:space="0" w:color="auto"/>
              <w:bottom w:val="single" w:sz="6" w:space="0" w:color="auto"/>
              <w:right w:val="single" w:sz="6" w:space="0" w:color="auto"/>
            </w:tcBorders>
            <w:vAlign w:val="center"/>
          </w:tcPr>
          <w:p w:rsidR="00EC6118" w:rsidRPr="0061479B" w:rsidRDefault="00EC6118" w:rsidP="0091696D">
            <w:pPr>
              <w:widowControl/>
              <w:spacing w:line="360" w:lineRule="exact"/>
              <w:jc w:val="left"/>
              <w:rPr>
                <w:rFonts w:ascii="宋体" w:eastAsia="宋体" w:hAnsi="宋体" w:cs="宋体"/>
                <w:bCs/>
                <w:kern w:val="0"/>
                <w:sz w:val="24"/>
                <w:szCs w:val="24"/>
              </w:rPr>
            </w:pPr>
            <w:r w:rsidRPr="0061479B">
              <w:rPr>
                <w:rFonts w:ascii="宋体" w:eastAsia="宋体" w:hAnsi="宋体" w:cs="宋体" w:hint="eastAsia"/>
                <w:bCs/>
                <w:kern w:val="0"/>
                <w:sz w:val="24"/>
                <w:szCs w:val="24"/>
              </w:rPr>
              <w:t>允许偏差(mm)</w:t>
            </w:r>
          </w:p>
        </w:tc>
        <w:tc>
          <w:tcPr>
            <w:tcW w:w="2552" w:type="dxa"/>
            <w:tcBorders>
              <w:top w:val="single" w:sz="6" w:space="0" w:color="auto"/>
              <w:left w:val="single" w:sz="6" w:space="0" w:color="auto"/>
              <w:bottom w:val="single" w:sz="6" w:space="0" w:color="auto"/>
              <w:right w:val="single" w:sz="6" w:space="0" w:color="auto"/>
            </w:tcBorders>
            <w:vAlign w:val="center"/>
          </w:tcPr>
          <w:p w:rsidR="00EC6118" w:rsidRPr="0061479B" w:rsidRDefault="00EC6118" w:rsidP="0091696D">
            <w:pPr>
              <w:widowControl/>
              <w:spacing w:line="360" w:lineRule="exact"/>
              <w:jc w:val="left"/>
              <w:rPr>
                <w:rFonts w:ascii="宋体" w:eastAsia="宋体" w:hAnsi="宋体" w:cs="宋体"/>
                <w:bCs/>
                <w:kern w:val="0"/>
                <w:sz w:val="24"/>
                <w:szCs w:val="24"/>
              </w:rPr>
            </w:pPr>
            <w:r w:rsidRPr="0061479B">
              <w:rPr>
                <w:rFonts w:ascii="宋体" w:eastAsia="宋体" w:hAnsi="宋体" w:cs="宋体" w:hint="eastAsia"/>
                <w:bCs/>
                <w:kern w:val="0"/>
                <w:sz w:val="24"/>
                <w:szCs w:val="24"/>
              </w:rPr>
              <w:t>检验方法</w:t>
            </w:r>
          </w:p>
        </w:tc>
      </w:tr>
      <w:tr w:rsidR="00EC6118" w:rsidRPr="0061479B" w:rsidTr="0091696D">
        <w:trPr>
          <w:trHeight w:val="564"/>
        </w:trPr>
        <w:tc>
          <w:tcPr>
            <w:tcW w:w="553" w:type="dxa"/>
            <w:gridSpan w:val="2"/>
            <w:vMerge/>
            <w:tcBorders>
              <w:top w:val="single" w:sz="6" w:space="0" w:color="auto"/>
              <w:left w:val="single" w:sz="6" w:space="0" w:color="auto"/>
              <w:bottom w:val="single" w:sz="6" w:space="0" w:color="auto"/>
              <w:right w:val="single" w:sz="6" w:space="0" w:color="auto"/>
            </w:tcBorders>
            <w:vAlign w:val="center"/>
          </w:tcPr>
          <w:p w:rsidR="00EC6118" w:rsidRPr="0061479B" w:rsidRDefault="00EC6118" w:rsidP="0091696D">
            <w:pPr>
              <w:widowControl/>
              <w:spacing w:line="360" w:lineRule="exact"/>
              <w:jc w:val="left"/>
              <w:rPr>
                <w:rFonts w:ascii="宋体" w:eastAsia="宋体" w:hAnsi="宋体" w:cs="宋体"/>
                <w:bCs/>
                <w:kern w:val="0"/>
                <w:sz w:val="24"/>
                <w:szCs w:val="24"/>
              </w:rPr>
            </w:pPr>
          </w:p>
        </w:tc>
        <w:tc>
          <w:tcPr>
            <w:tcW w:w="1440" w:type="dxa"/>
            <w:vMerge/>
            <w:tcBorders>
              <w:top w:val="single" w:sz="6" w:space="0" w:color="auto"/>
              <w:left w:val="single" w:sz="6" w:space="0" w:color="auto"/>
              <w:bottom w:val="single" w:sz="6" w:space="0" w:color="auto"/>
              <w:right w:val="single" w:sz="6" w:space="0" w:color="auto"/>
            </w:tcBorders>
            <w:vAlign w:val="center"/>
          </w:tcPr>
          <w:p w:rsidR="00EC6118" w:rsidRPr="0061479B" w:rsidRDefault="00EC6118" w:rsidP="0091696D">
            <w:pPr>
              <w:widowControl/>
              <w:spacing w:line="360" w:lineRule="exact"/>
              <w:jc w:val="left"/>
              <w:rPr>
                <w:rFonts w:ascii="宋体" w:eastAsia="宋体" w:hAnsi="宋体" w:cs="宋体"/>
                <w:bCs/>
                <w:kern w:val="0"/>
                <w:sz w:val="24"/>
                <w:szCs w:val="24"/>
              </w:rPr>
            </w:pPr>
          </w:p>
        </w:tc>
        <w:tc>
          <w:tcPr>
            <w:tcW w:w="950" w:type="dxa"/>
            <w:tcBorders>
              <w:top w:val="single" w:sz="6" w:space="0" w:color="auto"/>
              <w:left w:val="single" w:sz="6" w:space="0" w:color="auto"/>
              <w:bottom w:val="single" w:sz="6" w:space="0" w:color="auto"/>
              <w:right w:val="single" w:sz="6" w:space="0" w:color="auto"/>
            </w:tcBorders>
            <w:vAlign w:val="center"/>
          </w:tcPr>
          <w:p w:rsidR="00EC6118" w:rsidRPr="0061479B" w:rsidRDefault="00EC6118" w:rsidP="0091696D">
            <w:pPr>
              <w:widowControl/>
              <w:spacing w:line="360" w:lineRule="exact"/>
              <w:jc w:val="left"/>
              <w:rPr>
                <w:rFonts w:ascii="宋体" w:eastAsia="宋体" w:hAnsi="宋体" w:cs="宋体"/>
                <w:bCs/>
                <w:kern w:val="0"/>
                <w:sz w:val="24"/>
                <w:szCs w:val="24"/>
              </w:rPr>
            </w:pPr>
            <w:r w:rsidRPr="0061479B">
              <w:rPr>
                <w:rFonts w:ascii="宋体" w:eastAsia="宋体" w:hAnsi="宋体" w:cs="宋体" w:hint="eastAsia"/>
                <w:bCs/>
                <w:kern w:val="0"/>
                <w:sz w:val="24"/>
                <w:szCs w:val="24"/>
              </w:rPr>
              <w:t>纸面石膏板</w:t>
            </w:r>
          </w:p>
        </w:tc>
        <w:tc>
          <w:tcPr>
            <w:tcW w:w="851" w:type="dxa"/>
            <w:tcBorders>
              <w:top w:val="single" w:sz="6" w:space="0" w:color="auto"/>
              <w:left w:val="single" w:sz="6" w:space="0" w:color="auto"/>
              <w:bottom w:val="single" w:sz="6" w:space="0" w:color="auto"/>
              <w:right w:val="single" w:sz="6" w:space="0" w:color="auto"/>
            </w:tcBorders>
            <w:vAlign w:val="center"/>
          </w:tcPr>
          <w:p w:rsidR="00EC6118" w:rsidRPr="0061479B" w:rsidRDefault="00EC6118" w:rsidP="0091696D">
            <w:pPr>
              <w:widowControl/>
              <w:spacing w:line="360" w:lineRule="exact"/>
              <w:jc w:val="left"/>
              <w:rPr>
                <w:rFonts w:ascii="宋体" w:eastAsia="宋体" w:hAnsi="宋体" w:cs="宋体"/>
                <w:bCs/>
                <w:kern w:val="0"/>
                <w:sz w:val="24"/>
                <w:szCs w:val="24"/>
              </w:rPr>
            </w:pPr>
            <w:r w:rsidRPr="0061479B">
              <w:rPr>
                <w:rFonts w:ascii="宋体" w:eastAsia="宋体" w:hAnsi="宋体" w:cs="宋体" w:hint="eastAsia"/>
                <w:bCs/>
                <w:kern w:val="0"/>
                <w:sz w:val="24"/>
                <w:szCs w:val="24"/>
              </w:rPr>
              <w:t>金属板</w:t>
            </w:r>
          </w:p>
        </w:tc>
        <w:tc>
          <w:tcPr>
            <w:tcW w:w="709" w:type="dxa"/>
            <w:tcBorders>
              <w:top w:val="single" w:sz="6" w:space="0" w:color="auto"/>
              <w:left w:val="single" w:sz="6" w:space="0" w:color="auto"/>
              <w:bottom w:val="single" w:sz="6" w:space="0" w:color="auto"/>
              <w:right w:val="single" w:sz="6" w:space="0" w:color="auto"/>
            </w:tcBorders>
            <w:vAlign w:val="center"/>
          </w:tcPr>
          <w:p w:rsidR="00EC6118" w:rsidRPr="0061479B" w:rsidRDefault="00EC6118" w:rsidP="0091696D">
            <w:pPr>
              <w:widowControl/>
              <w:spacing w:line="360" w:lineRule="exact"/>
              <w:jc w:val="left"/>
              <w:rPr>
                <w:rFonts w:ascii="宋体" w:eastAsia="宋体" w:hAnsi="宋体" w:cs="宋体"/>
                <w:bCs/>
                <w:kern w:val="0"/>
                <w:sz w:val="24"/>
                <w:szCs w:val="24"/>
              </w:rPr>
            </w:pPr>
            <w:r w:rsidRPr="0061479B">
              <w:rPr>
                <w:rFonts w:ascii="宋体" w:eastAsia="宋体" w:hAnsi="宋体" w:cs="宋体" w:hint="eastAsia"/>
                <w:bCs/>
                <w:kern w:val="0"/>
                <w:sz w:val="24"/>
                <w:szCs w:val="24"/>
              </w:rPr>
              <w:t>矿棉板</w:t>
            </w:r>
          </w:p>
        </w:tc>
        <w:tc>
          <w:tcPr>
            <w:tcW w:w="1417" w:type="dxa"/>
            <w:tcBorders>
              <w:top w:val="single" w:sz="6" w:space="0" w:color="auto"/>
              <w:left w:val="single" w:sz="6" w:space="0" w:color="auto"/>
              <w:bottom w:val="single" w:sz="6" w:space="0" w:color="auto"/>
              <w:right w:val="single" w:sz="6" w:space="0" w:color="auto"/>
            </w:tcBorders>
            <w:vAlign w:val="center"/>
          </w:tcPr>
          <w:p w:rsidR="00EC6118" w:rsidRPr="0061479B" w:rsidRDefault="00EC6118" w:rsidP="0091696D">
            <w:pPr>
              <w:widowControl/>
              <w:spacing w:line="360" w:lineRule="exact"/>
              <w:jc w:val="left"/>
              <w:rPr>
                <w:rFonts w:ascii="宋体" w:eastAsia="宋体" w:hAnsi="宋体" w:cs="宋体"/>
                <w:bCs/>
                <w:kern w:val="0"/>
                <w:sz w:val="24"/>
                <w:szCs w:val="24"/>
              </w:rPr>
            </w:pPr>
            <w:r w:rsidRPr="0061479B">
              <w:rPr>
                <w:rFonts w:ascii="宋体" w:eastAsia="宋体" w:hAnsi="宋体" w:cs="宋体" w:hint="eastAsia"/>
                <w:bCs/>
                <w:kern w:val="0"/>
                <w:sz w:val="24"/>
                <w:szCs w:val="24"/>
              </w:rPr>
              <w:t>木板、塑料板、格栅</w:t>
            </w:r>
          </w:p>
        </w:tc>
        <w:tc>
          <w:tcPr>
            <w:tcW w:w="2552" w:type="dxa"/>
            <w:tcBorders>
              <w:top w:val="single" w:sz="6" w:space="0" w:color="auto"/>
              <w:left w:val="single" w:sz="6" w:space="0" w:color="auto"/>
              <w:bottom w:val="single" w:sz="6" w:space="0" w:color="auto"/>
              <w:right w:val="single" w:sz="6" w:space="0" w:color="auto"/>
            </w:tcBorders>
            <w:vAlign w:val="center"/>
          </w:tcPr>
          <w:p w:rsidR="00EC6118" w:rsidRPr="0061479B" w:rsidRDefault="00EC6118" w:rsidP="0091696D">
            <w:pPr>
              <w:widowControl/>
              <w:spacing w:line="360" w:lineRule="exact"/>
              <w:jc w:val="left"/>
              <w:rPr>
                <w:rFonts w:ascii="宋体" w:eastAsia="宋体" w:hAnsi="宋体" w:cs="宋体"/>
                <w:bCs/>
                <w:kern w:val="0"/>
                <w:sz w:val="24"/>
                <w:szCs w:val="24"/>
              </w:rPr>
            </w:pPr>
          </w:p>
        </w:tc>
      </w:tr>
      <w:tr w:rsidR="00EC6118" w:rsidRPr="0061479B" w:rsidTr="0091696D">
        <w:trPr>
          <w:trHeight w:val="356"/>
        </w:trPr>
        <w:tc>
          <w:tcPr>
            <w:tcW w:w="553" w:type="dxa"/>
            <w:gridSpan w:val="2"/>
            <w:tcBorders>
              <w:top w:val="single" w:sz="6" w:space="0" w:color="auto"/>
              <w:left w:val="single" w:sz="6" w:space="0" w:color="auto"/>
              <w:bottom w:val="single" w:sz="6" w:space="0" w:color="auto"/>
              <w:right w:val="single" w:sz="6" w:space="0" w:color="auto"/>
            </w:tcBorders>
            <w:vAlign w:val="center"/>
          </w:tcPr>
          <w:p w:rsidR="00EC6118" w:rsidRPr="0061479B" w:rsidRDefault="00EC6118" w:rsidP="0091696D">
            <w:pPr>
              <w:widowControl/>
              <w:spacing w:line="360" w:lineRule="exact"/>
              <w:jc w:val="left"/>
              <w:rPr>
                <w:rFonts w:ascii="宋体" w:eastAsia="宋体" w:hAnsi="宋体" w:cs="宋体"/>
                <w:bCs/>
                <w:kern w:val="0"/>
                <w:sz w:val="24"/>
                <w:szCs w:val="24"/>
              </w:rPr>
            </w:pPr>
            <w:r w:rsidRPr="0061479B">
              <w:rPr>
                <w:rFonts w:ascii="宋体" w:eastAsia="宋体" w:hAnsi="宋体" w:cs="宋体" w:hint="eastAsia"/>
                <w:bCs/>
                <w:kern w:val="0"/>
                <w:sz w:val="24"/>
                <w:szCs w:val="24"/>
              </w:rPr>
              <w:t>1</w:t>
            </w:r>
          </w:p>
        </w:tc>
        <w:tc>
          <w:tcPr>
            <w:tcW w:w="1440" w:type="dxa"/>
            <w:tcBorders>
              <w:top w:val="single" w:sz="6" w:space="0" w:color="auto"/>
              <w:left w:val="single" w:sz="6" w:space="0" w:color="auto"/>
              <w:bottom w:val="single" w:sz="6" w:space="0" w:color="auto"/>
              <w:right w:val="single" w:sz="6" w:space="0" w:color="auto"/>
            </w:tcBorders>
            <w:vAlign w:val="center"/>
          </w:tcPr>
          <w:p w:rsidR="00EC6118" w:rsidRPr="0061479B" w:rsidRDefault="00EC6118" w:rsidP="0091696D">
            <w:pPr>
              <w:widowControl/>
              <w:spacing w:line="360" w:lineRule="exact"/>
              <w:jc w:val="left"/>
              <w:rPr>
                <w:rFonts w:ascii="宋体" w:eastAsia="宋体" w:hAnsi="宋体" w:cs="宋体"/>
                <w:bCs/>
                <w:kern w:val="0"/>
                <w:sz w:val="24"/>
                <w:szCs w:val="24"/>
              </w:rPr>
            </w:pPr>
            <w:r w:rsidRPr="0061479B">
              <w:rPr>
                <w:rFonts w:ascii="宋体" w:eastAsia="宋体" w:hAnsi="宋体" w:cs="宋体" w:hint="eastAsia"/>
                <w:bCs/>
                <w:kern w:val="0"/>
                <w:sz w:val="24"/>
                <w:szCs w:val="24"/>
              </w:rPr>
              <w:t>表面平整度</w:t>
            </w:r>
          </w:p>
        </w:tc>
        <w:tc>
          <w:tcPr>
            <w:tcW w:w="950" w:type="dxa"/>
            <w:tcBorders>
              <w:top w:val="single" w:sz="6" w:space="0" w:color="auto"/>
              <w:left w:val="single" w:sz="6" w:space="0" w:color="auto"/>
              <w:bottom w:val="single" w:sz="6" w:space="0" w:color="auto"/>
              <w:right w:val="single" w:sz="6" w:space="0" w:color="auto"/>
            </w:tcBorders>
            <w:vAlign w:val="center"/>
          </w:tcPr>
          <w:p w:rsidR="00EC6118" w:rsidRPr="0061479B" w:rsidRDefault="00EC6118" w:rsidP="0091696D">
            <w:pPr>
              <w:widowControl/>
              <w:spacing w:line="360" w:lineRule="exact"/>
              <w:jc w:val="left"/>
              <w:rPr>
                <w:rFonts w:ascii="宋体" w:eastAsia="宋体" w:hAnsi="宋体" w:cs="宋体"/>
                <w:bCs/>
                <w:kern w:val="0"/>
                <w:sz w:val="24"/>
                <w:szCs w:val="24"/>
              </w:rPr>
            </w:pPr>
            <w:r w:rsidRPr="0061479B">
              <w:rPr>
                <w:rFonts w:ascii="宋体" w:eastAsia="宋体" w:hAnsi="宋体" w:cs="宋体" w:hint="eastAsia"/>
                <w:bCs/>
                <w:kern w:val="0"/>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tcPr>
          <w:p w:rsidR="00EC6118" w:rsidRPr="0061479B" w:rsidRDefault="00EC6118" w:rsidP="0091696D">
            <w:pPr>
              <w:widowControl/>
              <w:spacing w:line="360" w:lineRule="exact"/>
              <w:jc w:val="left"/>
              <w:rPr>
                <w:rFonts w:ascii="宋体" w:eastAsia="宋体" w:hAnsi="宋体" w:cs="宋体"/>
                <w:bCs/>
                <w:kern w:val="0"/>
                <w:sz w:val="24"/>
                <w:szCs w:val="24"/>
              </w:rPr>
            </w:pPr>
            <w:r w:rsidRPr="0061479B">
              <w:rPr>
                <w:rFonts w:ascii="宋体" w:eastAsia="宋体" w:hAnsi="宋体" w:cs="宋体" w:hint="eastAsia"/>
                <w:bCs/>
                <w:kern w:val="0"/>
                <w:sz w:val="24"/>
                <w:szCs w:val="24"/>
              </w:rPr>
              <w:t>2</w:t>
            </w:r>
          </w:p>
        </w:tc>
        <w:tc>
          <w:tcPr>
            <w:tcW w:w="709" w:type="dxa"/>
            <w:tcBorders>
              <w:top w:val="single" w:sz="6" w:space="0" w:color="auto"/>
              <w:left w:val="single" w:sz="6" w:space="0" w:color="auto"/>
              <w:bottom w:val="single" w:sz="6" w:space="0" w:color="auto"/>
              <w:right w:val="single" w:sz="6" w:space="0" w:color="auto"/>
            </w:tcBorders>
            <w:vAlign w:val="center"/>
          </w:tcPr>
          <w:p w:rsidR="00EC6118" w:rsidRPr="0061479B" w:rsidRDefault="00EC6118" w:rsidP="0091696D">
            <w:pPr>
              <w:widowControl/>
              <w:spacing w:line="360" w:lineRule="exact"/>
              <w:jc w:val="left"/>
              <w:rPr>
                <w:rFonts w:ascii="宋体" w:eastAsia="宋体" w:hAnsi="宋体" w:cs="宋体"/>
                <w:bCs/>
                <w:kern w:val="0"/>
                <w:sz w:val="24"/>
                <w:szCs w:val="24"/>
              </w:rPr>
            </w:pPr>
            <w:r w:rsidRPr="0061479B">
              <w:rPr>
                <w:rFonts w:ascii="宋体" w:eastAsia="宋体" w:hAnsi="宋体" w:cs="宋体" w:hint="eastAsia"/>
                <w:bCs/>
                <w:kern w:val="0"/>
                <w:sz w:val="24"/>
                <w:szCs w:val="24"/>
              </w:rPr>
              <w:t>2</w:t>
            </w:r>
          </w:p>
        </w:tc>
        <w:tc>
          <w:tcPr>
            <w:tcW w:w="1417" w:type="dxa"/>
            <w:tcBorders>
              <w:top w:val="single" w:sz="6" w:space="0" w:color="auto"/>
              <w:left w:val="single" w:sz="6" w:space="0" w:color="auto"/>
              <w:bottom w:val="single" w:sz="6" w:space="0" w:color="auto"/>
              <w:right w:val="single" w:sz="6" w:space="0" w:color="auto"/>
            </w:tcBorders>
            <w:vAlign w:val="center"/>
          </w:tcPr>
          <w:p w:rsidR="00EC6118" w:rsidRPr="0061479B" w:rsidRDefault="00EC6118" w:rsidP="0091696D">
            <w:pPr>
              <w:widowControl/>
              <w:spacing w:line="360" w:lineRule="exact"/>
              <w:jc w:val="left"/>
              <w:rPr>
                <w:rFonts w:ascii="宋体" w:eastAsia="宋体" w:hAnsi="宋体" w:cs="宋体"/>
                <w:bCs/>
                <w:kern w:val="0"/>
                <w:sz w:val="24"/>
                <w:szCs w:val="24"/>
              </w:rPr>
            </w:pPr>
            <w:r w:rsidRPr="0061479B">
              <w:rPr>
                <w:rFonts w:ascii="宋体" w:eastAsia="宋体" w:hAnsi="宋体" w:cs="宋体" w:hint="eastAsia"/>
                <w:bCs/>
                <w:kern w:val="0"/>
                <w:sz w:val="24"/>
                <w:szCs w:val="24"/>
              </w:rPr>
              <w:t>2</w:t>
            </w:r>
          </w:p>
        </w:tc>
        <w:tc>
          <w:tcPr>
            <w:tcW w:w="2552" w:type="dxa"/>
            <w:tcBorders>
              <w:top w:val="single" w:sz="6" w:space="0" w:color="auto"/>
              <w:left w:val="single" w:sz="6" w:space="0" w:color="auto"/>
              <w:bottom w:val="single" w:sz="6" w:space="0" w:color="auto"/>
              <w:right w:val="single" w:sz="6" w:space="0" w:color="auto"/>
            </w:tcBorders>
            <w:vAlign w:val="center"/>
          </w:tcPr>
          <w:p w:rsidR="00EC6118" w:rsidRPr="0061479B" w:rsidRDefault="00EC6118" w:rsidP="0091696D">
            <w:pPr>
              <w:widowControl/>
              <w:spacing w:line="360" w:lineRule="exact"/>
              <w:jc w:val="left"/>
              <w:rPr>
                <w:rFonts w:ascii="宋体" w:eastAsia="宋体" w:hAnsi="宋体" w:cs="宋体"/>
                <w:bCs/>
                <w:kern w:val="0"/>
                <w:sz w:val="24"/>
                <w:szCs w:val="24"/>
              </w:rPr>
            </w:pPr>
            <w:r w:rsidRPr="0061479B">
              <w:rPr>
                <w:rFonts w:ascii="宋体" w:eastAsia="宋体" w:hAnsi="宋体" w:cs="宋体" w:hint="eastAsia"/>
                <w:bCs/>
                <w:kern w:val="0"/>
                <w:sz w:val="24"/>
                <w:szCs w:val="24"/>
              </w:rPr>
              <w:t>用2m靠尺和塞尺检查</w:t>
            </w:r>
          </w:p>
        </w:tc>
      </w:tr>
      <w:tr w:rsidR="00EC6118" w:rsidRPr="0061479B" w:rsidTr="0091696D">
        <w:trPr>
          <w:gridBefore w:val="1"/>
          <w:wBefore w:w="13" w:type="dxa"/>
          <w:trHeight w:val="576"/>
        </w:trPr>
        <w:tc>
          <w:tcPr>
            <w:tcW w:w="540" w:type="dxa"/>
            <w:tcBorders>
              <w:top w:val="single" w:sz="6" w:space="0" w:color="auto"/>
              <w:left w:val="single" w:sz="6" w:space="0" w:color="auto"/>
              <w:bottom w:val="single" w:sz="6" w:space="0" w:color="auto"/>
              <w:right w:val="single" w:sz="6" w:space="0" w:color="auto"/>
            </w:tcBorders>
            <w:vAlign w:val="center"/>
          </w:tcPr>
          <w:p w:rsidR="00EC6118" w:rsidRPr="0061479B" w:rsidRDefault="00EC6118" w:rsidP="0091696D">
            <w:pPr>
              <w:widowControl/>
              <w:spacing w:line="360" w:lineRule="exact"/>
              <w:jc w:val="left"/>
              <w:rPr>
                <w:rFonts w:ascii="宋体" w:eastAsia="宋体" w:hAnsi="宋体" w:cs="宋体"/>
                <w:bCs/>
                <w:kern w:val="0"/>
                <w:sz w:val="24"/>
                <w:szCs w:val="24"/>
              </w:rPr>
            </w:pPr>
            <w:r w:rsidRPr="0061479B">
              <w:rPr>
                <w:rFonts w:ascii="宋体" w:eastAsia="宋体" w:hAnsi="宋体" w:cs="宋体" w:hint="eastAsia"/>
                <w:bCs/>
                <w:kern w:val="0"/>
                <w:sz w:val="24"/>
                <w:szCs w:val="24"/>
              </w:rPr>
              <w:t>2</w:t>
            </w:r>
          </w:p>
        </w:tc>
        <w:tc>
          <w:tcPr>
            <w:tcW w:w="1440" w:type="dxa"/>
            <w:tcBorders>
              <w:top w:val="single" w:sz="6" w:space="0" w:color="auto"/>
              <w:left w:val="single" w:sz="6" w:space="0" w:color="auto"/>
              <w:bottom w:val="single" w:sz="6" w:space="0" w:color="auto"/>
              <w:right w:val="single" w:sz="6" w:space="0" w:color="auto"/>
            </w:tcBorders>
            <w:vAlign w:val="center"/>
          </w:tcPr>
          <w:p w:rsidR="00EC6118" w:rsidRPr="0061479B" w:rsidRDefault="00EC6118" w:rsidP="0091696D">
            <w:pPr>
              <w:widowControl/>
              <w:spacing w:line="360" w:lineRule="exact"/>
              <w:jc w:val="left"/>
              <w:rPr>
                <w:rFonts w:ascii="宋体" w:eastAsia="宋体" w:hAnsi="宋体" w:cs="宋体"/>
                <w:bCs/>
                <w:kern w:val="0"/>
                <w:sz w:val="24"/>
                <w:szCs w:val="24"/>
              </w:rPr>
            </w:pPr>
            <w:r w:rsidRPr="0061479B">
              <w:rPr>
                <w:rFonts w:ascii="宋体" w:eastAsia="宋体" w:hAnsi="宋体" w:cs="宋体" w:hint="eastAsia"/>
                <w:bCs/>
                <w:kern w:val="0"/>
                <w:sz w:val="24"/>
                <w:szCs w:val="24"/>
              </w:rPr>
              <w:t>接缝直线度</w:t>
            </w:r>
          </w:p>
        </w:tc>
        <w:tc>
          <w:tcPr>
            <w:tcW w:w="950" w:type="dxa"/>
            <w:tcBorders>
              <w:top w:val="single" w:sz="6" w:space="0" w:color="auto"/>
              <w:left w:val="single" w:sz="6" w:space="0" w:color="auto"/>
              <w:bottom w:val="single" w:sz="6" w:space="0" w:color="auto"/>
              <w:right w:val="single" w:sz="6" w:space="0" w:color="auto"/>
            </w:tcBorders>
            <w:vAlign w:val="center"/>
          </w:tcPr>
          <w:p w:rsidR="00EC6118" w:rsidRPr="0061479B" w:rsidRDefault="00EC6118" w:rsidP="0091696D">
            <w:pPr>
              <w:widowControl/>
              <w:spacing w:line="360" w:lineRule="exact"/>
              <w:jc w:val="left"/>
              <w:rPr>
                <w:rFonts w:ascii="宋体" w:eastAsia="宋体" w:hAnsi="宋体" w:cs="宋体"/>
                <w:bCs/>
                <w:kern w:val="0"/>
                <w:sz w:val="24"/>
                <w:szCs w:val="24"/>
              </w:rPr>
            </w:pPr>
            <w:r w:rsidRPr="0061479B">
              <w:rPr>
                <w:rFonts w:ascii="宋体" w:eastAsia="宋体" w:hAnsi="宋体" w:cs="宋体" w:hint="eastAsia"/>
                <w:bCs/>
                <w:kern w:val="0"/>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tcPr>
          <w:p w:rsidR="00EC6118" w:rsidRPr="0061479B" w:rsidRDefault="00EC6118" w:rsidP="0091696D">
            <w:pPr>
              <w:widowControl/>
              <w:spacing w:line="360" w:lineRule="exact"/>
              <w:jc w:val="left"/>
              <w:rPr>
                <w:rFonts w:ascii="宋体" w:eastAsia="宋体" w:hAnsi="宋体" w:cs="宋体"/>
                <w:bCs/>
                <w:kern w:val="0"/>
                <w:sz w:val="24"/>
                <w:szCs w:val="24"/>
              </w:rPr>
            </w:pPr>
            <w:r w:rsidRPr="0061479B">
              <w:rPr>
                <w:rFonts w:ascii="宋体" w:eastAsia="宋体" w:hAnsi="宋体" w:cs="宋体" w:hint="eastAsia"/>
                <w:bCs/>
                <w:kern w:val="0"/>
                <w:sz w:val="24"/>
                <w:szCs w:val="24"/>
              </w:rPr>
              <w:t>1.5</w:t>
            </w:r>
          </w:p>
        </w:tc>
        <w:tc>
          <w:tcPr>
            <w:tcW w:w="709" w:type="dxa"/>
            <w:tcBorders>
              <w:top w:val="single" w:sz="6" w:space="0" w:color="auto"/>
              <w:left w:val="single" w:sz="6" w:space="0" w:color="auto"/>
              <w:bottom w:val="single" w:sz="6" w:space="0" w:color="auto"/>
              <w:right w:val="single" w:sz="6" w:space="0" w:color="auto"/>
            </w:tcBorders>
            <w:vAlign w:val="center"/>
          </w:tcPr>
          <w:p w:rsidR="00EC6118" w:rsidRPr="0061479B" w:rsidRDefault="00EC6118" w:rsidP="0091696D">
            <w:pPr>
              <w:widowControl/>
              <w:spacing w:line="360" w:lineRule="exact"/>
              <w:jc w:val="left"/>
              <w:rPr>
                <w:rFonts w:ascii="宋体" w:eastAsia="宋体" w:hAnsi="宋体" w:cs="宋体"/>
                <w:bCs/>
                <w:kern w:val="0"/>
                <w:sz w:val="24"/>
                <w:szCs w:val="24"/>
              </w:rPr>
            </w:pPr>
            <w:r w:rsidRPr="0061479B">
              <w:rPr>
                <w:rFonts w:ascii="宋体" w:eastAsia="宋体" w:hAnsi="宋体" w:cs="宋体" w:hint="eastAsia"/>
                <w:bCs/>
                <w:kern w:val="0"/>
                <w:sz w:val="24"/>
                <w:szCs w:val="24"/>
              </w:rPr>
              <w:t>3</w:t>
            </w:r>
          </w:p>
        </w:tc>
        <w:tc>
          <w:tcPr>
            <w:tcW w:w="1417" w:type="dxa"/>
            <w:tcBorders>
              <w:top w:val="single" w:sz="6" w:space="0" w:color="auto"/>
              <w:left w:val="single" w:sz="6" w:space="0" w:color="auto"/>
              <w:bottom w:val="single" w:sz="6" w:space="0" w:color="auto"/>
              <w:right w:val="single" w:sz="6" w:space="0" w:color="auto"/>
            </w:tcBorders>
            <w:vAlign w:val="center"/>
          </w:tcPr>
          <w:p w:rsidR="00EC6118" w:rsidRPr="0061479B" w:rsidRDefault="00EC6118" w:rsidP="0091696D">
            <w:pPr>
              <w:widowControl/>
              <w:spacing w:line="360" w:lineRule="exact"/>
              <w:jc w:val="left"/>
              <w:rPr>
                <w:rFonts w:ascii="宋体" w:eastAsia="宋体" w:hAnsi="宋体" w:cs="宋体"/>
                <w:bCs/>
                <w:kern w:val="0"/>
                <w:sz w:val="24"/>
                <w:szCs w:val="24"/>
              </w:rPr>
            </w:pPr>
            <w:r w:rsidRPr="0061479B">
              <w:rPr>
                <w:rFonts w:ascii="宋体" w:eastAsia="宋体" w:hAnsi="宋体" w:cs="宋体" w:hint="eastAsia"/>
                <w:bCs/>
                <w:kern w:val="0"/>
                <w:sz w:val="24"/>
                <w:szCs w:val="24"/>
              </w:rPr>
              <w:t>3</w:t>
            </w:r>
          </w:p>
        </w:tc>
        <w:tc>
          <w:tcPr>
            <w:tcW w:w="2552" w:type="dxa"/>
            <w:tcBorders>
              <w:top w:val="single" w:sz="6" w:space="0" w:color="auto"/>
              <w:left w:val="single" w:sz="6" w:space="0" w:color="auto"/>
              <w:bottom w:val="single" w:sz="6" w:space="0" w:color="auto"/>
              <w:right w:val="single" w:sz="6" w:space="0" w:color="auto"/>
            </w:tcBorders>
            <w:vAlign w:val="center"/>
          </w:tcPr>
          <w:p w:rsidR="00EC6118" w:rsidRPr="0061479B" w:rsidRDefault="00EC6118" w:rsidP="0091696D">
            <w:pPr>
              <w:widowControl/>
              <w:spacing w:line="360" w:lineRule="exact"/>
              <w:jc w:val="left"/>
              <w:rPr>
                <w:rFonts w:ascii="宋体" w:eastAsia="宋体" w:hAnsi="宋体" w:cs="宋体"/>
                <w:bCs/>
                <w:kern w:val="0"/>
                <w:sz w:val="24"/>
                <w:szCs w:val="24"/>
              </w:rPr>
            </w:pPr>
            <w:r w:rsidRPr="0061479B">
              <w:rPr>
                <w:rFonts w:ascii="宋体" w:eastAsia="宋体" w:hAnsi="宋体" w:cs="宋体" w:hint="eastAsia"/>
                <w:bCs/>
                <w:kern w:val="0"/>
                <w:sz w:val="24"/>
                <w:szCs w:val="24"/>
              </w:rPr>
              <w:t>拉5m线，不足5m拉通线，用钢直尺检查</w:t>
            </w:r>
          </w:p>
        </w:tc>
      </w:tr>
      <w:tr w:rsidR="00EC6118" w:rsidRPr="0061479B" w:rsidTr="0091696D">
        <w:trPr>
          <w:gridBefore w:val="1"/>
          <w:wBefore w:w="13" w:type="dxa"/>
          <w:trHeight w:val="570"/>
        </w:trPr>
        <w:tc>
          <w:tcPr>
            <w:tcW w:w="540" w:type="dxa"/>
            <w:tcBorders>
              <w:top w:val="single" w:sz="6" w:space="0" w:color="auto"/>
              <w:left w:val="single" w:sz="6" w:space="0" w:color="auto"/>
              <w:bottom w:val="single" w:sz="6" w:space="0" w:color="auto"/>
              <w:right w:val="single" w:sz="6" w:space="0" w:color="auto"/>
            </w:tcBorders>
            <w:vAlign w:val="center"/>
          </w:tcPr>
          <w:p w:rsidR="00EC6118" w:rsidRPr="0061479B" w:rsidRDefault="00EC6118" w:rsidP="0091696D">
            <w:pPr>
              <w:widowControl/>
              <w:spacing w:line="360" w:lineRule="exact"/>
              <w:jc w:val="left"/>
              <w:rPr>
                <w:rFonts w:ascii="宋体" w:eastAsia="宋体" w:hAnsi="宋体" w:cs="宋体"/>
                <w:bCs/>
                <w:kern w:val="0"/>
                <w:sz w:val="24"/>
                <w:szCs w:val="24"/>
              </w:rPr>
            </w:pPr>
            <w:r w:rsidRPr="0061479B">
              <w:rPr>
                <w:rFonts w:ascii="宋体" w:eastAsia="宋体" w:hAnsi="宋体" w:cs="宋体"/>
                <w:bCs/>
                <w:kern w:val="0"/>
                <w:sz w:val="24"/>
                <w:szCs w:val="24"/>
              </w:rPr>
              <w:t>3</w:t>
            </w:r>
          </w:p>
        </w:tc>
        <w:tc>
          <w:tcPr>
            <w:tcW w:w="1440" w:type="dxa"/>
            <w:tcBorders>
              <w:top w:val="single" w:sz="6" w:space="0" w:color="auto"/>
              <w:left w:val="single" w:sz="6" w:space="0" w:color="auto"/>
              <w:bottom w:val="single" w:sz="6" w:space="0" w:color="auto"/>
              <w:right w:val="single" w:sz="6" w:space="0" w:color="auto"/>
            </w:tcBorders>
            <w:vAlign w:val="center"/>
          </w:tcPr>
          <w:p w:rsidR="00EC6118" w:rsidRPr="0061479B" w:rsidRDefault="00EC6118" w:rsidP="0091696D">
            <w:pPr>
              <w:widowControl/>
              <w:spacing w:line="360" w:lineRule="exact"/>
              <w:jc w:val="left"/>
              <w:rPr>
                <w:rFonts w:ascii="宋体" w:eastAsia="宋体" w:hAnsi="宋体" w:cs="宋体"/>
                <w:bCs/>
                <w:kern w:val="0"/>
                <w:sz w:val="24"/>
                <w:szCs w:val="24"/>
              </w:rPr>
            </w:pPr>
            <w:r w:rsidRPr="0061479B">
              <w:rPr>
                <w:rFonts w:ascii="宋体" w:eastAsia="宋体" w:hAnsi="宋体" w:cs="宋体" w:hint="eastAsia"/>
                <w:bCs/>
                <w:kern w:val="0"/>
                <w:sz w:val="24"/>
                <w:szCs w:val="24"/>
              </w:rPr>
              <w:t>接缝高低差</w:t>
            </w:r>
          </w:p>
        </w:tc>
        <w:tc>
          <w:tcPr>
            <w:tcW w:w="950" w:type="dxa"/>
            <w:tcBorders>
              <w:top w:val="single" w:sz="6" w:space="0" w:color="auto"/>
              <w:left w:val="single" w:sz="6" w:space="0" w:color="auto"/>
              <w:bottom w:val="single" w:sz="6" w:space="0" w:color="auto"/>
              <w:right w:val="single" w:sz="6" w:space="0" w:color="auto"/>
            </w:tcBorders>
            <w:vAlign w:val="center"/>
          </w:tcPr>
          <w:p w:rsidR="00EC6118" w:rsidRPr="0061479B" w:rsidRDefault="00EC6118" w:rsidP="0091696D">
            <w:pPr>
              <w:widowControl/>
              <w:spacing w:line="360" w:lineRule="exact"/>
              <w:jc w:val="left"/>
              <w:rPr>
                <w:rFonts w:ascii="宋体" w:eastAsia="宋体" w:hAnsi="宋体" w:cs="宋体"/>
                <w:bCs/>
                <w:kern w:val="0"/>
                <w:sz w:val="24"/>
                <w:szCs w:val="24"/>
              </w:rPr>
            </w:pPr>
            <w:r w:rsidRPr="0061479B">
              <w:rPr>
                <w:rFonts w:ascii="宋体" w:eastAsia="宋体" w:hAnsi="宋体" w:cs="宋体" w:hint="eastAsia"/>
                <w:bCs/>
                <w:kern w:val="0"/>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tcPr>
          <w:p w:rsidR="00EC6118" w:rsidRPr="0061479B" w:rsidRDefault="00EC6118" w:rsidP="0091696D">
            <w:pPr>
              <w:widowControl/>
              <w:spacing w:line="360" w:lineRule="exact"/>
              <w:jc w:val="left"/>
              <w:rPr>
                <w:rFonts w:ascii="宋体" w:eastAsia="宋体" w:hAnsi="宋体" w:cs="宋体"/>
                <w:bCs/>
                <w:kern w:val="0"/>
                <w:sz w:val="24"/>
                <w:szCs w:val="24"/>
              </w:rPr>
            </w:pPr>
            <w:r w:rsidRPr="0061479B">
              <w:rPr>
                <w:rFonts w:ascii="宋体" w:eastAsia="宋体" w:hAnsi="宋体" w:cs="宋体" w:hint="eastAsia"/>
                <w:bCs/>
                <w:kern w:val="0"/>
                <w:sz w:val="24"/>
                <w:szCs w:val="24"/>
              </w:rPr>
              <w:t>1</w:t>
            </w:r>
          </w:p>
        </w:tc>
        <w:tc>
          <w:tcPr>
            <w:tcW w:w="709" w:type="dxa"/>
            <w:tcBorders>
              <w:top w:val="single" w:sz="6" w:space="0" w:color="auto"/>
              <w:left w:val="single" w:sz="6" w:space="0" w:color="auto"/>
              <w:bottom w:val="single" w:sz="6" w:space="0" w:color="auto"/>
              <w:right w:val="single" w:sz="6" w:space="0" w:color="auto"/>
            </w:tcBorders>
            <w:vAlign w:val="center"/>
          </w:tcPr>
          <w:p w:rsidR="00EC6118" w:rsidRPr="0061479B" w:rsidRDefault="00EC6118" w:rsidP="0091696D">
            <w:pPr>
              <w:widowControl/>
              <w:spacing w:line="360" w:lineRule="exact"/>
              <w:jc w:val="left"/>
              <w:rPr>
                <w:rFonts w:ascii="宋体" w:eastAsia="宋体" w:hAnsi="宋体" w:cs="宋体"/>
                <w:bCs/>
                <w:kern w:val="0"/>
                <w:sz w:val="24"/>
                <w:szCs w:val="24"/>
              </w:rPr>
            </w:pPr>
            <w:r w:rsidRPr="0061479B">
              <w:rPr>
                <w:rFonts w:ascii="宋体" w:eastAsia="宋体" w:hAnsi="宋体" w:cs="宋体" w:hint="eastAsia"/>
                <w:bCs/>
                <w:kern w:val="0"/>
                <w:sz w:val="24"/>
                <w:szCs w:val="24"/>
              </w:rPr>
              <w:t>1.5</w:t>
            </w:r>
          </w:p>
        </w:tc>
        <w:tc>
          <w:tcPr>
            <w:tcW w:w="1417" w:type="dxa"/>
            <w:tcBorders>
              <w:top w:val="single" w:sz="6" w:space="0" w:color="auto"/>
              <w:left w:val="single" w:sz="6" w:space="0" w:color="auto"/>
              <w:bottom w:val="single" w:sz="6" w:space="0" w:color="auto"/>
              <w:right w:val="single" w:sz="6" w:space="0" w:color="auto"/>
            </w:tcBorders>
            <w:vAlign w:val="center"/>
          </w:tcPr>
          <w:p w:rsidR="00EC6118" w:rsidRPr="0061479B" w:rsidRDefault="00EC6118" w:rsidP="0091696D">
            <w:pPr>
              <w:widowControl/>
              <w:spacing w:line="360" w:lineRule="exact"/>
              <w:jc w:val="left"/>
              <w:rPr>
                <w:rFonts w:ascii="宋体" w:eastAsia="宋体" w:hAnsi="宋体" w:cs="宋体"/>
                <w:bCs/>
                <w:kern w:val="0"/>
                <w:sz w:val="24"/>
                <w:szCs w:val="24"/>
              </w:rPr>
            </w:pPr>
            <w:r w:rsidRPr="0061479B">
              <w:rPr>
                <w:rFonts w:ascii="宋体" w:eastAsia="宋体" w:hAnsi="宋体" w:cs="宋体" w:hint="eastAsia"/>
                <w:bCs/>
                <w:kern w:val="0"/>
                <w:sz w:val="24"/>
                <w:szCs w:val="24"/>
              </w:rPr>
              <w:t>1</w:t>
            </w:r>
          </w:p>
        </w:tc>
        <w:tc>
          <w:tcPr>
            <w:tcW w:w="2552" w:type="dxa"/>
            <w:tcBorders>
              <w:top w:val="single" w:sz="6" w:space="0" w:color="auto"/>
              <w:left w:val="single" w:sz="6" w:space="0" w:color="auto"/>
              <w:bottom w:val="single" w:sz="6" w:space="0" w:color="auto"/>
              <w:right w:val="single" w:sz="6" w:space="0" w:color="auto"/>
            </w:tcBorders>
            <w:vAlign w:val="center"/>
          </w:tcPr>
          <w:p w:rsidR="00EC6118" w:rsidRPr="0061479B" w:rsidRDefault="00EC6118" w:rsidP="0091696D">
            <w:pPr>
              <w:widowControl/>
              <w:spacing w:line="360" w:lineRule="exact"/>
              <w:jc w:val="left"/>
              <w:rPr>
                <w:rFonts w:ascii="宋体" w:eastAsia="宋体" w:hAnsi="宋体" w:cs="宋体"/>
                <w:bCs/>
                <w:kern w:val="0"/>
                <w:sz w:val="24"/>
                <w:szCs w:val="24"/>
              </w:rPr>
            </w:pPr>
            <w:r w:rsidRPr="0061479B">
              <w:rPr>
                <w:rFonts w:ascii="宋体" w:eastAsia="宋体" w:hAnsi="宋体" w:cs="宋体" w:hint="eastAsia"/>
                <w:bCs/>
                <w:kern w:val="0"/>
                <w:sz w:val="24"/>
                <w:szCs w:val="24"/>
              </w:rPr>
              <w:t>用钢直尺和塞尺检查</w:t>
            </w:r>
          </w:p>
        </w:tc>
      </w:tr>
    </w:tbl>
    <w:p w:rsidR="00EC6118" w:rsidRPr="0061479B" w:rsidRDefault="00EC6118" w:rsidP="00EC6118">
      <w:pPr>
        <w:widowControl/>
        <w:spacing w:line="360" w:lineRule="exact"/>
        <w:jc w:val="left"/>
        <w:rPr>
          <w:rFonts w:ascii="宋体" w:eastAsia="宋体" w:hAnsi="宋体" w:cs="宋体"/>
          <w:bCs/>
          <w:kern w:val="0"/>
          <w:sz w:val="24"/>
          <w:szCs w:val="24"/>
        </w:rPr>
      </w:pPr>
    </w:p>
    <w:p w:rsidR="00EC6118" w:rsidRPr="0061479B" w:rsidRDefault="00EC6118" w:rsidP="00EC6118">
      <w:pPr>
        <w:widowControl/>
        <w:spacing w:line="360" w:lineRule="exact"/>
        <w:jc w:val="left"/>
        <w:rPr>
          <w:rFonts w:ascii="宋体" w:eastAsia="宋体" w:hAnsi="宋体" w:cs="宋体"/>
          <w:bCs/>
          <w:kern w:val="0"/>
          <w:sz w:val="24"/>
          <w:szCs w:val="24"/>
        </w:rPr>
      </w:pPr>
      <w:r w:rsidRPr="0061479B">
        <w:rPr>
          <w:rFonts w:ascii="宋体" w:eastAsia="宋体" w:hAnsi="宋体" w:cs="宋体" w:hint="eastAsia"/>
          <w:bCs/>
          <w:kern w:val="0"/>
          <w:sz w:val="24"/>
          <w:szCs w:val="24"/>
        </w:rPr>
        <w:t>（七）板材</w:t>
      </w:r>
      <w:r w:rsidRPr="0061479B">
        <w:rPr>
          <w:rFonts w:ascii="宋体" w:eastAsia="宋体" w:hAnsi="宋体" w:cs="宋体"/>
          <w:bCs/>
          <w:kern w:val="0"/>
          <w:sz w:val="24"/>
          <w:szCs w:val="24"/>
        </w:rPr>
        <w:t>隔墙</w:t>
      </w:r>
      <w:r w:rsidRPr="0061479B">
        <w:rPr>
          <w:rFonts w:ascii="宋体" w:eastAsia="宋体" w:hAnsi="宋体" w:cs="宋体" w:hint="eastAsia"/>
          <w:bCs/>
          <w:kern w:val="0"/>
          <w:sz w:val="24"/>
          <w:szCs w:val="24"/>
        </w:rPr>
        <w:t>施工</w:t>
      </w:r>
      <w:r w:rsidRPr="0061479B">
        <w:rPr>
          <w:rFonts w:ascii="宋体" w:eastAsia="宋体" w:hAnsi="宋体" w:cs="宋体"/>
          <w:bCs/>
          <w:kern w:val="0"/>
          <w:sz w:val="24"/>
          <w:szCs w:val="24"/>
        </w:rPr>
        <w:t>工艺的测试与验收</w:t>
      </w:r>
    </w:p>
    <w:p w:rsidR="00EC6118" w:rsidRPr="0061479B" w:rsidRDefault="00EC6118" w:rsidP="00B44CF4">
      <w:pPr>
        <w:widowControl/>
        <w:spacing w:line="360" w:lineRule="exact"/>
        <w:jc w:val="left"/>
        <w:rPr>
          <w:rFonts w:ascii="宋体" w:eastAsia="宋体" w:hAnsi="宋体" w:cs="宋体"/>
          <w:bCs/>
          <w:kern w:val="0"/>
          <w:sz w:val="24"/>
          <w:szCs w:val="24"/>
        </w:rPr>
      </w:pPr>
      <w:r w:rsidRPr="0061479B">
        <w:rPr>
          <w:rFonts w:ascii="宋体" w:eastAsia="宋体" w:hAnsi="宋体" w:cs="宋体"/>
          <w:bCs/>
          <w:kern w:val="0"/>
          <w:sz w:val="24"/>
          <w:szCs w:val="24"/>
        </w:rPr>
        <w:t>1</w:t>
      </w:r>
      <w:r w:rsidRPr="0061479B">
        <w:rPr>
          <w:rFonts w:ascii="宋体" w:eastAsia="宋体" w:hAnsi="宋体" w:cs="宋体" w:hint="eastAsia"/>
          <w:bCs/>
          <w:kern w:val="0"/>
          <w:sz w:val="24"/>
          <w:szCs w:val="24"/>
        </w:rPr>
        <w:t>、</w:t>
      </w:r>
      <w:r w:rsidRPr="0061479B">
        <w:rPr>
          <w:rFonts w:ascii="宋体" w:eastAsia="宋体" w:hAnsi="宋体" w:cs="宋体"/>
          <w:bCs/>
          <w:kern w:val="0"/>
          <w:sz w:val="24"/>
          <w:szCs w:val="24"/>
        </w:rPr>
        <w:t xml:space="preserve"> </w:t>
      </w:r>
      <w:r w:rsidRPr="0061479B">
        <w:rPr>
          <w:rFonts w:ascii="宋体" w:eastAsia="宋体" w:hAnsi="宋体" w:cs="宋体" w:hint="eastAsia"/>
          <w:bCs/>
          <w:kern w:val="0"/>
          <w:sz w:val="24"/>
          <w:szCs w:val="24"/>
        </w:rPr>
        <w:t>隔墙板材的品种、规格、性能、颜色应符合设计要求。有隔声、隔热、阻燃、防潮等特殊要求的工程，板材应有相应性能等级的检测报告。</w:t>
      </w:r>
    </w:p>
    <w:p w:rsidR="00EC6118" w:rsidRPr="0061479B" w:rsidRDefault="00EC6118" w:rsidP="00B44CF4">
      <w:pPr>
        <w:widowControl/>
        <w:spacing w:line="360" w:lineRule="exact"/>
        <w:jc w:val="left"/>
        <w:rPr>
          <w:rFonts w:ascii="宋体" w:eastAsia="宋体" w:hAnsi="宋体" w:cs="宋体"/>
          <w:bCs/>
          <w:kern w:val="0"/>
          <w:sz w:val="24"/>
          <w:szCs w:val="24"/>
        </w:rPr>
      </w:pPr>
      <w:r w:rsidRPr="0061479B">
        <w:rPr>
          <w:rFonts w:ascii="宋体" w:eastAsia="宋体" w:hAnsi="宋体" w:cs="宋体" w:hint="eastAsia"/>
          <w:bCs/>
          <w:kern w:val="0"/>
          <w:sz w:val="24"/>
          <w:szCs w:val="24"/>
        </w:rPr>
        <w:t>检验方法：观察；检查产品合格证书、进场验收记录和性能检测报告。</w:t>
      </w:r>
    </w:p>
    <w:p w:rsidR="00EC6118" w:rsidRPr="0061479B" w:rsidRDefault="00EC6118" w:rsidP="00B44CF4">
      <w:pPr>
        <w:widowControl/>
        <w:spacing w:line="360" w:lineRule="exact"/>
        <w:jc w:val="left"/>
        <w:rPr>
          <w:rFonts w:ascii="宋体" w:eastAsia="宋体" w:hAnsi="宋体" w:cs="宋体"/>
          <w:bCs/>
          <w:kern w:val="0"/>
          <w:sz w:val="24"/>
          <w:szCs w:val="24"/>
        </w:rPr>
      </w:pPr>
      <w:r w:rsidRPr="0061479B">
        <w:rPr>
          <w:rFonts w:ascii="宋体" w:eastAsia="宋体" w:hAnsi="宋体" w:cs="宋体"/>
          <w:bCs/>
          <w:kern w:val="0"/>
          <w:sz w:val="24"/>
          <w:szCs w:val="24"/>
        </w:rPr>
        <w:t>2</w:t>
      </w:r>
      <w:r w:rsidRPr="0061479B">
        <w:rPr>
          <w:rFonts w:ascii="宋体" w:eastAsia="宋体" w:hAnsi="宋体" w:cs="宋体" w:hint="eastAsia"/>
          <w:bCs/>
          <w:kern w:val="0"/>
          <w:sz w:val="24"/>
          <w:szCs w:val="24"/>
        </w:rPr>
        <w:t>、安装隔墙板材所需预埋件、连接件的位置、数量及连接方法应符合设计要求。</w:t>
      </w:r>
    </w:p>
    <w:p w:rsidR="00EC6118" w:rsidRPr="0061479B" w:rsidRDefault="00EC6118" w:rsidP="00B44CF4">
      <w:pPr>
        <w:widowControl/>
        <w:spacing w:line="360" w:lineRule="exact"/>
        <w:jc w:val="left"/>
        <w:rPr>
          <w:rFonts w:ascii="宋体" w:eastAsia="宋体" w:hAnsi="宋体" w:cs="宋体"/>
          <w:bCs/>
          <w:kern w:val="0"/>
          <w:sz w:val="24"/>
          <w:szCs w:val="24"/>
        </w:rPr>
      </w:pPr>
      <w:r w:rsidRPr="0061479B">
        <w:rPr>
          <w:rFonts w:ascii="宋体" w:eastAsia="宋体" w:hAnsi="宋体" w:cs="宋体" w:hint="eastAsia"/>
          <w:bCs/>
          <w:kern w:val="0"/>
          <w:sz w:val="24"/>
          <w:szCs w:val="24"/>
        </w:rPr>
        <w:t>检验方法：观察；尺量检查；检查隐蔽工程验收记录。</w:t>
      </w:r>
    </w:p>
    <w:p w:rsidR="00EC6118" w:rsidRPr="0061479B" w:rsidRDefault="00EC6118" w:rsidP="00B44CF4">
      <w:pPr>
        <w:widowControl/>
        <w:spacing w:line="360" w:lineRule="exact"/>
        <w:jc w:val="left"/>
        <w:rPr>
          <w:rFonts w:ascii="宋体" w:eastAsia="宋体" w:hAnsi="宋体" w:cs="宋体"/>
          <w:bCs/>
          <w:kern w:val="0"/>
          <w:sz w:val="24"/>
          <w:szCs w:val="24"/>
        </w:rPr>
      </w:pPr>
      <w:r w:rsidRPr="0061479B">
        <w:rPr>
          <w:rFonts w:ascii="宋体" w:eastAsia="宋体" w:hAnsi="宋体" w:cs="宋体"/>
          <w:bCs/>
          <w:kern w:val="0"/>
          <w:sz w:val="24"/>
          <w:szCs w:val="24"/>
        </w:rPr>
        <w:t>3</w:t>
      </w:r>
      <w:r w:rsidRPr="0061479B">
        <w:rPr>
          <w:rFonts w:ascii="宋体" w:eastAsia="宋体" w:hAnsi="宋体" w:cs="宋体" w:hint="eastAsia"/>
          <w:bCs/>
          <w:kern w:val="0"/>
          <w:sz w:val="24"/>
          <w:szCs w:val="24"/>
        </w:rPr>
        <w:t>、</w:t>
      </w:r>
      <w:r w:rsidRPr="0061479B">
        <w:rPr>
          <w:rFonts w:ascii="宋体" w:eastAsia="宋体" w:hAnsi="宋体" w:cs="宋体"/>
          <w:bCs/>
          <w:kern w:val="0"/>
          <w:sz w:val="24"/>
          <w:szCs w:val="24"/>
        </w:rPr>
        <w:t xml:space="preserve"> </w:t>
      </w:r>
      <w:r w:rsidRPr="0061479B">
        <w:rPr>
          <w:rFonts w:ascii="宋体" w:eastAsia="宋体" w:hAnsi="宋体" w:cs="宋体" w:hint="eastAsia"/>
          <w:bCs/>
          <w:kern w:val="0"/>
          <w:sz w:val="24"/>
          <w:szCs w:val="24"/>
        </w:rPr>
        <w:t>隔墙板材安装必须牢固。现制钢丝网水泥隔墙与周边墙体的连接方法应符合设计要求，并应连接牢固。</w:t>
      </w:r>
    </w:p>
    <w:p w:rsidR="00EC6118" w:rsidRPr="0061479B" w:rsidRDefault="00EC6118" w:rsidP="00B44CF4">
      <w:pPr>
        <w:widowControl/>
        <w:spacing w:line="360" w:lineRule="exact"/>
        <w:jc w:val="left"/>
        <w:rPr>
          <w:rFonts w:ascii="宋体" w:eastAsia="宋体" w:hAnsi="宋体" w:cs="宋体"/>
          <w:bCs/>
          <w:kern w:val="0"/>
          <w:sz w:val="24"/>
          <w:szCs w:val="24"/>
        </w:rPr>
      </w:pPr>
      <w:r w:rsidRPr="0061479B">
        <w:rPr>
          <w:rFonts w:ascii="宋体" w:eastAsia="宋体" w:hAnsi="宋体" w:cs="宋体" w:hint="eastAsia"/>
          <w:bCs/>
          <w:kern w:val="0"/>
          <w:sz w:val="24"/>
          <w:szCs w:val="24"/>
        </w:rPr>
        <w:t>检验方法：观察；手扳检查。</w:t>
      </w:r>
    </w:p>
    <w:p w:rsidR="00EC6118" w:rsidRPr="0061479B" w:rsidRDefault="00EC6118" w:rsidP="00B44CF4">
      <w:pPr>
        <w:widowControl/>
        <w:spacing w:line="360" w:lineRule="exact"/>
        <w:jc w:val="left"/>
        <w:rPr>
          <w:rFonts w:ascii="宋体" w:eastAsia="宋体" w:hAnsi="宋体" w:cs="宋体"/>
          <w:bCs/>
          <w:kern w:val="0"/>
          <w:sz w:val="24"/>
          <w:szCs w:val="24"/>
        </w:rPr>
      </w:pPr>
      <w:r w:rsidRPr="0061479B">
        <w:rPr>
          <w:rFonts w:ascii="宋体" w:eastAsia="宋体" w:hAnsi="宋体" w:cs="宋体"/>
          <w:bCs/>
          <w:kern w:val="0"/>
          <w:sz w:val="24"/>
          <w:szCs w:val="24"/>
        </w:rPr>
        <w:t>4</w:t>
      </w:r>
      <w:r w:rsidRPr="0061479B">
        <w:rPr>
          <w:rFonts w:ascii="宋体" w:eastAsia="宋体" w:hAnsi="宋体" w:cs="宋体" w:hint="eastAsia"/>
          <w:bCs/>
          <w:kern w:val="0"/>
          <w:sz w:val="24"/>
          <w:szCs w:val="24"/>
        </w:rPr>
        <w:t>、隔墙板材所用接缝材料的品种及接缝方法应符合设计要求。</w:t>
      </w:r>
    </w:p>
    <w:p w:rsidR="00EC6118" w:rsidRPr="0061479B" w:rsidRDefault="00EC6118" w:rsidP="00B44CF4">
      <w:pPr>
        <w:widowControl/>
        <w:spacing w:line="360" w:lineRule="exact"/>
        <w:jc w:val="left"/>
        <w:rPr>
          <w:rFonts w:ascii="宋体" w:eastAsia="宋体" w:hAnsi="宋体" w:cs="宋体"/>
          <w:bCs/>
          <w:kern w:val="0"/>
          <w:sz w:val="24"/>
          <w:szCs w:val="24"/>
        </w:rPr>
      </w:pPr>
      <w:r w:rsidRPr="0061479B">
        <w:rPr>
          <w:rFonts w:ascii="宋体" w:eastAsia="宋体" w:hAnsi="宋体" w:cs="宋体" w:hint="eastAsia"/>
          <w:bCs/>
          <w:kern w:val="0"/>
          <w:sz w:val="24"/>
          <w:szCs w:val="24"/>
        </w:rPr>
        <w:lastRenderedPageBreak/>
        <w:t>检验方法：观察；检查产品合格证书和施工记录。</w:t>
      </w:r>
    </w:p>
    <w:p w:rsidR="00EC6118" w:rsidRPr="0061479B" w:rsidRDefault="00EC6118" w:rsidP="00B44CF4">
      <w:pPr>
        <w:widowControl/>
        <w:spacing w:line="360" w:lineRule="exact"/>
        <w:jc w:val="left"/>
        <w:rPr>
          <w:rFonts w:ascii="宋体" w:eastAsia="宋体" w:hAnsi="宋体" w:cs="宋体"/>
          <w:bCs/>
          <w:kern w:val="0"/>
          <w:sz w:val="24"/>
          <w:szCs w:val="24"/>
        </w:rPr>
      </w:pPr>
      <w:r w:rsidRPr="0061479B">
        <w:rPr>
          <w:rFonts w:ascii="宋体" w:eastAsia="宋体" w:hAnsi="宋体" w:cs="宋体"/>
          <w:bCs/>
          <w:kern w:val="0"/>
          <w:sz w:val="24"/>
          <w:szCs w:val="24"/>
        </w:rPr>
        <w:t>5</w:t>
      </w:r>
      <w:r w:rsidRPr="0061479B">
        <w:rPr>
          <w:rFonts w:ascii="宋体" w:eastAsia="宋体" w:hAnsi="宋体" w:cs="宋体" w:hint="eastAsia"/>
          <w:bCs/>
          <w:kern w:val="0"/>
          <w:sz w:val="24"/>
          <w:szCs w:val="24"/>
        </w:rPr>
        <w:t>、</w:t>
      </w:r>
      <w:r w:rsidRPr="0061479B">
        <w:rPr>
          <w:rFonts w:ascii="宋体" w:eastAsia="宋体" w:hAnsi="宋体" w:cs="宋体"/>
          <w:bCs/>
          <w:kern w:val="0"/>
          <w:sz w:val="24"/>
          <w:szCs w:val="24"/>
        </w:rPr>
        <w:t xml:space="preserve"> </w:t>
      </w:r>
      <w:r w:rsidRPr="0061479B">
        <w:rPr>
          <w:rFonts w:ascii="宋体" w:eastAsia="宋体" w:hAnsi="宋体" w:cs="宋体" w:hint="eastAsia"/>
          <w:bCs/>
          <w:kern w:val="0"/>
          <w:sz w:val="24"/>
          <w:szCs w:val="24"/>
        </w:rPr>
        <w:t>隔墙板材安装应垂直、平整、位置正确，板材不应有裂缝或缺损。</w:t>
      </w:r>
    </w:p>
    <w:p w:rsidR="00EC6118" w:rsidRPr="0061479B" w:rsidRDefault="00EC6118" w:rsidP="00B44CF4">
      <w:pPr>
        <w:widowControl/>
        <w:spacing w:line="360" w:lineRule="exact"/>
        <w:jc w:val="left"/>
        <w:rPr>
          <w:rFonts w:ascii="宋体" w:eastAsia="宋体" w:hAnsi="宋体" w:cs="宋体"/>
          <w:bCs/>
          <w:kern w:val="0"/>
          <w:sz w:val="24"/>
          <w:szCs w:val="24"/>
        </w:rPr>
      </w:pPr>
      <w:r w:rsidRPr="0061479B">
        <w:rPr>
          <w:rFonts w:ascii="宋体" w:eastAsia="宋体" w:hAnsi="宋体" w:cs="宋体" w:hint="eastAsia"/>
          <w:bCs/>
          <w:kern w:val="0"/>
          <w:sz w:val="24"/>
          <w:szCs w:val="24"/>
        </w:rPr>
        <w:t>检验方法：观察；尺量检查。</w:t>
      </w:r>
    </w:p>
    <w:p w:rsidR="00EC6118" w:rsidRPr="0061479B" w:rsidRDefault="00EC6118" w:rsidP="00B44CF4">
      <w:pPr>
        <w:widowControl/>
        <w:spacing w:line="360" w:lineRule="exact"/>
        <w:jc w:val="left"/>
        <w:rPr>
          <w:rFonts w:ascii="宋体" w:eastAsia="宋体" w:hAnsi="宋体" w:cs="宋体"/>
          <w:bCs/>
          <w:kern w:val="0"/>
          <w:sz w:val="24"/>
          <w:szCs w:val="24"/>
        </w:rPr>
      </w:pPr>
      <w:r w:rsidRPr="0061479B">
        <w:rPr>
          <w:rFonts w:ascii="宋体" w:eastAsia="宋体" w:hAnsi="宋体" w:cs="宋体"/>
          <w:bCs/>
          <w:kern w:val="0"/>
          <w:sz w:val="24"/>
          <w:szCs w:val="24"/>
        </w:rPr>
        <w:t>6</w:t>
      </w:r>
      <w:r w:rsidRPr="0061479B">
        <w:rPr>
          <w:rFonts w:ascii="宋体" w:eastAsia="宋体" w:hAnsi="宋体" w:cs="宋体" w:hint="eastAsia"/>
          <w:bCs/>
          <w:kern w:val="0"/>
          <w:sz w:val="24"/>
          <w:szCs w:val="24"/>
        </w:rPr>
        <w:t>、板材隔墙表面应平整光滑、色泽一致、洁净，接缝应均匀、顺直。</w:t>
      </w:r>
    </w:p>
    <w:p w:rsidR="00EC6118" w:rsidRPr="0061479B" w:rsidRDefault="00EC6118" w:rsidP="00B44CF4">
      <w:pPr>
        <w:widowControl/>
        <w:spacing w:line="360" w:lineRule="exact"/>
        <w:jc w:val="left"/>
        <w:rPr>
          <w:rFonts w:ascii="宋体" w:eastAsia="宋体" w:hAnsi="宋体" w:cs="宋体"/>
          <w:bCs/>
          <w:kern w:val="0"/>
          <w:sz w:val="24"/>
          <w:szCs w:val="24"/>
        </w:rPr>
      </w:pPr>
      <w:r w:rsidRPr="0061479B">
        <w:rPr>
          <w:rFonts w:ascii="宋体" w:eastAsia="宋体" w:hAnsi="宋体" w:cs="宋体" w:hint="eastAsia"/>
          <w:bCs/>
          <w:kern w:val="0"/>
          <w:sz w:val="24"/>
          <w:szCs w:val="24"/>
        </w:rPr>
        <w:t>检验方法：观察；手摸检查。</w:t>
      </w:r>
    </w:p>
    <w:p w:rsidR="00EC6118" w:rsidRPr="0061479B" w:rsidRDefault="00EC6118" w:rsidP="00B44CF4">
      <w:pPr>
        <w:widowControl/>
        <w:spacing w:line="360" w:lineRule="exact"/>
        <w:jc w:val="left"/>
        <w:rPr>
          <w:rFonts w:ascii="宋体" w:eastAsia="宋体" w:hAnsi="宋体" w:cs="宋体"/>
          <w:bCs/>
          <w:kern w:val="0"/>
          <w:sz w:val="24"/>
          <w:szCs w:val="24"/>
        </w:rPr>
      </w:pPr>
      <w:r w:rsidRPr="0061479B">
        <w:rPr>
          <w:rFonts w:ascii="宋体" w:eastAsia="宋体" w:hAnsi="宋体" w:cs="宋体"/>
          <w:bCs/>
          <w:kern w:val="0"/>
          <w:sz w:val="24"/>
          <w:szCs w:val="24"/>
        </w:rPr>
        <w:t>7</w:t>
      </w:r>
      <w:r w:rsidRPr="0061479B">
        <w:rPr>
          <w:rFonts w:ascii="宋体" w:eastAsia="宋体" w:hAnsi="宋体" w:cs="宋体" w:hint="eastAsia"/>
          <w:bCs/>
          <w:kern w:val="0"/>
          <w:sz w:val="24"/>
          <w:szCs w:val="24"/>
        </w:rPr>
        <w:t>、隔墙上的孔洞、槽、盒应位置正确、套割方正、边缘整齐。</w:t>
      </w:r>
    </w:p>
    <w:p w:rsidR="00EC6118" w:rsidRPr="0061479B" w:rsidRDefault="00EC6118" w:rsidP="00B44CF4">
      <w:pPr>
        <w:widowControl/>
        <w:spacing w:line="360" w:lineRule="exact"/>
        <w:jc w:val="left"/>
        <w:rPr>
          <w:rFonts w:ascii="宋体" w:eastAsia="宋体" w:hAnsi="宋体" w:cs="宋体"/>
          <w:bCs/>
          <w:kern w:val="0"/>
          <w:sz w:val="24"/>
          <w:szCs w:val="24"/>
        </w:rPr>
      </w:pPr>
      <w:r w:rsidRPr="0061479B">
        <w:rPr>
          <w:rFonts w:ascii="宋体" w:eastAsia="宋体" w:hAnsi="宋体" w:cs="宋体" w:hint="eastAsia"/>
          <w:bCs/>
          <w:kern w:val="0"/>
          <w:sz w:val="24"/>
          <w:szCs w:val="24"/>
        </w:rPr>
        <w:t>检验方法：观察。</w:t>
      </w:r>
    </w:p>
    <w:p w:rsidR="00EC6118" w:rsidRPr="0061479B" w:rsidRDefault="00EC6118" w:rsidP="00B44CF4">
      <w:pPr>
        <w:widowControl/>
        <w:spacing w:line="360" w:lineRule="exact"/>
        <w:jc w:val="left"/>
        <w:rPr>
          <w:rFonts w:ascii="宋体" w:eastAsia="宋体" w:hAnsi="宋体" w:cs="宋体"/>
          <w:bCs/>
          <w:kern w:val="0"/>
          <w:sz w:val="24"/>
          <w:szCs w:val="24"/>
        </w:rPr>
      </w:pPr>
      <w:r w:rsidRPr="0061479B">
        <w:rPr>
          <w:rFonts w:ascii="宋体" w:eastAsia="宋体" w:hAnsi="宋体" w:cs="宋体"/>
          <w:bCs/>
          <w:kern w:val="0"/>
          <w:sz w:val="24"/>
          <w:szCs w:val="24"/>
        </w:rPr>
        <w:t>8</w:t>
      </w:r>
      <w:r w:rsidRPr="0061479B">
        <w:rPr>
          <w:rFonts w:ascii="宋体" w:eastAsia="宋体" w:hAnsi="宋体" w:cs="宋体" w:hint="eastAsia"/>
          <w:bCs/>
          <w:kern w:val="0"/>
          <w:sz w:val="24"/>
          <w:szCs w:val="24"/>
        </w:rPr>
        <w:t>、板材隔墙安装的允许偏差和检验方法应符合表</w:t>
      </w:r>
      <w:r w:rsidRPr="0061479B">
        <w:rPr>
          <w:rFonts w:ascii="宋体" w:eastAsia="宋体" w:hAnsi="宋体" w:cs="宋体"/>
          <w:bCs/>
          <w:kern w:val="0"/>
          <w:sz w:val="24"/>
          <w:szCs w:val="24"/>
        </w:rPr>
        <w:t>3</w:t>
      </w:r>
      <w:r w:rsidRPr="0061479B">
        <w:rPr>
          <w:rFonts w:ascii="宋体" w:eastAsia="宋体" w:hAnsi="宋体" w:cs="宋体" w:hint="eastAsia"/>
          <w:bCs/>
          <w:kern w:val="0"/>
          <w:sz w:val="24"/>
          <w:szCs w:val="24"/>
        </w:rPr>
        <w:t>的规定。</w:t>
      </w:r>
    </w:p>
    <w:p w:rsidR="00B44CF4" w:rsidRPr="0061479B" w:rsidRDefault="00B44CF4" w:rsidP="00EC6118">
      <w:pPr>
        <w:widowControl/>
        <w:spacing w:line="360" w:lineRule="exact"/>
        <w:jc w:val="center"/>
        <w:rPr>
          <w:rFonts w:ascii="宋体" w:eastAsia="宋体" w:hAnsi="宋体" w:cs="宋体"/>
          <w:bCs/>
          <w:kern w:val="0"/>
          <w:sz w:val="24"/>
          <w:szCs w:val="24"/>
        </w:rPr>
      </w:pPr>
    </w:p>
    <w:p w:rsidR="00EC6118" w:rsidRPr="0061479B" w:rsidRDefault="00EC6118" w:rsidP="00EC6118">
      <w:pPr>
        <w:widowControl/>
        <w:spacing w:line="360" w:lineRule="exact"/>
        <w:jc w:val="center"/>
        <w:rPr>
          <w:rFonts w:ascii="宋体" w:eastAsia="宋体" w:hAnsi="宋体" w:cs="宋体"/>
          <w:bCs/>
          <w:kern w:val="0"/>
          <w:sz w:val="24"/>
          <w:szCs w:val="24"/>
        </w:rPr>
      </w:pPr>
      <w:r w:rsidRPr="0061479B">
        <w:rPr>
          <w:rFonts w:ascii="宋体" w:eastAsia="宋体" w:hAnsi="宋体" w:cs="宋体" w:hint="eastAsia"/>
          <w:bCs/>
          <w:kern w:val="0"/>
          <w:sz w:val="24"/>
          <w:szCs w:val="24"/>
        </w:rPr>
        <w:t>表</w:t>
      </w:r>
      <w:r w:rsidRPr="0061479B">
        <w:rPr>
          <w:rFonts w:ascii="宋体" w:eastAsia="宋体" w:hAnsi="宋体" w:cs="宋体"/>
          <w:bCs/>
          <w:kern w:val="0"/>
          <w:sz w:val="24"/>
          <w:szCs w:val="24"/>
        </w:rPr>
        <w:t xml:space="preserve">3   </w:t>
      </w:r>
      <w:r w:rsidRPr="0061479B">
        <w:rPr>
          <w:rFonts w:ascii="宋体" w:eastAsia="宋体" w:hAnsi="宋体" w:cs="宋体" w:hint="eastAsia"/>
          <w:bCs/>
          <w:kern w:val="0"/>
          <w:sz w:val="24"/>
          <w:szCs w:val="24"/>
        </w:rPr>
        <w:t>板材隔墙安装的允许偏差和检验方法</w:t>
      </w:r>
    </w:p>
    <w:p w:rsidR="00EC6118" w:rsidRPr="00584A95" w:rsidRDefault="00EC6118" w:rsidP="00EC6118">
      <w:pPr>
        <w:widowControl/>
        <w:spacing w:line="360" w:lineRule="exact"/>
        <w:jc w:val="left"/>
        <w:rPr>
          <w:rFonts w:ascii="宋体" w:eastAsia="宋体" w:hAnsi="宋体" w:cs="宋体"/>
          <w:bCs/>
          <w:kern w:val="0"/>
          <w:sz w:val="24"/>
          <w:szCs w:val="24"/>
        </w:rPr>
      </w:pPr>
    </w:p>
    <w:tbl>
      <w:tblPr>
        <w:tblpPr w:leftFromText="180" w:rightFromText="180" w:vertAnchor="text" w:horzAnchor="page" w:tblpX="1936" w:tblpY="-14"/>
        <w:tblOverlap w:val="never"/>
        <w:tblW w:w="0" w:type="auto"/>
        <w:tblLayout w:type="fixed"/>
        <w:tblCellMar>
          <w:left w:w="0" w:type="dxa"/>
          <w:right w:w="0" w:type="dxa"/>
        </w:tblCellMar>
        <w:tblLook w:val="04A0"/>
      </w:tblPr>
      <w:tblGrid>
        <w:gridCol w:w="648"/>
        <w:gridCol w:w="1380"/>
        <w:gridCol w:w="992"/>
        <w:gridCol w:w="992"/>
        <w:gridCol w:w="851"/>
        <w:gridCol w:w="850"/>
        <w:gridCol w:w="2410"/>
      </w:tblGrid>
      <w:tr w:rsidR="00EC6118" w:rsidRPr="00584A95" w:rsidTr="0091696D">
        <w:trPr>
          <w:cantSplit/>
        </w:trPr>
        <w:tc>
          <w:tcPr>
            <w:tcW w:w="64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C6118" w:rsidRPr="00584A95" w:rsidRDefault="00EC6118" w:rsidP="0091696D">
            <w:pPr>
              <w:widowControl/>
              <w:spacing w:line="360" w:lineRule="exact"/>
              <w:jc w:val="left"/>
              <w:rPr>
                <w:rFonts w:ascii="宋体" w:eastAsia="宋体" w:hAnsi="宋体" w:cs="宋体"/>
                <w:bCs/>
                <w:kern w:val="0"/>
                <w:sz w:val="24"/>
                <w:szCs w:val="24"/>
              </w:rPr>
            </w:pPr>
            <w:r w:rsidRPr="00584A95">
              <w:rPr>
                <w:rFonts w:ascii="宋体" w:eastAsia="宋体" w:hAnsi="宋体" w:cs="宋体" w:hint="eastAsia"/>
                <w:bCs/>
                <w:kern w:val="0"/>
                <w:sz w:val="24"/>
                <w:szCs w:val="24"/>
              </w:rPr>
              <w:t>项次</w:t>
            </w:r>
          </w:p>
        </w:tc>
        <w:tc>
          <w:tcPr>
            <w:tcW w:w="138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C6118" w:rsidRPr="00584A95" w:rsidRDefault="00EC6118" w:rsidP="0091696D">
            <w:pPr>
              <w:widowControl/>
              <w:spacing w:line="360" w:lineRule="exact"/>
              <w:jc w:val="left"/>
              <w:rPr>
                <w:rFonts w:ascii="宋体" w:eastAsia="宋体" w:hAnsi="宋体" w:cs="宋体"/>
                <w:bCs/>
                <w:kern w:val="0"/>
                <w:sz w:val="24"/>
                <w:szCs w:val="24"/>
              </w:rPr>
            </w:pPr>
            <w:r w:rsidRPr="00584A95">
              <w:rPr>
                <w:rFonts w:ascii="宋体" w:eastAsia="宋体" w:hAnsi="宋体" w:cs="宋体" w:hint="eastAsia"/>
                <w:bCs/>
                <w:kern w:val="0"/>
                <w:sz w:val="24"/>
                <w:szCs w:val="24"/>
              </w:rPr>
              <w:t>项目</w:t>
            </w:r>
          </w:p>
        </w:tc>
        <w:tc>
          <w:tcPr>
            <w:tcW w:w="3685"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C6118" w:rsidRPr="00584A95" w:rsidRDefault="00EC6118" w:rsidP="0091696D">
            <w:pPr>
              <w:widowControl/>
              <w:spacing w:line="360" w:lineRule="exact"/>
              <w:jc w:val="left"/>
              <w:rPr>
                <w:rFonts w:ascii="宋体" w:eastAsia="宋体" w:hAnsi="宋体" w:cs="宋体"/>
                <w:bCs/>
                <w:kern w:val="0"/>
                <w:sz w:val="24"/>
                <w:szCs w:val="24"/>
              </w:rPr>
            </w:pPr>
            <w:r w:rsidRPr="00584A95">
              <w:rPr>
                <w:rFonts w:ascii="宋体" w:eastAsia="宋体" w:hAnsi="宋体" w:cs="宋体" w:hint="eastAsia"/>
                <w:bCs/>
                <w:kern w:val="0"/>
                <w:sz w:val="24"/>
                <w:szCs w:val="24"/>
              </w:rPr>
              <w:t>允许偏差（</w:t>
            </w:r>
            <w:r w:rsidRPr="00584A95">
              <w:rPr>
                <w:rFonts w:ascii="宋体" w:eastAsia="宋体" w:hAnsi="宋体" w:cs="宋体"/>
                <w:bCs/>
                <w:kern w:val="0"/>
                <w:sz w:val="24"/>
                <w:szCs w:val="24"/>
              </w:rPr>
              <w:t>mm</w:t>
            </w:r>
            <w:r w:rsidRPr="00584A95">
              <w:rPr>
                <w:rFonts w:ascii="宋体" w:eastAsia="宋体" w:hAnsi="宋体" w:cs="宋体" w:hint="eastAsia"/>
                <w:bCs/>
                <w:kern w:val="0"/>
                <w:sz w:val="24"/>
                <w:szCs w:val="24"/>
              </w:rPr>
              <w:t>）</w:t>
            </w:r>
          </w:p>
        </w:tc>
        <w:tc>
          <w:tcPr>
            <w:tcW w:w="2410" w:type="dxa"/>
            <w:vMerge w:val="restart"/>
            <w:tcBorders>
              <w:top w:val="single" w:sz="8" w:space="0" w:color="auto"/>
              <w:left w:val="nil"/>
              <w:right w:val="single" w:sz="8" w:space="0" w:color="auto"/>
            </w:tcBorders>
            <w:tcMar>
              <w:top w:w="0" w:type="dxa"/>
              <w:left w:w="108" w:type="dxa"/>
              <w:bottom w:w="0" w:type="dxa"/>
              <w:right w:w="108" w:type="dxa"/>
            </w:tcMar>
            <w:vAlign w:val="center"/>
            <w:hideMark/>
          </w:tcPr>
          <w:p w:rsidR="00EC6118" w:rsidRPr="00584A95" w:rsidRDefault="00EC6118" w:rsidP="0091696D">
            <w:pPr>
              <w:widowControl/>
              <w:spacing w:line="360" w:lineRule="exact"/>
              <w:jc w:val="left"/>
              <w:rPr>
                <w:rFonts w:ascii="宋体" w:eastAsia="宋体" w:hAnsi="宋体" w:cs="宋体"/>
                <w:bCs/>
                <w:kern w:val="0"/>
                <w:sz w:val="24"/>
                <w:szCs w:val="24"/>
              </w:rPr>
            </w:pPr>
            <w:r w:rsidRPr="00584A95">
              <w:rPr>
                <w:rFonts w:ascii="宋体" w:eastAsia="宋体" w:hAnsi="宋体" w:cs="宋体" w:hint="eastAsia"/>
                <w:bCs/>
                <w:kern w:val="0"/>
                <w:sz w:val="24"/>
                <w:szCs w:val="24"/>
              </w:rPr>
              <w:t>检验方法</w:t>
            </w:r>
          </w:p>
        </w:tc>
      </w:tr>
      <w:tr w:rsidR="00EC6118" w:rsidRPr="00584A95" w:rsidTr="0091696D">
        <w:trPr>
          <w:cantSplit/>
        </w:trPr>
        <w:tc>
          <w:tcPr>
            <w:tcW w:w="648" w:type="dxa"/>
            <w:vMerge/>
            <w:tcBorders>
              <w:top w:val="single" w:sz="8" w:space="0" w:color="auto"/>
              <w:left w:val="single" w:sz="8" w:space="0" w:color="auto"/>
              <w:bottom w:val="single" w:sz="8" w:space="0" w:color="auto"/>
              <w:right w:val="single" w:sz="8" w:space="0" w:color="auto"/>
            </w:tcBorders>
            <w:vAlign w:val="center"/>
            <w:hideMark/>
          </w:tcPr>
          <w:p w:rsidR="00EC6118" w:rsidRPr="00584A95" w:rsidRDefault="00EC6118" w:rsidP="0091696D">
            <w:pPr>
              <w:widowControl/>
              <w:spacing w:line="360" w:lineRule="exact"/>
              <w:jc w:val="left"/>
              <w:rPr>
                <w:rFonts w:ascii="宋体" w:eastAsia="宋体" w:hAnsi="宋体" w:cs="宋体"/>
                <w:bCs/>
                <w:kern w:val="0"/>
                <w:sz w:val="24"/>
                <w:szCs w:val="24"/>
              </w:rPr>
            </w:pPr>
          </w:p>
        </w:tc>
        <w:tc>
          <w:tcPr>
            <w:tcW w:w="1380" w:type="dxa"/>
            <w:vMerge/>
            <w:tcBorders>
              <w:top w:val="single" w:sz="8" w:space="0" w:color="auto"/>
              <w:left w:val="nil"/>
              <w:bottom w:val="single" w:sz="8" w:space="0" w:color="auto"/>
              <w:right w:val="single" w:sz="8" w:space="0" w:color="auto"/>
            </w:tcBorders>
            <w:vAlign w:val="center"/>
            <w:hideMark/>
          </w:tcPr>
          <w:p w:rsidR="00EC6118" w:rsidRPr="00584A95" w:rsidRDefault="00EC6118" w:rsidP="0091696D">
            <w:pPr>
              <w:widowControl/>
              <w:spacing w:line="360" w:lineRule="exact"/>
              <w:jc w:val="left"/>
              <w:rPr>
                <w:rFonts w:ascii="宋体" w:eastAsia="宋体" w:hAnsi="宋体" w:cs="宋体"/>
                <w:bCs/>
                <w:kern w:val="0"/>
                <w:sz w:val="24"/>
                <w:szCs w:val="24"/>
              </w:rPr>
            </w:pPr>
          </w:p>
        </w:tc>
        <w:tc>
          <w:tcPr>
            <w:tcW w:w="1984" w:type="dxa"/>
            <w:gridSpan w:val="2"/>
            <w:tcBorders>
              <w:top w:val="nil"/>
              <w:left w:val="nil"/>
              <w:bottom w:val="single" w:sz="8" w:space="0" w:color="auto"/>
              <w:right w:val="single" w:sz="8" w:space="0" w:color="auto"/>
            </w:tcBorders>
            <w:vAlign w:val="center"/>
            <w:hideMark/>
          </w:tcPr>
          <w:p w:rsidR="00EC6118" w:rsidRPr="00584A95" w:rsidRDefault="00EC6118" w:rsidP="0091696D">
            <w:pPr>
              <w:widowControl/>
              <w:spacing w:line="360" w:lineRule="exact"/>
              <w:jc w:val="left"/>
              <w:rPr>
                <w:rFonts w:ascii="宋体" w:eastAsia="宋体" w:hAnsi="宋体" w:cs="宋体"/>
                <w:bCs/>
                <w:kern w:val="0"/>
                <w:sz w:val="24"/>
                <w:szCs w:val="24"/>
              </w:rPr>
            </w:pPr>
            <w:r w:rsidRPr="00584A95">
              <w:rPr>
                <w:rFonts w:ascii="宋体" w:eastAsia="宋体" w:hAnsi="宋体" w:cs="宋体" w:hint="eastAsia"/>
                <w:bCs/>
                <w:kern w:val="0"/>
                <w:sz w:val="24"/>
                <w:szCs w:val="24"/>
              </w:rPr>
              <w:t>复合轻质墙板</w:t>
            </w:r>
          </w:p>
        </w:tc>
        <w:tc>
          <w:tcPr>
            <w:tcW w:w="851" w:type="dxa"/>
            <w:vMerge w:val="restart"/>
            <w:tcBorders>
              <w:top w:val="nil"/>
              <w:left w:val="nil"/>
              <w:right w:val="single" w:sz="8" w:space="0" w:color="auto"/>
            </w:tcBorders>
            <w:tcMar>
              <w:top w:w="0" w:type="dxa"/>
              <w:left w:w="108" w:type="dxa"/>
              <w:bottom w:w="0" w:type="dxa"/>
              <w:right w:w="108" w:type="dxa"/>
            </w:tcMar>
            <w:vAlign w:val="center"/>
            <w:hideMark/>
          </w:tcPr>
          <w:p w:rsidR="00EC6118" w:rsidRPr="00584A95" w:rsidRDefault="00EC6118" w:rsidP="0091696D">
            <w:pPr>
              <w:widowControl/>
              <w:spacing w:line="360" w:lineRule="exact"/>
              <w:jc w:val="left"/>
              <w:rPr>
                <w:rFonts w:ascii="宋体" w:eastAsia="宋体" w:hAnsi="宋体" w:cs="宋体"/>
                <w:bCs/>
                <w:kern w:val="0"/>
                <w:sz w:val="24"/>
                <w:szCs w:val="24"/>
              </w:rPr>
            </w:pPr>
            <w:r w:rsidRPr="00584A95">
              <w:rPr>
                <w:rFonts w:ascii="宋体" w:eastAsia="宋体" w:hAnsi="宋体" w:cs="宋体" w:hint="eastAsia"/>
                <w:bCs/>
                <w:kern w:val="0"/>
                <w:sz w:val="24"/>
                <w:szCs w:val="24"/>
              </w:rPr>
              <w:t>石膏空心板</w:t>
            </w:r>
          </w:p>
        </w:tc>
        <w:tc>
          <w:tcPr>
            <w:tcW w:w="850" w:type="dxa"/>
            <w:vMerge w:val="restart"/>
            <w:tcBorders>
              <w:top w:val="nil"/>
              <w:left w:val="nil"/>
              <w:right w:val="single" w:sz="8" w:space="0" w:color="auto"/>
            </w:tcBorders>
            <w:tcMar>
              <w:top w:w="0" w:type="dxa"/>
              <w:left w:w="108" w:type="dxa"/>
              <w:bottom w:w="0" w:type="dxa"/>
              <w:right w:w="108" w:type="dxa"/>
            </w:tcMar>
            <w:vAlign w:val="center"/>
            <w:hideMark/>
          </w:tcPr>
          <w:p w:rsidR="00EC6118" w:rsidRPr="00584A95" w:rsidRDefault="00EC6118" w:rsidP="0091696D">
            <w:pPr>
              <w:widowControl/>
              <w:spacing w:line="360" w:lineRule="exact"/>
              <w:jc w:val="left"/>
              <w:rPr>
                <w:rFonts w:ascii="宋体" w:eastAsia="宋体" w:hAnsi="宋体" w:cs="宋体"/>
                <w:bCs/>
                <w:kern w:val="0"/>
                <w:sz w:val="24"/>
                <w:szCs w:val="24"/>
              </w:rPr>
            </w:pPr>
            <w:r w:rsidRPr="00584A95">
              <w:rPr>
                <w:rFonts w:ascii="宋体" w:eastAsia="宋体" w:hAnsi="宋体" w:cs="宋体" w:hint="eastAsia"/>
                <w:bCs/>
                <w:kern w:val="0"/>
                <w:sz w:val="24"/>
                <w:szCs w:val="24"/>
              </w:rPr>
              <w:t>钢丝网水泥板</w:t>
            </w:r>
          </w:p>
        </w:tc>
        <w:tc>
          <w:tcPr>
            <w:tcW w:w="2410" w:type="dxa"/>
            <w:vMerge/>
            <w:tcBorders>
              <w:left w:val="nil"/>
              <w:right w:val="single" w:sz="8" w:space="0" w:color="auto"/>
            </w:tcBorders>
            <w:vAlign w:val="center"/>
            <w:hideMark/>
          </w:tcPr>
          <w:p w:rsidR="00EC6118" w:rsidRPr="00584A95" w:rsidRDefault="00EC6118" w:rsidP="0091696D">
            <w:pPr>
              <w:widowControl/>
              <w:spacing w:line="360" w:lineRule="exact"/>
              <w:jc w:val="left"/>
              <w:rPr>
                <w:rFonts w:ascii="宋体" w:eastAsia="宋体" w:hAnsi="宋体" w:cs="宋体"/>
                <w:bCs/>
                <w:kern w:val="0"/>
                <w:sz w:val="24"/>
                <w:szCs w:val="24"/>
              </w:rPr>
            </w:pPr>
          </w:p>
        </w:tc>
      </w:tr>
      <w:tr w:rsidR="00EC6118" w:rsidRPr="00584A95" w:rsidTr="0091696D">
        <w:trPr>
          <w:cantSplit/>
        </w:trPr>
        <w:tc>
          <w:tcPr>
            <w:tcW w:w="648" w:type="dxa"/>
            <w:vMerge/>
            <w:tcBorders>
              <w:top w:val="single" w:sz="8" w:space="0" w:color="auto"/>
              <w:left w:val="single" w:sz="8" w:space="0" w:color="auto"/>
              <w:bottom w:val="single" w:sz="8" w:space="0" w:color="auto"/>
              <w:right w:val="single" w:sz="8" w:space="0" w:color="auto"/>
            </w:tcBorders>
            <w:vAlign w:val="center"/>
            <w:hideMark/>
          </w:tcPr>
          <w:p w:rsidR="00EC6118" w:rsidRPr="00584A95" w:rsidRDefault="00EC6118" w:rsidP="0091696D">
            <w:pPr>
              <w:widowControl/>
              <w:spacing w:line="360" w:lineRule="exact"/>
              <w:jc w:val="left"/>
              <w:rPr>
                <w:rFonts w:ascii="宋体" w:eastAsia="宋体" w:hAnsi="宋体" w:cs="宋体"/>
                <w:bCs/>
                <w:kern w:val="0"/>
                <w:sz w:val="24"/>
                <w:szCs w:val="24"/>
              </w:rPr>
            </w:pPr>
          </w:p>
        </w:tc>
        <w:tc>
          <w:tcPr>
            <w:tcW w:w="1380" w:type="dxa"/>
            <w:vMerge/>
            <w:tcBorders>
              <w:top w:val="single" w:sz="8" w:space="0" w:color="auto"/>
              <w:left w:val="nil"/>
              <w:bottom w:val="single" w:sz="8" w:space="0" w:color="auto"/>
              <w:right w:val="single" w:sz="8" w:space="0" w:color="auto"/>
            </w:tcBorders>
            <w:vAlign w:val="center"/>
            <w:hideMark/>
          </w:tcPr>
          <w:p w:rsidR="00EC6118" w:rsidRPr="00584A95" w:rsidRDefault="00EC6118" w:rsidP="0091696D">
            <w:pPr>
              <w:widowControl/>
              <w:spacing w:line="360" w:lineRule="exact"/>
              <w:jc w:val="left"/>
              <w:rPr>
                <w:rFonts w:ascii="宋体" w:eastAsia="宋体" w:hAnsi="宋体" w:cs="宋体"/>
                <w:bCs/>
                <w:kern w:val="0"/>
                <w:sz w:val="24"/>
                <w:szCs w:val="24"/>
              </w:rPr>
            </w:pPr>
          </w:p>
        </w:tc>
        <w:tc>
          <w:tcPr>
            <w:tcW w:w="992"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EC6118" w:rsidRPr="00584A95" w:rsidRDefault="00EC6118" w:rsidP="0091696D">
            <w:pPr>
              <w:widowControl/>
              <w:spacing w:line="360" w:lineRule="exact"/>
              <w:jc w:val="left"/>
              <w:rPr>
                <w:rFonts w:ascii="宋体" w:eastAsia="宋体" w:hAnsi="宋体" w:cs="宋体"/>
                <w:bCs/>
                <w:kern w:val="0"/>
                <w:sz w:val="24"/>
                <w:szCs w:val="24"/>
              </w:rPr>
            </w:pPr>
            <w:r w:rsidRPr="00584A95">
              <w:rPr>
                <w:rFonts w:ascii="宋体" w:eastAsia="宋体" w:hAnsi="宋体" w:cs="宋体" w:hint="eastAsia"/>
                <w:bCs/>
                <w:kern w:val="0"/>
                <w:sz w:val="24"/>
                <w:szCs w:val="24"/>
              </w:rPr>
              <w:t>金属夹芯板</w:t>
            </w:r>
          </w:p>
        </w:tc>
        <w:tc>
          <w:tcPr>
            <w:tcW w:w="992"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EC6118" w:rsidRPr="00584A95" w:rsidRDefault="00EC6118" w:rsidP="0091696D">
            <w:pPr>
              <w:widowControl/>
              <w:spacing w:line="360" w:lineRule="exact"/>
              <w:jc w:val="left"/>
              <w:rPr>
                <w:rFonts w:ascii="宋体" w:eastAsia="宋体" w:hAnsi="宋体" w:cs="宋体"/>
                <w:bCs/>
                <w:kern w:val="0"/>
                <w:sz w:val="24"/>
                <w:szCs w:val="24"/>
              </w:rPr>
            </w:pPr>
            <w:r w:rsidRPr="00584A95">
              <w:rPr>
                <w:rFonts w:ascii="宋体" w:eastAsia="宋体" w:hAnsi="宋体" w:cs="宋体" w:hint="eastAsia"/>
                <w:bCs/>
                <w:kern w:val="0"/>
                <w:sz w:val="24"/>
                <w:szCs w:val="24"/>
              </w:rPr>
              <w:t>其他复合板</w:t>
            </w:r>
          </w:p>
        </w:tc>
        <w:tc>
          <w:tcPr>
            <w:tcW w:w="851" w:type="dxa"/>
            <w:vMerge/>
            <w:tcBorders>
              <w:left w:val="nil"/>
              <w:bottom w:val="single" w:sz="4" w:space="0" w:color="auto"/>
              <w:right w:val="single" w:sz="8" w:space="0" w:color="auto"/>
            </w:tcBorders>
            <w:vAlign w:val="center"/>
            <w:hideMark/>
          </w:tcPr>
          <w:p w:rsidR="00EC6118" w:rsidRPr="00584A95" w:rsidRDefault="00EC6118" w:rsidP="0091696D">
            <w:pPr>
              <w:widowControl/>
              <w:spacing w:line="360" w:lineRule="exact"/>
              <w:jc w:val="left"/>
              <w:rPr>
                <w:rFonts w:ascii="宋体" w:eastAsia="宋体" w:hAnsi="宋体" w:cs="宋体"/>
                <w:bCs/>
                <w:kern w:val="0"/>
                <w:sz w:val="24"/>
                <w:szCs w:val="24"/>
              </w:rPr>
            </w:pPr>
          </w:p>
        </w:tc>
        <w:tc>
          <w:tcPr>
            <w:tcW w:w="850" w:type="dxa"/>
            <w:vMerge/>
            <w:tcBorders>
              <w:left w:val="nil"/>
              <w:bottom w:val="single" w:sz="4" w:space="0" w:color="auto"/>
              <w:right w:val="single" w:sz="8" w:space="0" w:color="auto"/>
            </w:tcBorders>
            <w:vAlign w:val="center"/>
            <w:hideMark/>
          </w:tcPr>
          <w:p w:rsidR="00EC6118" w:rsidRPr="00584A95" w:rsidRDefault="00EC6118" w:rsidP="0091696D">
            <w:pPr>
              <w:widowControl/>
              <w:spacing w:line="360" w:lineRule="exact"/>
              <w:jc w:val="left"/>
              <w:rPr>
                <w:rFonts w:ascii="宋体" w:eastAsia="宋体" w:hAnsi="宋体" w:cs="宋体"/>
                <w:bCs/>
                <w:kern w:val="0"/>
                <w:sz w:val="24"/>
                <w:szCs w:val="24"/>
              </w:rPr>
            </w:pPr>
          </w:p>
        </w:tc>
        <w:tc>
          <w:tcPr>
            <w:tcW w:w="2410" w:type="dxa"/>
            <w:vMerge/>
            <w:tcBorders>
              <w:left w:val="nil"/>
              <w:bottom w:val="single" w:sz="8" w:space="0" w:color="auto"/>
              <w:right w:val="single" w:sz="8" w:space="0" w:color="auto"/>
            </w:tcBorders>
            <w:vAlign w:val="center"/>
            <w:hideMark/>
          </w:tcPr>
          <w:p w:rsidR="00EC6118" w:rsidRPr="00584A95" w:rsidRDefault="00EC6118" w:rsidP="0091696D">
            <w:pPr>
              <w:widowControl/>
              <w:spacing w:line="360" w:lineRule="exact"/>
              <w:jc w:val="left"/>
              <w:rPr>
                <w:rFonts w:ascii="宋体" w:eastAsia="宋体" w:hAnsi="宋体" w:cs="宋体"/>
                <w:bCs/>
                <w:kern w:val="0"/>
                <w:sz w:val="24"/>
                <w:szCs w:val="24"/>
              </w:rPr>
            </w:pPr>
          </w:p>
        </w:tc>
      </w:tr>
      <w:tr w:rsidR="00EC6118" w:rsidRPr="00584A95" w:rsidTr="0091696D">
        <w:trPr>
          <w:cantSplit/>
        </w:trPr>
        <w:tc>
          <w:tcPr>
            <w:tcW w:w="648" w:type="dxa"/>
            <w:tcBorders>
              <w:top w:val="single" w:sz="8" w:space="0" w:color="auto"/>
              <w:left w:val="single" w:sz="8" w:space="0" w:color="auto"/>
              <w:bottom w:val="single" w:sz="8" w:space="0" w:color="auto"/>
              <w:right w:val="single" w:sz="8" w:space="0" w:color="auto"/>
            </w:tcBorders>
            <w:vAlign w:val="center"/>
          </w:tcPr>
          <w:p w:rsidR="00EC6118" w:rsidRPr="00584A95" w:rsidRDefault="00EC6118" w:rsidP="0091696D">
            <w:pPr>
              <w:widowControl/>
              <w:spacing w:line="360" w:lineRule="exact"/>
              <w:jc w:val="left"/>
              <w:rPr>
                <w:rFonts w:ascii="宋体" w:eastAsia="宋体" w:hAnsi="宋体" w:cs="宋体"/>
                <w:bCs/>
                <w:kern w:val="0"/>
                <w:sz w:val="24"/>
                <w:szCs w:val="24"/>
              </w:rPr>
            </w:pPr>
            <w:r w:rsidRPr="00584A95">
              <w:rPr>
                <w:rFonts w:ascii="宋体" w:eastAsia="宋体" w:hAnsi="宋体" w:cs="宋体" w:hint="eastAsia"/>
                <w:bCs/>
                <w:kern w:val="0"/>
                <w:sz w:val="24"/>
                <w:szCs w:val="24"/>
              </w:rPr>
              <w:t>1</w:t>
            </w:r>
          </w:p>
        </w:tc>
        <w:tc>
          <w:tcPr>
            <w:tcW w:w="1380" w:type="dxa"/>
            <w:tcBorders>
              <w:top w:val="single" w:sz="8" w:space="0" w:color="auto"/>
              <w:left w:val="nil"/>
              <w:bottom w:val="single" w:sz="8" w:space="0" w:color="auto"/>
              <w:right w:val="single" w:sz="8" w:space="0" w:color="auto"/>
            </w:tcBorders>
            <w:vAlign w:val="center"/>
          </w:tcPr>
          <w:p w:rsidR="00EC6118" w:rsidRPr="00584A95" w:rsidRDefault="00EC6118" w:rsidP="0091696D">
            <w:pPr>
              <w:widowControl/>
              <w:spacing w:line="360" w:lineRule="exact"/>
              <w:jc w:val="left"/>
              <w:rPr>
                <w:rFonts w:ascii="宋体" w:eastAsia="宋体" w:hAnsi="宋体" w:cs="宋体"/>
                <w:bCs/>
                <w:kern w:val="0"/>
                <w:sz w:val="24"/>
                <w:szCs w:val="24"/>
              </w:rPr>
            </w:pPr>
            <w:r w:rsidRPr="00584A95">
              <w:rPr>
                <w:rFonts w:ascii="宋体" w:eastAsia="宋体" w:hAnsi="宋体" w:cs="宋体" w:hint="eastAsia"/>
                <w:bCs/>
                <w:kern w:val="0"/>
                <w:sz w:val="24"/>
                <w:szCs w:val="24"/>
              </w:rPr>
              <w:t>立面垂直度</w:t>
            </w:r>
          </w:p>
        </w:tc>
        <w:tc>
          <w:tcPr>
            <w:tcW w:w="99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EC6118" w:rsidRPr="00584A95" w:rsidRDefault="00EC6118" w:rsidP="0091696D">
            <w:pPr>
              <w:widowControl/>
              <w:spacing w:line="360" w:lineRule="exact"/>
              <w:jc w:val="left"/>
              <w:rPr>
                <w:rFonts w:ascii="宋体" w:eastAsia="宋体" w:hAnsi="宋体" w:cs="宋体"/>
                <w:bCs/>
                <w:kern w:val="0"/>
                <w:sz w:val="24"/>
                <w:szCs w:val="24"/>
              </w:rPr>
            </w:pPr>
            <w:r w:rsidRPr="00584A95">
              <w:rPr>
                <w:rFonts w:ascii="宋体" w:eastAsia="宋体" w:hAnsi="宋体" w:cs="宋体"/>
                <w:bCs/>
                <w:kern w:val="0"/>
                <w:sz w:val="24"/>
                <w:szCs w:val="24"/>
              </w:rPr>
              <w:t>2</w:t>
            </w:r>
          </w:p>
        </w:tc>
        <w:tc>
          <w:tcPr>
            <w:tcW w:w="99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EC6118" w:rsidRPr="00584A95" w:rsidRDefault="00EC6118" w:rsidP="0091696D">
            <w:pPr>
              <w:widowControl/>
              <w:spacing w:line="360" w:lineRule="exact"/>
              <w:jc w:val="left"/>
              <w:rPr>
                <w:rFonts w:ascii="宋体" w:eastAsia="宋体" w:hAnsi="宋体" w:cs="宋体"/>
                <w:bCs/>
                <w:kern w:val="0"/>
                <w:sz w:val="24"/>
                <w:szCs w:val="24"/>
              </w:rPr>
            </w:pPr>
            <w:r w:rsidRPr="00584A95">
              <w:rPr>
                <w:rFonts w:ascii="宋体" w:eastAsia="宋体" w:hAnsi="宋体" w:cs="宋体"/>
                <w:bCs/>
                <w:kern w:val="0"/>
                <w:sz w:val="24"/>
                <w:szCs w:val="24"/>
              </w:rPr>
              <w:t>3</w:t>
            </w:r>
          </w:p>
        </w:tc>
        <w:tc>
          <w:tcPr>
            <w:tcW w:w="851" w:type="dxa"/>
            <w:tcBorders>
              <w:top w:val="single" w:sz="4" w:space="0" w:color="auto"/>
              <w:left w:val="nil"/>
              <w:bottom w:val="single" w:sz="4" w:space="0" w:color="auto"/>
              <w:right w:val="single" w:sz="8" w:space="0" w:color="auto"/>
            </w:tcBorders>
            <w:vAlign w:val="center"/>
          </w:tcPr>
          <w:p w:rsidR="00EC6118" w:rsidRPr="00584A95" w:rsidRDefault="00EC6118" w:rsidP="0091696D">
            <w:pPr>
              <w:widowControl/>
              <w:spacing w:line="360" w:lineRule="exact"/>
              <w:jc w:val="left"/>
              <w:rPr>
                <w:rFonts w:ascii="宋体" w:eastAsia="宋体" w:hAnsi="宋体" w:cs="宋体"/>
                <w:bCs/>
                <w:kern w:val="0"/>
                <w:sz w:val="24"/>
                <w:szCs w:val="24"/>
              </w:rPr>
            </w:pPr>
            <w:r w:rsidRPr="00584A95">
              <w:rPr>
                <w:rFonts w:ascii="宋体" w:eastAsia="宋体" w:hAnsi="宋体" w:cs="宋体"/>
                <w:bCs/>
                <w:kern w:val="0"/>
                <w:sz w:val="24"/>
                <w:szCs w:val="24"/>
              </w:rPr>
              <w:t>3</w:t>
            </w:r>
          </w:p>
        </w:tc>
        <w:tc>
          <w:tcPr>
            <w:tcW w:w="850" w:type="dxa"/>
            <w:tcBorders>
              <w:top w:val="single" w:sz="4" w:space="0" w:color="auto"/>
              <w:left w:val="nil"/>
              <w:bottom w:val="single" w:sz="4" w:space="0" w:color="auto"/>
              <w:right w:val="single" w:sz="8" w:space="0" w:color="auto"/>
            </w:tcBorders>
            <w:vAlign w:val="center"/>
          </w:tcPr>
          <w:p w:rsidR="00EC6118" w:rsidRPr="00584A95" w:rsidRDefault="00EC6118" w:rsidP="0091696D">
            <w:pPr>
              <w:widowControl/>
              <w:spacing w:line="360" w:lineRule="exact"/>
              <w:jc w:val="left"/>
              <w:rPr>
                <w:rFonts w:ascii="宋体" w:eastAsia="宋体" w:hAnsi="宋体" w:cs="宋体"/>
                <w:bCs/>
                <w:kern w:val="0"/>
                <w:sz w:val="24"/>
                <w:szCs w:val="24"/>
              </w:rPr>
            </w:pPr>
            <w:r w:rsidRPr="00584A95">
              <w:rPr>
                <w:rFonts w:ascii="宋体" w:eastAsia="宋体" w:hAnsi="宋体" w:cs="宋体"/>
                <w:bCs/>
                <w:kern w:val="0"/>
                <w:sz w:val="24"/>
                <w:szCs w:val="24"/>
              </w:rPr>
              <w:t>3</w:t>
            </w:r>
          </w:p>
        </w:tc>
        <w:tc>
          <w:tcPr>
            <w:tcW w:w="2410" w:type="dxa"/>
            <w:tcBorders>
              <w:top w:val="single" w:sz="8" w:space="0" w:color="auto"/>
              <w:left w:val="nil"/>
              <w:bottom w:val="single" w:sz="8" w:space="0" w:color="auto"/>
              <w:right w:val="single" w:sz="8" w:space="0" w:color="auto"/>
            </w:tcBorders>
            <w:vAlign w:val="center"/>
          </w:tcPr>
          <w:p w:rsidR="00EC6118" w:rsidRPr="00584A95" w:rsidRDefault="00EC6118" w:rsidP="0091696D">
            <w:pPr>
              <w:widowControl/>
              <w:spacing w:line="360" w:lineRule="exact"/>
              <w:jc w:val="left"/>
              <w:rPr>
                <w:rFonts w:ascii="宋体" w:eastAsia="宋体" w:hAnsi="宋体" w:cs="宋体"/>
                <w:bCs/>
                <w:kern w:val="0"/>
                <w:sz w:val="24"/>
                <w:szCs w:val="24"/>
              </w:rPr>
            </w:pPr>
            <w:r w:rsidRPr="00584A95">
              <w:rPr>
                <w:rFonts w:ascii="宋体" w:eastAsia="宋体" w:hAnsi="宋体" w:cs="宋体" w:hint="eastAsia"/>
                <w:bCs/>
                <w:kern w:val="0"/>
                <w:sz w:val="24"/>
                <w:szCs w:val="24"/>
              </w:rPr>
              <w:t>用</w:t>
            </w:r>
            <w:r w:rsidRPr="00584A95">
              <w:rPr>
                <w:rFonts w:ascii="宋体" w:eastAsia="宋体" w:hAnsi="宋体" w:cs="宋体"/>
                <w:bCs/>
                <w:kern w:val="0"/>
                <w:sz w:val="24"/>
                <w:szCs w:val="24"/>
              </w:rPr>
              <w:t>2m</w:t>
            </w:r>
            <w:r w:rsidRPr="00584A95">
              <w:rPr>
                <w:rFonts w:ascii="宋体" w:eastAsia="宋体" w:hAnsi="宋体" w:cs="宋体" w:hint="eastAsia"/>
                <w:bCs/>
                <w:kern w:val="0"/>
                <w:sz w:val="24"/>
                <w:szCs w:val="24"/>
              </w:rPr>
              <w:t>垂直检测尺检查</w:t>
            </w:r>
          </w:p>
        </w:tc>
      </w:tr>
      <w:tr w:rsidR="00EC6118" w:rsidRPr="00584A95" w:rsidTr="0091696D">
        <w:trPr>
          <w:cantSplit/>
        </w:trPr>
        <w:tc>
          <w:tcPr>
            <w:tcW w:w="648" w:type="dxa"/>
            <w:tcBorders>
              <w:top w:val="single" w:sz="8" w:space="0" w:color="auto"/>
              <w:left w:val="single" w:sz="8" w:space="0" w:color="auto"/>
              <w:bottom w:val="single" w:sz="8" w:space="0" w:color="auto"/>
              <w:right w:val="single" w:sz="8" w:space="0" w:color="auto"/>
            </w:tcBorders>
            <w:vAlign w:val="center"/>
          </w:tcPr>
          <w:p w:rsidR="00EC6118" w:rsidRPr="00584A95" w:rsidRDefault="00EC6118" w:rsidP="0091696D">
            <w:pPr>
              <w:widowControl/>
              <w:spacing w:line="360" w:lineRule="exact"/>
              <w:jc w:val="left"/>
              <w:rPr>
                <w:rFonts w:ascii="宋体" w:eastAsia="宋体" w:hAnsi="宋体" w:cs="宋体"/>
                <w:bCs/>
                <w:kern w:val="0"/>
                <w:sz w:val="24"/>
                <w:szCs w:val="24"/>
              </w:rPr>
            </w:pPr>
            <w:r w:rsidRPr="00584A95">
              <w:rPr>
                <w:rFonts w:ascii="宋体" w:eastAsia="宋体" w:hAnsi="宋体" w:cs="宋体" w:hint="eastAsia"/>
                <w:bCs/>
                <w:kern w:val="0"/>
                <w:sz w:val="24"/>
                <w:szCs w:val="24"/>
              </w:rPr>
              <w:t>2</w:t>
            </w:r>
          </w:p>
        </w:tc>
        <w:tc>
          <w:tcPr>
            <w:tcW w:w="1380" w:type="dxa"/>
            <w:tcBorders>
              <w:top w:val="single" w:sz="8" w:space="0" w:color="auto"/>
              <w:left w:val="nil"/>
              <w:bottom w:val="single" w:sz="8" w:space="0" w:color="auto"/>
              <w:right w:val="single" w:sz="8" w:space="0" w:color="auto"/>
            </w:tcBorders>
            <w:vAlign w:val="center"/>
          </w:tcPr>
          <w:p w:rsidR="00EC6118" w:rsidRPr="00584A95" w:rsidRDefault="00EC6118" w:rsidP="0091696D">
            <w:pPr>
              <w:widowControl/>
              <w:spacing w:line="360" w:lineRule="exact"/>
              <w:jc w:val="left"/>
              <w:rPr>
                <w:rFonts w:ascii="宋体" w:eastAsia="宋体" w:hAnsi="宋体" w:cs="宋体"/>
                <w:bCs/>
                <w:kern w:val="0"/>
                <w:sz w:val="24"/>
                <w:szCs w:val="24"/>
              </w:rPr>
            </w:pPr>
            <w:r w:rsidRPr="00584A95">
              <w:rPr>
                <w:rFonts w:ascii="宋体" w:eastAsia="宋体" w:hAnsi="宋体" w:cs="宋体" w:hint="eastAsia"/>
                <w:bCs/>
                <w:kern w:val="0"/>
                <w:sz w:val="24"/>
                <w:szCs w:val="24"/>
              </w:rPr>
              <w:t>表面平整度</w:t>
            </w:r>
          </w:p>
        </w:tc>
        <w:tc>
          <w:tcPr>
            <w:tcW w:w="99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EC6118" w:rsidRPr="00584A95" w:rsidRDefault="00EC6118" w:rsidP="0091696D">
            <w:pPr>
              <w:widowControl/>
              <w:spacing w:line="360" w:lineRule="exact"/>
              <w:jc w:val="left"/>
              <w:rPr>
                <w:rFonts w:ascii="宋体" w:eastAsia="宋体" w:hAnsi="宋体" w:cs="宋体"/>
                <w:bCs/>
                <w:kern w:val="0"/>
                <w:sz w:val="24"/>
                <w:szCs w:val="24"/>
              </w:rPr>
            </w:pPr>
            <w:r w:rsidRPr="00584A95">
              <w:rPr>
                <w:rFonts w:ascii="宋体" w:eastAsia="宋体" w:hAnsi="宋体" w:cs="宋体"/>
                <w:bCs/>
                <w:kern w:val="0"/>
                <w:sz w:val="24"/>
                <w:szCs w:val="24"/>
              </w:rPr>
              <w:t>2</w:t>
            </w:r>
          </w:p>
        </w:tc>
        <w:tc>
          <w:tcPr>
            <w:tcW w:w="99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EC6118" w:rsidRPr="00584A95" w:rsidRDefault="00EC6118" w:rsidP="0091696D">
            <w:pPr>
              <w:widowControl/>
              <w:spacing w:line="360" w:lineRule="exact"/>
              <w:jc w:val="left"/>
              <w:rPr>
                <w:rFonts w:ascii="宋体" w:eastAsia="宋体" w:hAnsi="宋体" w:cs="宋体"/>
                <w:bCs/>
                <w:kern w:val="0"/>
                <w:sz w:val="24"/>
                <w:szCs w:val="24"/>
              </w:rPr>
            </w:pPr>
            <w:r w:rsidRPr="00584A95">
              <w:rPr>
                <w:rFonts w:ascii="宋体" w:eastAsia="宋体" w:hAnsi="宋体" w:cs="宋体"/>
                <w:bCs/>
                <w:kern w:val="0"/>
                <w:sz w:val="24"/>
                <w:szCs w:val="24"/>
              </w:rPr>
              <w:t>3</w:t>
            </w:r>
          </w:p>
        </w:tc>
        <w:tc>
          <w:tcPr>
            <w:tcW w:w="851" w:type="dxa"/>
            <w:tcBorders>
              <w:top w:val="single" w:sz="4" w:space="0" w:color="auto"/>
              <w:left w:val="nil"/>
              <w:bottom w:val="single" w:sz="4" w:space="0" w:color="auto"/>
              <w:right w:val="single" w:sz="8" w:space="0" w:color="auto"/>
            </w:tcBorders>
            <w:vAlign w:val="center"/>
          </w:tcPr>
          <w:p w:rsidR="00EC6118" w:rsidRPr="00584A95" w:rsidRDefault="00EC6118" w:rsidP="0091696D">
            <w:pPr>
              <w:widowControl/>
              <w:spacing w:line="360" w:lineRule="exact"/>
              <w:jc w:val="left"/>
              <w:rPr>
                <w:rFonts w:ascii="宋体" w:eastAsia="宋体" w:hAnsi="宋体" w:cs="宋体"/>
                <w:bCs/>
                <w:kern w:val="0"/>
                <w:sz w:val="24"/>
                <w:szCs w:val="24"/>
              </w:rPr>
            </w:pPr>
            <w:r w:rsidRPr="00584A95">
              <w:rPr>
                <w:rFonts w:ascii="宋体" w:eastAsia="宋体" w:hAnsi="宋体" w:cs="宋体"/>
                <w:bCs/>
                <w:kern w:val="0"/>
                <w:sz w:val="24"/>
                <w:szCs w:val="24"/>
              </w:rPr>
              <w:t>3</w:t>
            </w:r>
          </w:p>
        </w:tc>
        <w:tc>
          <w:tcPr>
            <w:tcW w:w="850" w:type="dxa"/>
            <w:tcBorders>
              <w:top w:val="single" w:sz="4" w:space="0" w:color="auto"/>
              <w:left w:val="nil"/>
              <w:bottom w:val="single" w:sz="4" w:space="0" w:color="auto"/>
              <w:right w:val="single" w:sz="8" w:space="0" w:color="auto"/>
            </w:tcBorders>
            <w:vAlign w:val="center"/>
          </w:tcPr>
          <w:p w:rsidR="00EC6118" w:rsidRPr="00584A95" w:rsidRDefault="00EC6118" w:rsidP="0091696D">
            <w:pPr>
              <w:widowControl/>
              <w:spacing w:line="360" w:lineRule="exact"/>
              <w:jc w:val="left"/>
              <w:rPr>
                <w:rFonts w:ascii="宋体" w:eastAsia="宋体" w:hAnsi="宋体" w:cs="宋体"/>
                <w:bCs/>
                <w:kern w:val="0"/>
                <w:sz w:val="24"/>
                <w:szCs w:val="24"/>
              </w:rPr>
            </w:pPr>
            <w:r w:rsidRPr="00584A95">
              <w:rPr>
                <w:rFonts w:ascii="宋体" w:eastAsia="宋体" w:hAnsi="宋体" w:cs="宋体"/>
                <w:bCs/>
                <w:kern w:val="0"/>
                <w:sz w:val="24"/>
                <w:szCs w:val="24"/>
              </w:rPr>
              <w:t>3</w:t>
            </w:r>
          </w:p>
        </w:tc>
        <w:tc>
          <w:tcPr>
            <w:tcW w:w="2410" w:type="dxa"/>
            <w:tcBorders>
              <w:top w:val="single" w:sz="8" w:space="0" w:color="auto"/>
              <w:left w:val="nil"/>
              <w:bottom w:val="single" w:sz="8" w:space="0" w:color="auto"/>
              <w:right w:val="single" w:sz="8" w:space="0" w:color="auto"/>
            </w:tcBorders>
            <w:vAlign w:val="center"/>
          </w:tcPr>
          <w:p w:rsidR="00EC6118" w:rsidRPr="00584A95" w:rsidRDefault="00EC6118" w:rsidP="0091696D">
            <w:pPr>
              <w:widowControl/>
              <w:spacing w:line="360" w:lineRule="exact"/>
              <w:jc w:val="left"/>
              <w:rPr>
                <w:rFonts w:ascii="宋体" w:eastAsia="宋体" w:hAnsi="宋体" w:cs="宋体"/>
                <w:bCs/>
                <w:kern w:val="0"/>
                <w:sz w:val="24"/>
                <w:szCs w:val="24"/>
              </w:rPr>
            </w:pPr>
            <w:r w:rsidRPr="00584A95">
              <w:rPr>
                <w:rFonts w:ascii="宋体" w:eastAsia="宋体" w:hAnsi="宋体" w:cs="宋体" w:hint="eastAsia"/>
                <w:bCs/>
                <w:kern w:val="0"/>
                <w:sz w:val="24"/>
                <w:szCs w:val="24"/>
              </w:rPr>
              <w:t>用</w:t>
            </w:r>
            <w:r w:rsidRPr="00584A95">
              <w:rPr>
                <w:rFonts w:ascii="宋体" w:eastAsia="宋体" w:hAnsi="宋体" w:cs="宋体"/>
                <w:bCs/>
                <w:kern w:val="0"/>
                <w:sz w:val="24"/>
                <w:szCs w:val="24"/>
              </w:rPr>
              <w:t>2m</w:t>
            </w:r>
            <w:r w:rsidRPr="00584A95">
              <w:rPr>
                <w:rFonts w:ascii="宋体" w:eastAsia="宋体" w:hAnsi="宋体" w:cs="宋体" w:hint="eastAsia"/>
                <w:bCs/>
                <w:kern w:val="0"/>
                <w:sz w:val="24"/>
                <w:szCs w:val="24"/>
              </w:rPr>
              <w:t>靠尺和塞尺检查</w:t>
            </w:r>
          </w:p>
        </w:tc>
      </w:tr>
      <w:tr w:rsidR="00EC6118" w:rsidRPr="00584A95" w:rsidTr="0091696D">
        <w:trPr>
          <w:cantSplit/>
        </w:trPr>
        <w:tc>
          <w:tcPr>
            <w:tcW w:w="648" w:type="dxa"/>
            <w:tcBorders>
              <w:top w:val="single" w:sz="8" w:space="0" w:color="auto"/>
              <w:left w:val="single" w:sz="8" w:space="0" w:color="auto"/>
              <w:bottom w:val="single" w:sz="8" w:space="0" w:color="auto"/>
              <w:right w:val="single" w:sz="8" w:space="0" w:color="auto"/>
            </w:tcBorders>
            <w:vAlign w:val="center"/>
          </w:tcPr>
          <w:p w:rsidR="00EC6118" w:rsidRPr="00584A95" w:rsidRDefault="00EC6118" w:rsidP="0091696D">
            <w:pPr>
              <w:widowControl/>
              <w:spacing w:line="360" w:lineRule="exact"/>
              <w:jc w:val="left"/>
              <w:rPr>
                <w:rFonts w:ascii="宋体" w:eastAsia="宋体" w:hAnsi="宋体" w:cs="宋体"/>
                <w:bCs/>
                <w:kern w:val="0"/>
                <w:sz w:val="24"/>
                <w:szCs w:val="24"/>
              </w:rPr>
            </w:pPr>
            <w:r w:rsidRPr="00584A95">
              <w:rPr>
                <w:rFonts w:ascii="宋体" w:eastAsia="宋体" w:hAnsi="宋体" w:cs="宋体" w:hint="eastAsia"/>
                <w:bCs/>
                <w:kern w:val="0"/>
                <w:sz w:val="24"/>
                <w:szCs w:val="24"/>
              </w:rPr>
              <w:t>3</w:t>
            </w:r>
          </w:p>
        </w:tc>
        <w:tc>
          <w:tcPr>
            <w:tcW w:w="1380" w:type="dxa"/>
            <w:tcBorders>
              <w:top w:val="single" w:sz="8" w:space="0" w:color="auto"/>
              <w:left w:val="nil"/>
              <w:bottom w:val="single" w:sz="8" w:space="0" w:color="auto"/>
              <w:right w:val="single" w:sz="8" w:space="0" w:color="auto"/>
            </w:tcBorders>
            <w:vAlign w:val="center"/>
          </w:tcPr>
          <w:p w:rsidR="00EC6118" w:rsidRPr="00584A95" w:rsidRDefault="00EC6118" w:rsidP="0091696D">
            <w:pPr>
              <w:widowControl/>
              <w:spacing w:line="360" w:lineRule="exact"/>
              <w:jc w:val="left"/>
              <w:rPr>
                <w:rFonts w:ascii="宋体" w:eastAsia="宋体" w:hAnsi="宋体" w:cs="宋体"/>
                <w:bCs/>
                <w:kern w:val="0"/>
                <w:sz w:val="24"/>
                <w:szCs w:val="24"/>
              </w:rPr>
            </w:pPr>
            <w:r w:rsidRPr="00584A95">
              <w:rPr>
                <w:rFonts w:ascii="宋体" w:eastAsia="宋体" w:hAnsi="宋体" w:cs="宋体" w:hint="eastAsia"/>
                <w:bCs/>
                <w:kern w:val="0"/>
                <w:sz w:val="24"/>
                <w:szCs w:val="24"/>
              </w:rPr>
              <w:t>阴阳角方正</w:t>
            </w:r>
          </w:p>
        </w:tc>
        <w:tc>
          <w:tcPr>
            <w:tcW w:w="99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EC6118" w:rsidRPr="00584A95" w:rsidRDefault="00EC6118" w:rsidP="0091696D">
            <w:pPr>
              <w:widowControl/>
              <w:spacing w:line="360" w:lineRule="exact"/>
              <w:jc w:val="left"/>
              <w:rPr>
                <w:rFonts w:ascii="宋体" w:eastAsia="宋体" w:hAnsi="宋体" w:cs="宋体"/>
                <w:bCs/>
                <w:kern w:val="0"/>
                <w:sz w:val="24"/>
                <w:szCs w:val="24"/>
              </w:rPr>
            </w:pPr>
            <w:r w:rsidRPr="00584A95">
              <w:rPr>
                <w:rFonts w:ascii="宋体" w:eastAsia="宋体" w:hAnsi="宋体" w:cs="宋体"/>
                <w:bCs/>
                <w:kern w:val="0"/>
                <w:sz w:val="24"/>
                <w:szCs w:val="24"/>
              </w:rPr>
              <w:t>3</w:t>
            </w:r>
          </w:p>
        </w:tc>
        <w:tc>
          <w:tcPr>
            <w:tcW w:w="99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EC6118" w:rsidRPr="00584A95" w:rsidRDefault="00EC6118" w:rsidP="0091696D">
            <w:pPr>
              <w:widowControl/>
              <w:spacing w:line="360" w:lineRule="exact"/>
              <w:jc w:val="left"/>
              <w:rPr>
                <w:rFonts w:ascii="宋体" w:eastAsia="宋体" w:hAnsi="宋体" w:cs="宋体"/>
                <w:bCs/>
                <w:kern w:val="0"/>
                <w:sz w:val="24"/>
                <w:szCs w:val="24"/>
              </w:rPr>
            </w:pPr>
            <w:r w:rsidRPr="00584A95">
              <w:rPr>
                <w:rFonts w:ascii="宋体" w:eastAsia="宋体" w:hAnsi="宋体" w:cs="宋体"/>
                <w:bCs/>
                <w:kern w:val="0"/>
                <w:sz w:val="24"/>
                <w:szCs w:val="24"/>
              </w:rPr>
              <w:t>3</w:t>
            </w:r>
          </w:p>
        </w:tc>
        <w:tc>
          <w:tcPr>
            <w:tcW w:w="851" w:type="dxa"/>
            <w:tcBorders>
              <w:top w:val="single" w:sz="4" w:space="0" w:color="auto"/>
              <w:left w:val="nil"/>
              <w:bottom w:val="single" w:sz="4" w:space="0" w:color="auto"/>
              <w:right w:val="single" w:sz="8" w:space="0" w:color="auto"/>
            </w:tcBorders>
            <w:vAlign w:val="center"/>
          </w:tcPr>
          <w:p w:rsidR="00EC6118" w:rsidRPr="00584A95" w:rsidRDefault="00EC6118" w:rsidP="0091696D">
            <w:pPr>
              <w:widowControl/>
              <w:spacing w:line="360" w:lineRule="exact"/>
              <w:jc w:val="left"/>
              <w:rPr>
                <w:rFonts w:ascii="宋体" w:eastAsia="宋体" w:hAnsi="宋体" w:cs="宋体"/>
                <w:bCs/>
                <w:kern w:val="0"/>
                <w:sz w:val="24"/>
                <w:szCs w:val="24"/>
              </w:rPr>
            </w:pPr>
            <w:r w:rsidRPr="00584A95">
              <w:rPr>
                <w:rFonts w:ascii="宋体" w:eastAsia="宋体" w:hAnsi="宋体" w:cs="宋体"/>
                <w:bCs/>
                <w:kern w:val="0"/>
                <w:sz w:val="24"/>
                <w:szCs w:val="24"/>
              </w:rPr>
              <w:t>3</w:t>
            </w:r>
          </w:p>
        </w:tc>
        <w:tc>
          <w:tcPr>
            <w:tcW w:w="850" w:type="dxa"/>
            <w:tcBorders>
              <w:top w:val="single" w:sz="4" w:space="0" w:color="auto"/>
              <w:left w:val="nil"/>
              <w:bottom w:val="single" w:sz="4" w:space="0" w:color="auto"/>
              <w:right w:val="single" w:sz="8" w:space="0" w:color="auto"/>
            </w:tcBorders>
            <w:vAlign w:val="center"/>
          </w:tcPr>
          <w:p w:rsidR="00EC6118" w:rsidRPr="00584A95" w:rsidRDefault="00EC6118" w:rsidP="0091696D">
            <w:pPr>
              <w:widowControl/>
              <w:spacing w:line="360" w:lineRule="exact"/>
              <w:jc w:val="left"/>
              <w:rPr>
                <w:rFonts w:ascii="宋体" w:eastAsia="宋体" w:hAnsi="宋体" w:cs="宋体"/>
                <w:bCs/>
                <w:kern w:val="0"/>
                <w:sz w:val="24"/>
                <w:szCs w:val="24"/>
              </w:rPr>
            </w:pPr>
            <w:r w:rsidRPr="00584A95">
              <w:rPr>
                <w:rFonts w:ascii="宋体" w:eastAsia="宋体" w:hAnsi="宋体" w:cs="宋体"/>
                <w:bCs/>
                <w:kern w:val="0"/>
                <w:sz w:val="24"/>
                <w:szCs w:val="24"/>
              </w:rPr>
              <w:t>4</w:t>
            </w:r>
          </w:p>
        </w:tc>
        <w:tc>
          <w:tcPr>
            <w:tcW w:w="2410" w:type="dxa"/>
            <w:tcBorders>
              <w:top w:val="single" w:sz="8" w:space="0" w:color="auto"/>
              <w:left w:val="nil"/>
              <w:bottom w:val="single" w:sz="8" w:space="0" w:color="auto"/>
              <w:right w:val="single" w:sz="8" w:space="0" w:color="auto"/>
            </w:tcBorders>
            <w:vAlign w:val="center"/>
          </w:tcPr>
          <w:p w:rsidR="00EC6118" w:rsidRPr="00584A95" w:rsidRDefault="00EC6118" w:rsidP="0091696D">
            <w:pPr>
              <w:widowControl/>
              <w:spacing w:line="360" w:lineRule="exact"/>
              <w:jc w:val="left"/>
              <w:rPr>
                <w:rFonts w:ascii="宋体" w:eastAsia="宋体" w:hAnsi="宋体" w:cs="宋体"/>
                <w:bCs/>
                <w:kern w:val="0"/>
                <w:sz w:val="24"/>
                <w:szCs w:val="24"/>
              </w:rPr>
            </w:pPr>
            <w:r w:rsidRPr="00584A95">
              <w:rPr>
                <w:rFonts w:ascii="宋体" w:eastAsia="宋体" w:hAnsi="宋体" w:cs="宋体" w:hint="eastAsia"/>
                <w:bCs/>
                <w:kern w:val="0"/>
                <w:sz w:val="24"/>
                <w:szCs w:val="24"/>
              </w:rPr>
              <w:t>用直角检测尺检查</w:t>
            </w:r>
          </w:p>
        </w:tc>
      </w:tr>
      <w:tr w:rsidR="00EC6118" w:rsidRPr="00584A95" w:rsidTr="0091696D">
        <w:trPr>
          <w:cantSplit/>
        </w:trPr>
        <w:tc>
          <w:tcPr>
            <w:tcW w:w="648" w:type="dxa"/>
            <w:tcBorders>
              <w:top w:val="single" w:sz="8" w:space="0" w:color="auto"/>
              <w:left w:val="single" w:sz="8" w:space="0" w:color="auto"/>
              <w:bottom w:val="single" w:sz="8" w:space="0" w:color="auto"/>
              <w:right w:val="single" w:sz="8" w:space="0" w:color="auto"/>
            </w:tcBorders>
            <w:vAlign w:val="center"/>
          </w:tcPr>
          <w:p w:rsidR="00EC6118" w:rsidRPr="00584A95" w:rsidRDefault="00EC6118" w:rsidP="0091696D">
            <w:pPr>
              <w:widowControl/>
              <w:spacing w:line="360" w:lineRule="exact"/>
              <w:jc w:val="left"/>
              <w:rPr>
                <w:rFonts w:ascii="宋体" w:eastAsia="宋体" w:hAnsi="宋体" w:cs="宋体"/>
                <w:bCs/>
                <w:kern w:val="0"/>
                <w:sz w:val="24"/>
                <w:szCs w:val="24"/>
              </w:rPr>
            </w:pPr>
            <w:r w:rsidRPr="00584A95">
              <w:rPr>
                <w:rFonts w:ascii="宋体" w:eastAsia="宋体" w:hAnsi="宋体" w:cs="宋体" w:hint="eastAsia"/>
                <w:bCs/>
                <w:kern w:val="0"/>
                <w:sz w:val="24"/>
                <w:szCs w:val="24"/>
              </w:rPr>
              <w:t>4</w:t>
            </w:r>
          </w:p>
        </w:tc>
        <w:tc>
          <w:tcPr>
            <w:tcW w:w="1380" w:type="dxa"/>
            <w:tcBorders>
              <w:top w:val="single" w:sz="8" w:space="0" w:color="auto"/>
              <w:left w:val="nil"/>
              <w:bottom w:val="single" w:sz="8" w:space="0" w:color="auto"/>
              <w:right w:val="single" w:sz="8" w:space="0" w:color="auto"/>
            </w:tcBorders>
            <w:vAlign w:val="center"/>
          </w:tcPr>
          <w:p w:rsidR="00EC6118" w:rsidRPr="00584A95" w:rsidRDefault="00EC6118" w:rsidP="0091696D">
            <w:pPr>
              <w:widowControl/>
              <w:spacing w:line="360" w:lineRule="exact"/>
              <w:jc w:val="left"/>
              <w:rPr>
                <w:rFonts w:ascii="宋体" w:eastAsia="宋体" w:hAnsi="宋体" w:cs="宋体"/>
                <w:bCs/>
                <w:kern w:val="0"/>
                <w:sz w:val="24"/>
                <w:szCs w:val="24"/>
              </w:rPr>
            </w:pPr>
            <w:r w:rsidRPr="00584A95">
              <w:rPr>
                <w:rFonts w:ascii="宋体" w:eastAsia="宋体" w:hAnsi="宋体" w:cs="宋体" w:hint="eastAsia"/>
                <w:bCs/>
                <w:kern w:val="0"/>
                <w:sz w:val="24"/>
                <w:szCs w:val="24"/>
              </w:rPr>
              <w:t>接缝高低差</w:t>
            </w:r>
          </w:p>
        </w:tc>
        <w:tc>
          <w:tcPr>
            <w:tcW w:w="99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EC6118" w:rsidRPr="00584A95" w:rsidRDefault="00EC6118" w:rsidP="0091696D">
            <w:pPr>
              <w:widowControl/>
              <w:spacing w:line="360" w:lineRule="exact"/>
              <w:jc w:val="left"/>
              <w:rPr>
                <w:rFonts w:ascii="宋体" w:eastAsia="宋体" w:hAnsi="宋体" w:cs="宋体"/>
                <w:bCs/>
                <w:kern w:val="0"/>
                <w:sz w:val="24"/>
                <w:szCs w:val="24"/>
              </w:rPr>
            </w:pPr>
            <w:r w:rsidRPr="00584A95">
              <w:rPr>
                <w:rFonts w:ascii="宋体" w:eastAsia="宋体" w:hAnsi="宋体" w:cs="宋体"/>
                <w:bCs/>
                <w:kern w:val="0"/>
                <w:sz w:val="24"/>
                <w:szCs w:val="24"/>
              </w:rPr>
              <w:t>1</w:t>
            </w:r>
          </w:p>
        </w:tc>
        <w:tc>
          <w:tcPr>
            <w:tcW w:w="99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EC6118" w:rsidRPr="00584A95" w:rsidRDefault="00EC6118" w:rsidP="0091696D">
            <w:pPr>
              <w:widowControl/>
              <w:spacing w:line="360" w:lineRule="exact"/>
              <w:jc w:val="left"/>
              <w:rPr>
                <w:rFonts w:ascii="宋体" w:eastAsia="宋体" w:hAnsi="宋体" w:cs="宋体"/>
                <w:bCs/>
                <w:kern w:val="0"/>
                <w:sz w:val="24"/>
                <w:szCs w:val="24"/>
              </w:rPr>
            </w:pPr>
            <w:r w:rsidRPr="00584A95">
              <w:rPr>
                <w:rFonts w:ascii="宋体" w:eastAsia="宋体" w:hAnsi="宋体" w:cs="宋体"/>
                <w:bCs/>
                <w:kern w:val="0"/>
                <w:sz w:val="24"/>
                <w:szCs w:val="24"/>
              </w:rPr>
              <w:t>2</w:t>
            </w:r>
          </w:p>
        </w:tc>
        <w:tc>
          <w:tcPr>
            <w:tcW w:w="851" w:type="dxa"/>
            <w:tcBorders>
              <w:top w:val="single" w:sz="4" w:space="0" w:color="auto"/>
              <w:left w:val="nil"/>
              <w:bottom w:val="single" w:sz="8" w:space="0" w:color="auto"/>
              <w:right w:val="single" w:sz="8" w:space="0" w:color="auto"/>
            </w:tcBorders>
            <w:vAlign w:val="center"/>
          </w:tcPr>
          <w:p w:rsidR="00EC6118" w:rsidRPr="00584A95" w:rsidRDefault="00EC6118" w:rsidP="0091696D">
            <w:pPr>
              <w:widowControl/>
              <w:spacing w:line="360" w:lineRule="exact"/>
              <w:jc w:val="left"/>
              <w:rPr>
                <w:rFonts w:ascii="宋体" w:eastAsia="宋体" w:hAnsi="宋体" w:cs="宋体"/>
                <w:bCs/>
                <w:kern w:val="0"/>
                <w:sz w:val="24"/>
                <w:szCs w:val="24"/>
              </w:rPr>
            </w:pPr>
            <w:r w:rsidRPr="00584A95">
              <w:rPr>
                <w:rFonts w:ascii="宋体" w:eastAsia="宋体" w:hAnsi="宋体" w:cs="宋体"/>
                <w:bCs/>
                <w:kern w:val="0"/>
                <w:sz w:val="24"/>
                <w:szCs w:val="24"/>
              </w:rPr>
              <w:t>2</w:t>
            </w:r>
          </w:p>
        </w:tc>
        <w:tc>
          <w:tcPr>
            <w:tcW w:w="850" w:type="dxa"/>
            <w:tcBorders>
              <w:top w:val="single" w:sz="4" w:space="0" w:color="auto"/>
              <w:left w:val="nil"/>
              <w:bottom w:val="single" w:sz="8" w:space="0" w:color="auto"/>
              <w:right w:val="single" w:sz="8" w:space="0" w:color="auto"/>
            </w:tcBorders>
            <w:vAlign w:val="center"/>
          </w:tcPr>
          <w:p w:rsidR="00EC6118" w:rsidRPr="00584A95" w:rsidRDefault="00EC6118" w:rsidP="0091696D">
            <w:pPr>
              <w:widowControl/>
              <w:spacing w:line="360" w:lineRule="exact"/>
              <w:jc w:val="left"/>
              <w:rPr>
                <w:rFonts w:ascii="宋体" w:eastAsia="宋体" w:hAnsi="宋体" w:cs="宋体"/>
                <w:bCs/>
                <w:kern w:val="0"/>
                <w:sz w:val="24"/>
                <w:szCs w:val="24"/>
              </w:rPr>
            </w:pPr>
            <w:r w:rsidRPr="00584A95">
              <w:rPr>
                <w:rFonts w:ascii="宋体" w:eastAsia="宋体" w:hAnsi="宋体" w:cs="宋体"/>
                <w:bCs/>
                <w:kern w:val="0"/>
                <w:sz w:val="24"/>
                <w:szCs w:val="24"/>
              </w:rPr>
              <w:t>3</w:t>
            </w:r>
          </w:p>
        </w:tc>
        <w:tc>
          <w:tcPr>
            <w:tcW w:w="2410" w:type="dxa"/>
            <w:tcBorders>
              <w:top w:val="single" w:sz="8" w:space="0" w:color="auto"/>
              <w:left w:val="nil"/>
              <w:bottom w:val="single" w:sz="8" w:space="0" w:color="auto"/>
              <w:right w:val="single" w:sz="8" w:space="0" w:color="auto"/>
            </w:tcBorders>
            <w:vAlign w:val="center"/>
          </w:tcPr>
          <w:p w:rsidR="00EC6118" w:rsidRPr="00584A95" w:rsidRDefault="00EC6118" w:rsidP="0091696D">
            <w:pPr>
              <w:widowControl/>
              <w:spacing w:line="360" w:lineRule="exact"/>
              <w:jc w:val="left"/>
              <w:rPr>
                <w:rFonts w:ascii="宋体" w:eastAsia="宋体" w:hAnsi="宋体" w:cs="宋体"/>
                <w:bCs/>
                <w:kern w:val="0"/>
                <w:sz w:val="24"/>
                <w:szCs w:val="24"/>
              </w:rPr>
            </w:pPr>
            <w:r w:rsidRPr="00584A95">
              <w:rPr>
                <w:rFonts w:ascii="宋体" w:eastAsia="宋体" w:hAnsi="宋体" w:cs="宋体" w:hint="eastAsia"/>
                <w:bCs/>
                <w:kern w:val="0"/>
                <w:sz w:val="24"/>
                <w:szCs w:val="24"/>
              </w:rPr>
              <w:t>用钢直尺和塞尺检查</w:t>
            </w:r>
          </w:p>
        </w:tc>
      </w:tr>
    </w:tbl>
    <w:p w:rsidR="00EC6118" w:rsidRDefault="00EC6118" w:rsidP="00EC6118">
      <w:pPr>
        <w:widowControl/>
        <w:spacing w:line="360" w:lineRule="exact"/>
        <w:jc w:val="left"/>
        <w:rPr>
          <w:rFonts w:ascii="宋体" w:eastAsia="宋体" w:hAnsi="宋体" w:cs="宋体"/>
          <w:kern w:val="0"/>
          <w:sz w:val="24"/>
          <w:szCs w:val="24"/>
        </w:rPr>
      </w:pPr>
    </w:p>
    <w:p w:rsidR="00EC6118" w:rsidRDefault="00EC6118" w:rsidP="00EC6118">
      <w:pPr>
        <w:widowControl/>
        <w:spacing w:line="360" w:lineRule="exact"/>
        <w:jc w:val="left"/>
        <w:rPr>
          <w:rFonts w:ascii="宋体" w:eastAsia="宋体" w:hAnsi="宋体" w:cs="宋体"/>
          <w:kern w:val="0"/>
          <w:sz w:val="24"/>
          <w:szCs w:val="24"/>
        </w:rPr>
      </w:pPr>
      <w:r>
        <w:rPr>
          <w:rFonts w:ascii="宋体" w:eastAsia="宋体" w:hAnsi="宋体" w:cs="宋体" w:hint="eastAsia"/>
          <w:b/>
          <w:bCs/>
          <w:kern w:val="0"/>
          <w:sz w:val="24"/>
          <w:szCs w:val="24"/>
        </w:rPr>
        <w:t>品目号</w:t>
      </w:r>
      <w:r>
        <w:rPr>
          <w:rFonts w:ascii="宋体" w:eastAsia="宋体" w:hAnsi="宋体" w:cs="宋体"/>
          <w:b/>
          <w:bCs/>
          <w:kern w:val="0"/>
          <w:sz w:val="24"/>
          <w:szCs w:val="24"/>
        </w:rPr>
        <w:t>1-11</w:t>
      </w:r>
      <w:r>
        <w:rPr>
          <w:rFonts w:ascii="宋体" w:eastAsia="宋体" w:hAnsi="宋体" w:cs="宋体" w:hint="eastAsia"/>
          <w:b/>
          <w:bCs/>
          <w:kern w:val="0"/>
          <w:sz w:val="24"/>
          <w:szCs w:val="24"/>
        </w:rPr>
        <w:t>：实验室供气系统</w:t>
      </w:r>
    </w:p>
    <w:p w:rsidR="00EC6118" w:rsidRDefault="00EC6118" w:rsidP="00EC6118">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一、技术要求：</w:t>
      </w:r>
    </w:p>
    <w:p w:rsidR="00EC6118" w:rsidRDefault="00EC6118" w:rsidP="0093099F">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(一)</w:t>
      </w:r>
      <w:r>
        <w:rPr>
          <w:rFonts w:ascii="Times New Roman" w:eastAsia="宋体" w:hAnsi="Times New Roman" w:cs="Times New Roman"/>
          <w:kern w:val="0"/>
          <w:sz w:val="14"/>
          <w:szCs w:val="14"/>
        </w:rPr>
        <w:t xml:space="preserve">  </w:t>
      </w:r>
      <w:r>
        <w:rPr>
          <w:rFonts w:ascii="宋体" w:eastAsia="宋体" w:hAnsi="宋体" w:cs="宋体"/>
          <w:kern w:val="0"/>
          <w:sz w:val="24"/>
          <w:szCs w:val="24"/>
        </w:rPr>
        <w:t>建筑等级与规模：</w:t>
      </w:r>
    </w:p>
    <w:p w:rsidR="00EC6118" w:rsidRDefault="00EC6118" w:rsidP="0093099F">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B号楼:本工程为地下1层，地上13层综合试验楼，建筑分类为一类高层，耐火等级为一级。</w:t>
      </w:r>
    </w:p>
    <w:p w:rsidR="00EC6118" w:rsidRDefault="00EC6118" w:rsidP="0093099F">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D号楼：本工程为地上2层钢筋混凝土框架结构建筑,耐火等级为二级,按七度抗震设防.</w:t>
      </w:r>
    </w:p>
    <w:p w:rsidR="00EC6118" w:rsidRDefault="00EC6118" w:rsidP="0093099F">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(二)</w:t>
      </w:r>
      <w:r>
        <w:rPr>
          <w:rFonts w:ascii="Times New Roman" w:eastAsia="宋体" w:hAnsi="Times New Roman" w:cs="Times New Roman"/>
          <w:kern w:val="0"/>
          <w:sz w:val="14"/>
          <w:szCs w:val="14"/>
        </w:rPr>
        <w:t xml:space="preserve">  </w:t>
      </w:r>
      <w:r>
        <w:rPr>
          <w:rFonts w:ascii="宋体" w:eastAsia="宋体" w:hAnsi="宋体" w:cs="宋体"/>
          <w:kern w:val="0"/>
          <w:sz w:val="24"/>
          <w:szCs w:val="24"/>
        </w:rPr>
        <w:t>建筑面积：</w:t>
      </w:r>
    </w:p>
    <w:p w:rsidR="00EC6118" w:rsidRDefault="00EC6118" w:rsidP="0093099F">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B号楼：总建筑面积28450.92平方米(含地下室面积)，实验室建筑面积17084平方米，层高4.379米，4-12层主梁高：3.70米，13层主梁高：4.0米，消防主管高：3.2米。</w:t>
      </w:r>
    </w:p>
    <w:p w:rsidR="00EC6118" w:rsidRDefault="00EC6118" w:rsidP="0093099F">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D号楼：总建筑面积3490.34平方米，一层层高为8.5米，二层层高为7米。</w:t>
      </w:r>
    </w:p>
    <w:p w:rsidR="00EC6118" w:rsidRDefault="00EC6118" w:rsidP="00EC6118">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一、设计依据：</w:t>
      </w:r>
    </w:p>
    <w:p w:rsidR="00EC6118" w:rsidRDefault="00EC6118" w:rsidP="0093099F">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(一)</w:t>
      </w:r>
      <w:r>
        <w:rPr>
          <w:rFonts w:ascii="Times New Roman" w:eastAsia="宋体" w:hAnsi="Times New Roman" w:cs="Times New Roman"/>
          <w:kern w:val="0"/>
          <w:sz w:val="14"/>
          <w:szCs w:val="14"/>
        </w:rPr>
        <w:t xml:space="preserve">      </w:t>
      </w:r>
      <w:r>
        <w:rPr>
          <w:rFonts w:ascii="宋体" w:eastAsia="宋体" w:hAnsi="宋体" w:cs="宋体"/>
          <w:kern w:val="0"/>
          <w:sz w:val="24"/>
          <w:szCs w:val="24"/>
        </w:rPr>
        <w:t>《工业金属管道设计规范》GB50316-2000 （2008年版）</w:t>
      </w:r>
    </w:p>
    <w:p w:rsidR="00EC6118" w:rsidRDefault="00EC6118" w:rsidP="0093099F">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(二)</w:t>
      </w:r>
      <w:r>
        <w:rPr>
          <w:rFonts w:ascii="Times New Roman" w:eastAsia="宋体" w:hAnsi="Times New Roman" w:cs="Times New Roman"/>
          <w:kern w:val="0"/>
          <w:sz w:val="14"/>
          <w:szCs w:val="14"/>
        </w:rPr>
        <w:t xml:space="preserve">      </w:t>
      </w:r>
      <w:r>
        <w:rPr>
          <w:rFonts w:ascii="宋体" w:eastAsia="宋体" w:hAnsi="宋体" w:cs="宋体"/>
          <w:kern w:val="0"/>
          <w:sz w:val="24"/>
          <w:szCs w:val="24"/>
        </w:rPr>
        <w:t>《工业金属管道工程施工质量验收规范》GB50184-2011</w:t>
      </w:r>
    </w:p>
    <w:p w:rsidR="00EC6118" w:rsidRDefault="00EC6118" w:rsidP="0093099F">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(三)</w:t>
      </w:r>
      <w:r w:rsidRPr="0093099F">
        <w:rPr>
          <w:rFonts w:ascii="宋体" w:eastAsia="宋体" w:hAnsi="宋体" w:cs="宋体"/>
          <w:kern w:val="0"/>
          <w:sz w:val="24"/>
          <w:szCs w:val="24"/>
        </w:rPr>
        <w:t> </w:t>
      </w:r>
      <w:r>
        <w:rPr>
          <w:rFonts w:ascii="宋体" w:eastAsia="宋体" w:hAnsi="宋体" w:cs="宋体"/>
          <w:kern w:val="0"/>
          <w:sz w:val="24"/>
          <w:szCs w:val="24"/>
        </w:rPr>
        <w:t>《现场设备、工业管道焊接工程施工及验收规范》GB50683-2011</w:t>
      </w:r>
    </w:p>
    <w:p w:rsidR="00EC6118" w:rsidRDefault="00EC6118" w:rsidP="0093099F">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(四)</w:t>
      </w:r>
      <w:r w:rsidRPr="0093099F">
        <w:rPr>
          <w:rFonts w:ascii="宋体" w:eastAsia="宋体" w:hAnsi="宋体" w:cs="宋体"/>
          <w:kern w:val="0"/>
          <w:sz w:val="24"/>
          <w:szCs w:val="24"/>
        </w:rPr>
        <w:t> </w:t>
      </w:r>
      <w:r>
        <w:rPr>
          <w:rFonts w:ascii="宋体" w:eastAsia="宋体" w:hAnsi="宋体" w:cs="宋体"/>
          <w:kern w:val="0"/>
          <w:sz w:val="24"/>
          <w:szCs w:val="24"/>
        </w:rPr>
        <w:t>《乙炔站设计规范》GB50031-1991</w:t>
      </w:r>
    </w:p>
    <w:p w:rsidR="00EC6118" w:rsidRDefault="00EC6118" w:rsidP="0093099F">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lastRenderedPageBreak/>
        <w:t>(五)</w:t>
      </w:r>
      <w:r w:rsidRPr="0093099F">
        <w:rPr>
          <w:rFonts w:ascii="宋体" w:eastAsia="宋体" w:hAnsi="宋体" w:cs="宋体"/>
          <w:kern w:val="0"/>
          <w:sz w:val="24"/>
          <w:szCs w:val="24"/>
        </w:rPr>
        <w:t> </w:t>
      </w:r>
      <w:r>
        <w:rPr>
          <w:rFonts w:ascii="宋体" w:eastAsia="宋体" w:hAnsi="宋体" w:cs="宋体"/>
          <w:kern w:val="0"/>
          <w:sz w:val="24"/>
          <w:szCs w:val="24"/>
        </w:rPr>
        <w:t>《氢气站设计规范》GB50177-2005</w:t>
      </w:r>
    </w:p>
    <w:p w:rsidR="00EC6118" w:rsidRDefault="00EC6118" w:rsidP="0093099F">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(六)</w:t>
      </w:r>
      <w:r w:rsidRPr="0093099F">
        <w:rPr>
          <w:rFonts w:ascii="宋体" w:eastAsia="宋体" w:hAnsi="宋体" w:cs="宋体"/>
          <w:kern w:val="0"/>
          <w:sz w:val="24"/>
          <w:szCs w:val="24"/>
        </w:rPr>
        <w:t> </w:t>
      </w:r>
      <w:r>
        <w:rPr>
          <w:rFonts w:ascii="宋体" w:eastAsia="宋体" w:hAnsi="宋体" w:cs="宋体"/>
          <w:kern w:val="0"/>
          <w:sz w:val="24"/>
          <w:szCs w:val="24"/>
        </w:rPr>
        <w:t>《氧气站设计规范》GB50030-2013</w:t>
      </w:r>
    </w:p>
    <w:p w:rsidR="00EC6118" w:rsidRDefault="00EC6118" w:rsidP="0093099F">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(七)</w:t>
      </w:r>
      <w:r w:rsidRPr="0093099F">
        <w:rPr>
          <w:rFonts w:ascii="宋体" w:eastAsia="宋体" w:hAnsi="宋体" w:cs="宋体"/>
          <w:kern w:val="0"/>
          <w:sz w:val="24"/>
          <w:szCs w:val="24"/>
        </w:rPr>
        <w:t> </w:t>
      </w:r>
      <w:r>
        <w:rPr>
          <w:rFonts w:ascii="宋体" w:eastAsia="宋体" w:hAnsi="宋体" w:cs="宋体"/>
          <w:kern w:val="0"/>
          <w:sz w:val="24"/>
          <w:szCs w:val="24"/>
        </w:rPr>
        <w:t>《氧气及相关气体安全技术规程》GB16912-2008</w:t>
      </w:r>
    </w:p>
    <w:p w:rsidR="00EC6118" w:rsidRDefault="00EC6118" w:rsidP="0093099F">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(八)</w:t>
      </w:r>
      <w:r w:rsidRPr="0093099F">
        <w:rPr>
          <w:rFonts w:ascii="宋体" w:eastAsia="宋体" w:hAnsi="宋体" w:cs="宋体"/>
          <w:kern w:val="0"/>
          <w:sz w:val="24"/>
          <w:szCs w:val="24"/>
        </w:rPr>
        <w:t> </w:t>
      </w:r>
      <w:r>
        <w:rPr>
          <w:rFonts w:ascii="宋体" w:eastAsia="宋体" w:hAnsi="宋体" w:cs="宋体"/>
          <w:kern w:val="0"/>
          <w:sz w:val="24"/>
          <w:szCs w:val="24"/>
        </w:rPr>
        <w:t>《压缩空气站设计规范》GB50029-2014</w:t>
      </w:r>
    </w:p>
    <w:p w:rsidR="00EC6118" w:rsidRDefault="00EC6118" w:rsidP="0093099F">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(九)</w:t>
      </w:r>
      <w:r w:rsidRPr="0093099F">
        <w:rPr>
          <w:rFonts w:ascii="宋体" w:eastAsia="宋体" w:hAnsi="宋体" w:cs="宋体"/>
          <w:kern w:val="0"/>
          <w:sz w:val="24"/>
          <w:szCs w:val="24"/>
        </w:rPr>
        <w:t> </w:t>
      </w:r>
      <w:r>
        <w:rPr>
          <w:rFonts w:ascii="宋体" w:eastAsia="宋体" w:hAnsi="宋体" w:cs="宋体"/>
          <w:kern w:val="0"/>
          <w:sz w:val="24"/>
          <w:szCs w:val="24"/>
        </w:rPr>
        <w:t>《科学实验建筑设计规范》 JGJ91－1993</w:t>
      </w:r>
    </w:p>
    <w:p w:rsidR="00EC6118" w:rsidRDefault="00EC6118" w:rsidP="0093099F">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(十)</w:t>
      </w:r>
      <w:r w:rsidRPr="0093099F">
        <w:rPr>
          <w:rFonts w:ascii="宋体" w:eastAsia="宋体" w:hAnsi="宋体" w:cs="宋体"/>
          <w:kern w:val="0"/>
          <w:sz w:val="24"/>
          <w:szCs w:val="24"/>
        </w:rPr>
        <w:t> </w:t>
      </w:r>
      <w:r>
        <w:rPr>
          <w:rFonts w:ascii="宋体" w:eastAsia="宋体" w:hAnsi="宋体" w:cs="宋体"/>
          <w:kern w:val="0"/>
          <w:sz w:val="24"/>
          <w:szCs w:val="24"/>
        </w:rPr>
        <w:t>《氢气使用安全技术规程》 GB4962-2008</w:t>
      </w:r>
    </w:p>
    <w:p w:rsidR="00EC6118" w:rsidRDefault="00EC6118" w:rsidP="00EC6118">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二、设计范围：</w:t>
      </w:r>
    </w:p>
    <w:p w:rsidR="00EC6118" w:rsidRDefault="00EC6118" w:rsidP="00EC6118">
      <w:pPr>
        <w:widowControl/>
        <w:spacing w:line="360" w:lineRule="exact"/>
        <w:ind w:firstLine="420"/>
        <w:jc w:val="left"/>
        <w:rPr>
          <w:rFonts w:ascii="宋体" w:eastAsia="宋体" w:hAnsi="宋体" w:cs="宋体"/>
          <w:kern w:val="0"/>
          <w:sz w:val="24"/>
          <w:szCs w:val="24"/>
        </w:rPr>
      </w:pPr>
      <w:r>
        <w:rPr>
          <w:rFonts w:ascii="宋体" w:eastAsia="宋体" w:hAnsi="宋体" w:cs="宋体"/>
          <w:kern w:val="0"/>
          <w:sz w:val="24"/>
          <w:szCs w:val="24"/>
        </w:rPr>
        <w:t>此次工程设计内容为B号楼四、五、六、十一、十二、十三层实验室及D号楼一、二层的气体配管设计，以及各种危险气体的泄漏侦测、浓度报警（主机安装在气瓶间外的墙上，此处预留电源插座）。</w:t>
      </w:r>
    </w:p>
    <w:p w:rsidR="00EC6118" w:rsidRDefault="00EC6118" w:rsidP="00EC6118">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三、实验室集中供气系统介绍：</w:t>
      </w:r>
    </w:p>
    <w:p w:rsidR="00EC6118" w:rsidRDefault="00EC6118" w:rsidP="00EC6118">
      <w:pPr>
        <w:widowControl/>
        <w:spacing w:line="360" w:lineRule="exact"/>
        <w:ind w:firstLine="420"/>
        <w:jc w:val="left"/>
        <w:rPr>
          <w:rFonts w:ascii="宋体" w:eastAsia="宋体" w:hAnsi="宋体" w:cs="宋体"/>
          <w:kern w:val="0"/>
          <w:sz w:val="24"/>
          <w:szCs w:val="24"/>
        </w:rPr>
      </w:pPr>
      <w:r>
        <w:rPr>
          <w:rFonts w:ascii="宋体" w:eastAsia="宋体" w:hAnsi="宋体" w:cs="宋体"/>
          <w:kern w:val="0"/>
          <w:sz w:val="24"/>
          <w:szCs w:val="24"/>
        </w:rPr>
        <w:t>实验室气体管路供气系统工程包括气瓶室、主管道和室内支管，以及到各个用气点的管道、阀门及其附件。</w:t>
      </w:r>
    </w:p>
    <w:p w:rsidR="00EC6118" w:rsidRDefault="00EC6118" w:rsidP="00EC6118">
      <w:pPr>
        <w:widowControl/>
        <w:spacing w:line="360" w:lineRule="exact"/>
        <w:ind w:firstLine="420"/>
        <w:jc w:val="left"/>
        <w:rPr>
          <w:rFonts w:ascii="宋体" w:eastAsia="宋体" w:hAnsi="宋体" w:cs="宋体"/>
          <w:kern w:val="0"/>
          <w:sz w:val="24"/>
          <w:szCs w:val="24"/>
        </w:rPr>
      </w:pPr>
      <w:r>
        <w:rPr>
          <w:rFonts w:ascii="宋体" w:eastAsia="宋体" w:hAnsi="宋体" w:cs="宋体"/>
          <w:kern w:val="0"/>
          <w:sz w:val="24"/>
          <w:szCs w:val="24"/>
        </w:rPr>
        <w:t>主要工艺流程：气瓶室对钢瓶气体进行一级减压，一级减压后的气体通过主管道进入室内支管，再经由二级减压器进行二次减压，最终输送到终端使用点。</w:t>
      </w:r>
    </w:p>
    <w:p w:rsidR="00EC6118" w:rsidRDefault="00EC6118" w:rsidP="00EC6118">
      <w:pPr>
        <w:widowControl/>
        <w:spacing w:line="360" w:lineRule="exact"/>
        <w:ind w:firstLine="420"/>
        <w:jc w:val="left"/>
        <w:rPr>
          <w:rFonts w:ascii="宋体" w:eastAsia="宋体" w:hAnsi="宋体" w:cs="宋体"/>
          <w:kern w:val="0"/>
          <w:sz w:val="24"/>
          <w:szCs w:val="24"/>
        </w:rPr>
      </w:pPr>
      <w:r>
        <w:rPr>
          <w:rFonts w:ascii="宋体" w:eastAsia="宋体" w:hAnsi="宋体" w:cs="宋体"/>
          <w:kern w:val="0"/>
          <w:sz w:val="24"/>
          <w:szCs w:val="24"/>
        </w:rPr>
        <w:t>实验室高纯气体控制系统要求：</w:t>
      </w:r>
    </w:p>
    <w:p w:rsidR="00EC6118" w:rsidRDefault="00EC6118" w:rsidP="0093099F">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(一)</w:t>
      </w:r>
      <w:r>
        <w:rPr>
          <w:rFonts w:ascii="Times New Roman" w:eastAsia="宋体" w:hAnsi="Times New Roman" w:cs="Times New Roman"/>
          <w:kern w:val="0"/>
          <w:sz w:val="14"/>
          <w:szCs w:val="14"/>
        </w:rPr>
        <w:t xml:space="preserve">      </w:t>
      </w:r>
      <w:r>
        <w:rPr>
          <w:rFonts w:ascii="宋体" w:eastAsia="宋体" w:hAnsi="宋体" w:cs="宋体"/>
          <w:kern w:val="0"/>
          <w:sz w:val="24"/>
          <w:szCs w:val="24"/>
        </w:rPr>
        <w:t>集中供气系统提供不间断的供气；</w:t>
      </w:r>
    </w:p>
    <w:p w:rsidR="00EC6118" w:rsidRDefault="00EC6118" w:rsidP="0093099F">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(二)</w:t>
      </w:r>
      <w:r>
        <w:rPr>
          <w:rFonts w:ascii="Times New Roman" w:eastAsia="宋体" w:hAnsi="Times New Roman" w:cs="Times New Roman"/>
          <w:kern w:val="0"/>
          <w:sz w:val="14"/>
          <w:szCs w:val="14"/>
        </w:rPr>
        <w:t xml:space="preserve">      </w:t>
      </w:r>
      <w:r>
        <w:rPr>
          <w:rFonts w:ascii="宋体" w:eastAsia="宋体" w:hAnsi="宋体" w:cs="宋体"/>
          <w:kern w:val="0"/>
          <w:sz w:val="24"/>
          <w:szCs w:val="24"/>
        </w:rPr>
        <w:t>气体的输出压力稳定，流量能够满足仪器的需求；</w:t>
      </w:r>
    </w:p>
    <w:p w:rsidR="00EC6118" w:rsidRDefault="00EC6118" w:rsidP="0093099F">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(三)</w:t>
      </w:r>
      <w:r>
        <w:rPr>
          <w:rFonts w:ascii="Times New Roman" w:eastAsia="宋体" w:hAnsi="Times New Roman" w:cs="Times New Roman"/>
          <w:kern w:val="0"/>
          <w:sz w:val="14"/>
          <w:szCs w:val="14"/>
        </w:rPr>
        <w:t xml:space="preserve">      </w:t>
      </w:r>
      <w:r>
        <w:rPr>
          <w:rFonts w:ascii="宋体" w:eastAsia="宋体" w:hAnsi="宋体" w:cs="宋体"/>
          <w:kern w:val="0"/>
          <w:sz w:val="24"/>
          <w:szCs w:val="24"/>
        </w:rPr>
        <w:t>仪器所需气体的纯度不降低；</w:t>
      </w:r>
    </w:p>
    <w:p w:rsidR="00EC6118" w:rsidRDefault="00EC6118" w:rsidP="0093099F">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(四)</w:t>
      </w:r>
      <w:r>
        <w:rPr>
          <w:rFonts w:ascii="Times New Roman" w:eastAsia="宋体" w:hAnsi="Times New Roman" w:cs="Times New Roman"/>
          <w:kern w:val="0"/>
          <w:sz w:val="14"/>
          <w:szCs w:val="14"/>
        </w:rPr>
        <w:t xml:space="preserve">      </w:t>
      </w:r>
      <w:r>
        <w:rPr>
          <w:rFonts w:ascii="宋体" w:eastAsia="宋体" w:hAnsi="宋体" w:cs="宋体"/>
          <w:kern w:val="0"/>
          <w:sz w:val="24"/>
          <w:szCs w:val="24"/>
        </w:rPr>
        <w:t>使用和维护方便、简单；</w:t>
      </w:r>
    </w:p>
    <w:p w:rsidR="00EC6118" w:rsidRDefault="00EC6118" w:rsidP="0093099F">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(五)</w:t>
      </w:r>
      <w:r>
        <w:rPr>
          <w:rFonts w:ascii="Times New Roman" w:eastAsia="宋体" w:hAnsi="Times New Roman" w:cs="Times New Roman"/>
          <w:kern w:val="0"/>
          <w:sz w:val="14"/>
          <w:szCs w:val="14"/>
        </w:rPr>
        <w:t xml:space="preserve">      </w:t>
      </w:r>
      <w:r>
        <w:rPr>
          <w:rFonts w:ascii="宋体" w:eastAsia="宋体" w:hAnsi="宋体" w:cs="宋体"/>
          <w:kern w:val="0"/>
          <w:sz w:val="24"/>
          <w:szCs w:val="24"/>
        </w:rPr>
        <w:t>整个供气系统的高安全性和可靠性。</w:t>
      </w:r>
    </w:p>
    <w:p w:rsidR="00EC6118" w:rsidRDefault="00EC6118" w:rsidP="00EC6118">
      <w:pPr>
        <w:widowControl/>
        <w:spacing w:line="360" w:lineRule="exact"/>
        <w:ind w:firstLine="420"/>
        <w:jc w:val="left"/>
        <w:rPr>
          <w:rFonts w:ascii="宋体" w:eastAsia="宋体" w:hAnsi="宋体" w:cs="宋体"/>
          <w:kern w:val="0"/>
          <w:sz w:val="24"/>
          <w:szCs w:val="24"/>
        </w:rPr>
      </w:pPr>
      <w:r>
        <w:rPr>
          <w:rFonts w:ascii="宋体" w:eastAsia="宋体" w:hAnsi="宋体" w:cs="宋体"/>
          <w:kern w:val="0"/>
          <w:sz w:val="24"/>
          <w:szCs w:val="24"/>
        </w:rPr>
        <w:t>气瓶间安全设计要有：可燃气体泄露报警系统、紧急排风系统、根据需要进行防爆设计。</w:t>
      </w:r>
    </w:p>
    <w:p w:rsidR="00EC6118" w:rsidRDefault="00EC6118" w:rsidP="00EC6118">
      <w:pPr>
        <w:widowControl/>
        <w:spacing w:line="360" w:lineRule="exact"/>
        <w:ind w:firstLineChars="177" w:firstLine="425"/>
        <w:jc w:val="left"/>
        <w:rPr>
          <w:rFonts w:ascii="宋体" w:eastAsia="宋体" w:hAnsi="宋体" w:cs="宋体"/>
          <w:kern w:val="0"/>
          <w:sz w:val="24"/>
          <w:szCs w:val="24"/>
        </w:rPr>
      </w:pPr>
      <w:r>
        <w:rPr>
          <w:rFonts w:ascii="宋体" w:eastAsia="宋体" w:hAnsi="宋体" w:cs="宋体"/>
          <w:kern w:val="0"/>
          <w:sz w:val="24"/>
          <w:szCs w:val="24"/>
        </w:rPr>
        <w:t>气瓶室安装自动切换装置、膜片阀、可燃气体泄漏报警系统、气瓶压力在线监控系统（液晶显示） 、低压报警系统（根据需要可扩展短讯、电话警示功能），以及阻火、排空（H2、C2H2）功能。实现气体不间断供应和安全输送，气瓶室区主要的控制阀门、阻火排空等装置都安装在气瓶室区墙壁的合适位置，便于操作人员观察和控制。</w:t>
      </w:r>
    </w:p>
    <w:p w:rsidR="00EC6118" w:rsidRDefault="00EC6118" w:rsidP="00EC6118">
      <w:pPr>
        <w:widowControl/>
        <w:spacing w:line="360" w:lineRule="exact"/>
        <w:ind w:firstLine="420"/>
        <w:jc w:val="left"/>
        <w:rPr>
          <w:rFonts w:ascii="宋体" w:eastAsia="宋体" w:hAnsi="宋体" w:cs="宋体"/>
          <w:kern w:val="0"/>
          <w:sz w:val="24"/>
          <w:szCs w:val="24"/>
        </w:rPr>
      </w:pPr>
      <w:r>
        <w:rPr>
          <w:rFonts w:ascii="宋体" w:eastAsia="宋体" w:hAnsi="宋体" w:cs="宋体"/>
          <w:kern w:val="0"/>
          <w:sz w:val="24"/>
          <w:szCs w:val="24"/>
        </w:rPr>
        <w:t>所有气体管路要求采用精密全自动无缝焊接，不允许卡套，法兰等。采用高纯氩气进行焊接保护，焊口做到不氧化，内外成型，严禁出现内外焊接渗漏。所有管道必须在较洁净的空间施工安装，不允许杂质，灰尘等颗粒进入管内影响精密仪器使用。</w:t>
      </w:r>
    </w:p>
    <w:p w:rsidR="00EC6118" w:rsidRDefault="00EC6118" w:rsidP="00EC6118">
      <w:pPr>
        <w:widowControl/>
        <w:spacing w:line="360" w:lineRule="exact"/>
        <w:ind w:firstLine="420"/>
        <w:jc w:val="left"/>
        <w:rPr>
          <w:rFonts w:ascii="宋体" w:eastAsia="宋体" w:hAnsi="宋体" w:cs="宋体"/>
          <w:kern w:val="0"/>
          <w:sz w:val="24"/>
          <w:szCs w:val="24"/>
        </w:rPr>
      </w:pPr>
      <w:r>
        <w:rPr>
          <w:rFonts w:ascii="宋体" w:eastAsia="宋体" w:hAnsi="宋体" w:cs="宋体"/>
          <w:kern w:val="0"/>
          <w:sz w:val="24"/>
          <w:szCs w:val="24"/>
        </w:rPr>
        <w:t>供气主管道安装在楼板下方，吊顶上方，实验室内的支管明装，根据现场实际路径进行布置，便于检查和维修。各个用气点根据设备要求配置二级减压阀等附件。</w:t>
      </w:r>
    </w:p>
    <w:p w:rsidR="00EC6118" w:rsidRDefault="00EC6118" w:rsidP="00EC6118">
      <w:pPr>
        <w:widowControl/>
        <w:spacing w:line="360" w:lineRule="exact"/>
        <w:ind w:firstLine="420"/>
        <w:jc w:val="left"/>
        <w:rPr>
          <w:rFonts w:ascii="宋体" w:eastAsia="宋体" w:hAnsi="宋体" w:cs="宋体"/>
          <w:kern w:val="0"/>
          <w:sz w:val="24"/>
          <w:szCs w:val="24"/>
        </w:rPr>
      </w:pPr>
      <w:r>
        <w:rPr>
          <w:rFonts w:ascii="宋体" w:eastAsia="宋体" w:hAnsi="宋体" w:cs="宋体"/>
          <w:kern w:val="0"/>
          <w:sz w:val="24"/>
          <w:szCs w:val="24"/>
        </w:rPr>
        <w:t>为防止气体泄漏、维持气体纯度，并保证危险气体的使用安全，高压部分气体控制元件，如自动切换装置、膜片阀配件、高压减压阀等必须为优质产品；气体泄漏侦测报警必须为优质产品。</w:t>
      </w:r>
    </w:p>
    <w:p w:rsidR="00EC6118" w:rsidRDefault="00EC6118" w:rsidP="00EC6118">
      <w:pPr>
        <w:widowControl/>
        <w:spacing w:line="360" w:lineRule="exact"/>
        <w:ind w:firstLine="420"/>
        <w:jc w:val="left"/>
        <w:rPr>
          <w:rFonts w:ascii="宋体" w:eastAsia="宋体" w:hAnsi="宋体" w:cs="宋体"/>
          <w:kern w:val="0"/>
          <w:sz w:val="24"/>
          <w:szCs w:val="24"/>
        </w:rPr>
      </w:pPr>
      <w:r>
        <w:rPr>
          <w:rFonts w:ascii="宋体" w:eastAsia="宋体" w:hAnsi="宋体" w:cs="宋体"/>
          <w:kern w:val="0"/>
          <w:sz w:val="24"/>
          <w:szCs w:val="24"/>
        </w:rPr>
        <w:lastRenderedPageBreak/>
        <w:t>实验室内部气体管路工程包括11种</w:t>
      </w:r>
      <w:r>
        <w:rPr>
          <w:rFonts w:ascii="宋体" w:eastAsia="宋体" w:hAnsi="宋体" w:cs="宋体" w:hint="eastAsia"/>
          <w:kern w:val="0"/>
          <w:sz w:val="24"/>
          <w:szCs w:val="24"/>
        </w:rPr>
        <w:t>在用</w:t>
      </w:r>
      <w:r>
        <w:rPr>
          <w:rFonts w:ascii="宋体" w:eastAsia="宋体" w:hAnsi="宋体" w:cs="宋体"/>
          <w:kern w:val="0"/>
          <w:sz w:val="24"/>
          <w:szCs w:val="24"/>
        </w:rPr>
        <w:t>气体管路</w:t>
      </w:r>
      <w:r>
        <w:rPr>
          <w:rFonts w:ascii="宋体" w:eastAsia="宋体" w:hAnsi="宋体" w:cs="宋体" w:hint="eastAsia"/>
          <w:kern w:val="0"/>
          <w:sz w:val="24"/>
          <w:szCs w:val="24"/>
        </w:rPr>
        <w:t>和预留的2种其他管路</w:t>
      </w:r>
      <w:r>
        <w:rPr>
          <w:rFonts w:ascii="宋体" w:eastAsia="宋体" w:hAnsi="宋体" w:cs="宋体"/>
          <w:kern w:val="0"/>
          <w:sz w:val="24"/>
          <w:szCs w:val="24"/>
        </w:rPr>
        <w:t>，均采用钢瓶供气，具体内容如下列表：</w:t>
      </w:r>
      <w:r>
        <w:rPr>
          <w:rFonts w:ascii="宋体" w:eastAsia="宋体" w:hAnsi="宋体" w:cs="宋体" w:hint="eastAsia"/>
          <w:kern w:val="0"/>
          <w:sz w:val="24"/>
          <w:szCs w:val="24"/>
        </w:rPr>
        <w:t>（注：</w:t>
      </w:r>
      <w:r>
        <w:rPr>
          <w:rFonts w:ascii="新宋体" w:eastAsia="新宋体" w:hAnsi="新宋体" w:cs="新宋体" w:hint="eastAsia"/>
          <w:bCs/>
          <w:szCs w:val="21"/>
          <w:lang w:bidi="en-US"/>
        </w:rPr>
        <w:t>同位素质谱的氮气、氢气、氧气、</w:t>
      </w:r>
      <w:r>
        <w:rPr>
          <w:rFonts w:ascii="宋体" w:hAnsi="宋体" w:hint="eastAsia"/>
          <w:szCs w:val="21"/>
        </w:rPr>
        <w:t>甲烷、一氧化碳、二氧化碳、二氧化硫需设置单独管路</w:t>
      </w:r>
      <w:r>
        <w:rPr>
          <w:rFonts w:ascii="宋体" w:eastAsia="宋体" w:hAnsi="宋体" w:cs="宋体" w:hint="eastAsia"/>
          <w:kern w:val="0"/>
          <w:sz w:val="24"/>
          <w:szCs w:val="24"/>
        </w:rPr>
        <w:t>）</w:t>
      </w:r>
    </w:p>
    <w:tbl>
      <w:tblPr>
        <w:tblW w:w="8497"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675"/>
        <w:gridCol w:w="2152"/>
        <w:gridCol w:w="1809"/>
        <w:gridCol w:w="1854"/>
        <w:gridCol w:w="2007"/>
      </w:tblGrid>
      <w:tr w:rsidR="00EC6118" w:rsidTr="0091696D">
        <w:trPr>
          <w:tblCellSpacing w:w="15" w:type="dxa"/>
        </w:trPr>
        <w:tc>
          <w:tcPr>
            <w:tcW w:w="63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jc w:val="left"/>
              <w:rPr>
                <w:rFonts w:ascii="宋体" w:eastAsia="宋体" w:hAnsi="宋体" w:cs="宋体"/>
                <w:kern w:val="0"/>
                <w:sz w:val="24"/>
                <w:szCs w:val="24"/>
              </w:rPr>
            </w:pPr>
          </w:p>
        </w:tc>
        <w:tc>
          <w:tcPr>
            <w:tcW w:w="2122"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line="360" w:lineRule="auto"/>
              <w:jc w:val="center"/>
              <w:rPr>
                <w:rFonts w:ascii="宋体" w:eastAsia="宋体" w:hAnsi="宋体" w:cs="宋体"/>
                <w:kern w:val="0"/>
                <w:sz w:val="24"/>
                <w:szCs w:val="24"/>
              </w:rPr>
            </w:pPr>
            <w:r>
              <w:rPr>
                <w:rFonts w:ascii="宋体" w:eastAsia="宋体" w:hAnsi="宋体" w:cs="宋体"/>
                <w:kern w:val="0"/>
                <w:sz w:val="24"/>
                <w:szCs w:val="24"/>
              </w:rPr>
              <w:t>气体种类</w:t>
            </w:r>
          </w:p>
        </w:tc>
        <w:tc>
          <w:tcPr>
            <w:tcW w:w="1779"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line="360" w:lineRule="auto"/>
              <w:jc w:val="center"/>
              <w:rPr>
                <w:rFonts w:ascii="宋体" w:eastAsia="宋体" w:hAnsi="宋体" w:cs="宋体"/>
                <w:kern w:val="0"/>
                <w:sz w:val="24"/>
                <w:szCs w:val="24"/>
              </w:rPr>
            </w:pPr>
            <w:r>
              <w:rPr>
                <w:rFonts w:ascii="宋体" w:eastAsia="宋体" w:hAnsi="宋体" w:cs="宋体"/>
                <w:kern w:val="0"/>
                <w:sz w:val="24"/>
                <w:szCs w:val="24"/>
              </w:rPr>
              <w:t>纯度</w:t>
            </w:r>
          </w:p>
        </w:tc>
        <w:tc>
          <w:tcPr>
            <w:tcW w:w="1824"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line="360" w:lineRule="auto"/>
              <w:jc w:val="center"/>
              <w:rPr>
                <w:rFonts w:ascii="宋体" w:eastAsia="宋体" w:hAnsi="宋体" w:cs="宋体"/>
                <w:kern w:val="0"/>
                <w:sz w:val="24"/>
                <w:szCs w:val="24"/>
              </w:rPr>
            </w:pPr>
            <w:r>
              <w:rPr>
                <w:rFonts w:ascii="宋体" w:eastAsia="宋体" w:hAnsi="宋体" w:cs="宋体"/>
                <w:kern w:val="0"/>
                <w:sz w:val="24"/>
                <w:szCs w:val="24"/>
              </w:rPr>
              <w:t>钢瓶压力</w:t>
            </w:r>
          </w:p>
        </w:tc>
        <w:tc>
          <w:tcPr>
            <w:tcW w:w="1962"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line="360" w:lineRule="auto"/>
              <w:jc w:val="center"/>
              <w:rPr>
                <w:rFonts w:ascii="宋体" w:eastAsia="宋体" w:hAnsi="宋体" w:cs="宋体"/>
                <w:kern w:val="0"/>
                <w:sz w:val="24"/>
                <w:szCs w:val="24"/>
              </w:rPr>
            </w:pPr>
            <w:r>
              <w:rPr>
                <w:rFonts w:ascii="宋体" w:eastAsia="宋体" w:hAnsi="宋体" w:cs="宋体"/>
                <w:kern w:val="0"/>
                <w:sz w:val="24"/>
                <w:szCs w:val="24"/>
              </w:rPr>
              <w:t>仪器端使用压力</w:t>
            </w:r>
          </w:p>
        </w:tc>
      </w:tr>
      <w:tr w:rsidR="00EC6118" w:rsidTr="0091696D">
        <w:trPr>
          <w:tblCellSpacing w:w="15" w:type="dxa"/>
        </w:trPr>
        <w:tc>
          <w:tcPr>
            <w:tcW w:w="6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line="360" w:lineRule="auto"/>
              <w:jc w:val="center"/>
              <w:rPr>
                <w:rFonts w:ascii="宋体" w:eastAsia="宋体" w:hAnsi="宋体" w:cs="宋体"/>
                <w:kern w:val="0"/>
                <w:sz w:val="24"/>
                <w:szCs w:val="24"/>
              </w:rPr>
            </w:pPr>
            <w:r>
              <w:rPr>
                <w:rFonts w:ascii="宋体" w:eastAsia="宋体" w:hAnsi="宋体" w:cs="宋体"/>
                <w:kern w:val="0"/>
                <w:sz w:val="24"/>
                <w:szCs w:val="24"/>
              </w:rPr>
              <w:t>1</w:t>
            </w:r>
          </w:p>
        </w:tc>
        <w:tc>
          <w:tcPr>
            <w:tcW w:w="2122"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line="360" w:lineRule="auto"/>
              <w:jc w:val="center"/>
              <w:rPr>
                <w:rFonts w:ascii="宋体" w:eastAsia="宋体" w:hAnsi="宋体" w:cs="宋体"/>
                <w:kern w:val="0"/>
                <w:sz w:val="24"/>
                <w:szCs w:val="24"/>
              </w:rPr>
            </w:pPr>
            <w:r>
              <w:rPr>
                <w:rFonts w:ascii="宋体" w:eastAsia="宋体" w:hAnsi="宋体" w:cs="宋体"/>
                <w:kern w:val="0"/>
                <w:sz w:val="24"/>
                <w:szCs w:val="24"/>
              </w:rPr>
              <w:t>氮气（N2）</w:t>
            </w:r>
          </w:p>
        </w:tc>
        <w:tc>
          <w:tcPr>
            <w:tcW w:w="1779"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line="360" w:lineRule="auto"/>
              <w:jc w:val="center"/>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kern w:val="0"/>
                <w:sz w:val="24"/>
                <w:szCs w:val="24"/>
              </w:rPr>
              <w:t>99.999%</w:t>
            </w:r>
          </w:p>
        </w:tc>
        <w:tc>
          <w:tcPr>
            <w:tcW w:w="1824"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line="360" w:lineRule="auto"/>
              <w:jc w:val="center"/>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kern w:val="0"/>
                <w:sz w:val="24"/>
                <w:szCs w:val="24"/>
              </w:rPr>
              <w:t>150 bar</w:t>
            </w:r>
          </w:p>
        </w:tc>
        <w:tc>
          <w:tcPr>
            <w:tcW w:w="1962"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line="360" w:lineRule="auto"/>
              <w:jc w:val="center"/>
              <w:rPr>
                <w:rFonts w:ascii="宋体" w:eastAsia="宋体" w:hAnsi="宋体" w:cs="宋体"/>
                <w:kern w:val="0"/>
                <w:sz w:val="24"/>
                <w:szCs w:val="24"/>
              </w:rPr>
            </w:pPr>
            <w:r>
              <w:rPr>
                <w:rFonts w:ascii="宋体" w:eastAsia="宋体" w:hAnsi="宋体" w:cs="宋体"/>
                <w:kern w:val="0"/>
                <w:sz w:val="24"/>
                <w:szCs w:val="24"/>
              </w:rPr>
              <w:t>4～6 bar</w:t>
            </w:r>
          </w:p>
        </w:tc>
      </w:tr>
      <w:tr w:rsidR="00EC6118" w:rsidTr="0091696D">
        <w:trPr>
          <w:tblCellSpacing w:w="15" w:type="dxa"/>
        </w:trPr>
        <w:tc>
          <w:tcPr>
            <w:tcW w:w="6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line="360" w:lineRule="auto"/>
              <w:jc w:val="center"/>
              <w:rPr>
                <w:rFonts w:ascii="宋体" w:eastAsia="宋体" w:hAnsi="宋体" w:cs="宋体"/>
                <w:kern w:val="0"/>
                <w:sz w:val="24"/>
                <w:szCs w:val="24"/>
              </w:rPr>
            </w:pPr>
            <w:r>
              <w:rPr>
                <w:rFonts w:ascii="宋体" w:eastAsia="宋体" w:hAnsi="宋体" w:cs="宋体"/>
                <w:kern w:val="0"/>
                <w:sz w:val="24"/>
                <w:szCs w:val="24"/>
              </w:rPr>
              <w:t>2</w:t>
            </w:r>
          </w:p>
        </w:tc>
        <w:tc>
          <w:tcPr>
            <w:tcW w:w="2122"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line="360" w:lineRule="auto"/>
              <w:jc w:val="center"/>
              <w:rPr>
                <w:rFonts w:ascii="宋体" w:eastAsia="宋体" w:hAnsi="宋体" w:cs="宋体"/>
                <w:kern w:val="0"/>
                <w:sz w:val="24"/>
                <w:szCs w:val="24"/>
              </w:rPr>
            </w:pPr>
            <w:r>
              <w:rPr>
                <w:rFonts w:ascii="宋体" w:eastAsia="宋体" w:hAnsi="宋体" w:cs="宋体"/>
                <w:kern w:val="0"/>
                <w:sz w:val="24"/>
                <w:szCs w:val="24"/>
              </w:rPr>
              <w:t>氦气（He）</w:t>
            </w:r>
          </w:p>
        </w:tc>
        <w:tc>
          <w:tcPr>
            <w:tcW w:w="1779"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line="360" w:lineRule="auto"/>
              <w:jc w:val="center"/>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kern w:val="0"/>
                <w:sz w:val="24"/>
                <w:szCs w:val="24"/>
              </w:rPr>
              <w:t>99.999%</w:t>
            </w:r>
          </w:p>
        </w:tc>
        <w:tc>
          <w:tcPr>
            <w:tcW w:w="1824"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line="360" w:lineRule="auto"/>
              <w:jc w:val="center"/>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kern w:val="0"/>
                <w:sz w:val="24"/>
                <w:szCs w:val="24"/>
              </w:rPr>
              <w:t>150 bar</w:t>
            </w:r>
          </w:p>
        </w:tc>
        <w:tc>
          <w:tcPr>
            <w:tcW w:w="1962"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line="360" w:lineRule="auto"/>
              <w:jc w:val="center"/>
              <w:rPr>
                <w:rFonts w:ascii="宋体" w:eastAsia="宋体" w:hAnsi="宋体" w:cs="宋体"/>
                <w:kern w:val="0"/>
                <w:sz w:val="24"/>
                <w:szCs w:val="24"/>
              </w:rPr>
            </w:pPr>
            <w:r>
              <w:rPr>
                <w:rFonts w:ascii="宋体" w:eastAsia="宋体" w:hAnsi="宋体" w:cs="宋体"/>
                <w:kern w:val="0"/>
                <w:sz w:val="24"/>
                <w:szCs w:val="24"/>
              </w:rPr>
              <w:t>4～6 bar</w:t>
            </w:r>
          </w:p>
        </w:tc>
      </w:tr>
      <w:tr w:rsidR="00EC6118" w:rsidTr="0091696D">
        <w:trPr>
          <w:tblCellSpacing w:w="15" w:type="dxa"/>
        </w:trPr>
        <w:tc>
          <w:tcPr>
            <w:tcW w:w="6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line="360" w:lineRule="auto"/>
              <w:jc w:val="center"/>
              <w:rPr>
                <w:rFonts w:ascii="宋体" w:eastAsia="宋体" w:hAnsi="宋体" w:cs="宋体"/>
                <w:kern w:val="0"/>
                <w:sz w:val="24"/>
                <w:szCs w:val="24"/>
              </w:rPr>
            </w:pPr>
            <w:r>
              <w:rPr>
                <w:rFonts w:ascii="宋体" w:eastAsia="宋体" w:hAnsi="宋体" w:cs="宋体"/>
                <w:kern w:val="0"/>
                <w:sz w:val="24"/>
                <w:szCs w:val="24"/>
              </w:rPr>
              <w:t>3</w:t>
            </w:r>
          </w:p>
        </w:tc>
        <w:tc>
          <w:tcPr>
            <w:tcW w:w="2122"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line="360" w:lineRule="auto"/>
              <w:jc w:val="center"/>
              <w:rPr>
                <w:rFonts w:ascii="宋体" w:eastAsia="宋体" w:hAnsi="宋体" w:cs="宋体"/>
                <w:kern w:val="0"/>
                <w:sz w:val="24"/>
                <w:szCs w:val="24"/>
              </w:rPr>
            </w:pPr>
            <w:r>
              <w:rPr>
                <w:rFonts w:ascii="宋体" w:eastAsia="宋体" w:hAnsi="宋体" w:cs="宋体"/>
                <w:kern w:val="0"/>
                <w:sz w:val="24"/>
                <w:szCs w:val="24"/>
              </w:rPr>
              <w:t>氢气（H2）</w:t>
            </w:r>
          </w:p>
        </w:tc>
        <w:tc>
          <w:tcPr>
            <w:tcW w:w="1779"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line="360" w:lineRule="auto"/>
              <w:jc w:val="center"/>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kern w:val="0"/>
                <w:sz w:val="24"/>
                <w:szCs w:val="24"/>
              </w:rPr>
              <w:t>99.999%</w:t>
            </w:r>
          </w:p>
        </w:tc>
        <w:tc>
          <w:tcPr>
            <w:tcW w:w="1824"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line="360" w:lineRule="auto"/>
              <w:jc w:val="center"/>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kern w:val="0"/>
                <w:sz w:val="24"/>
                <w:szCs w:val="24"/>
              </w:rPr>
              <w:t>150 bar</w:t>
            </w:r>
          </w:p>
        </w:tc>
        <w:tc>
          <w:tcPr>
            <w:tcW w:w="1962"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line="360" w:lineRule="auto"/>
              <w:jc w:val="center"/>
              <w:rPr>
                <w:rFonts w:ascii="宋体" w:eastAsia="宋体" w:hAnsi="宋体" w:cs="宋体"/>
                <w:kern w:val="0"/>
                <w:sz w:val="24"/>
                <w:szCs w:val="24"/>
              </w:rPr>
            </w:pPr>
            <w:r>
              <w:rPr>
                <w:rFonts w:ascii="宋体" w:eastAsia="宋体" w:hAnsi="宋体" w:cs="宋体"/>
                <w:kern w:val="0"/>
                <w:sz w:val="24"/>
                <w:szCs w:val="24"/>
              </w:rPr>
              <w:t>4～6 bar</w:t>
            </w:r>
          </w:p>
        </w:tc>
      </w:tr>
      <w:tr w:rsidR="00EC6118" w:rsidTr="0091696D">
        <w:trPr>
          <w:tblCellSpacing w:w="15" w:type="dxa"/>
        </w:trPr>
        <w:tc>
          <w:tcPr>
            <w:tcW w:w="6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line="360" w:lineRule="auto"/>
              <w:jc w:val="center"/>
              <w:rPr>
                <w:rFonts w:ascii="宋体" w:eastAsia="宋体" w:hAnsi="宋体" w:cs="宋体"/>
                <w:kern w:val="0"/>
                <w:sz w:val="24"/>
                <w:szCs w:val="24"/>
              </w:rPr>
            </w:pPr>
            <w:r>
              <w:rPr>
                <w:rFonts w:ascii="宋体" w:eastAsia="宋体" w:hAnsi="宋体" w:cs="宋体"/>
                <w:kern w:val="0"/>
                <w:sz w:val="24"/>
                <w:szCs w:val="24"/>
              </w:rPr>
              <w:t>4</w:t>
            </w:r>
          </w:p>
        </w:tc>
        <w:tc>
          <w:tcPr>
            <w:tcW w:w="2122"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line="360" w:lineRule="auto"/>
              <w:jc w:val="center"/>
              <w:rPr>
                <w:rFonts w:ascii="宋体" w:eastAsia="宋体" w:hAnsi="宋体" w:cs="宋体"/>
                <w:kern w:val="0"/>
                <w:sz w:val="24"/>
                <w:szCs w:val="24"/>
              </w:rPr>
            </w:pPr>
            <w:r>
              <w:rPr>
                <w:rFonts w:ascii="宋体" w:eastAsia="宋体" w:hAnsi="宋体" w:cs="宋体"/>
                <w:kern w:val="0"/>
                <w:sz w:val="24"/>
                <w:szCs w:val="24"/>
              </w:rPr>
              <w:t>氧气（O2）</w:t>
            </w:r>
          </w:p>
        </w:tc>
        <w:tc>
          <w:tcPr>
            <w:tcW w:w="1779"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line="360" w:lineRule="auto"/>
              <w:jc w:val="center"/>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kern w:val="0"/>
                <w:sz w:val="24"/>
                <w:szCs w:val="24"/>
              </w:rPr>
              <w:t>99.999%</w:t>
            </w:r>
          </w:p>
        </w:tc>
        <w:tc>
          <w:tcPr>
            <w:tcW w:w="1824"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line="360" w:lineRule="auto"/>
              <w:jc w:val="center"/>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kern w:val="0"/>
                <w:sz w:val="24"/>
                <w:szCs w:val="24"/>
              </w:rPr>
              <w:t>150 bar</w:t>
            </w:r>
          </w:p>
        </w:tc>
        <w:tc>
          <w:tcPr>
            <w:tcW w:w="1962"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line="360" w:lineRule="auto"/>
              <w:jc w:val="center"/>
              <w:rPr>
                <w:rFonts w:ascii="宋体" w:eastAsia="宋体" w:hAnsi="宋体" w:cs="宋体"/>
                <w:kern w:val="0"/>
                <w:sz w:val="24"/>
                <w:szCs w:val="24"/>
              </w:rPr>
            </w:pPr>
            <w:r>
              <w:rPr>
                <w:rFonts w:ascii="宋体" w:eastAsia="宋体" w:hAnsi="宋体" w:cs="宋体"/>
                <w:kern w:val="0"/>
                <w:sz w:val="24"/>
                <w:szCs w:val="24"/>
              </w:rPr>
              <w:t>4～6 bar</w:t>
            </w:r>
          </w:p>
        </w:tc>
      </w:tr>
      <w:tr w:rsidR="00EC6118" w:rsidTr="0091696D">
        <w:trPr>
          <w:tblCellSpacing w:w="15" w:type="dxa"/>
        </w:trPr>
        <w:tc>
          <w:tcPr>
            <w:tcW w:w="6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line="360" w:lineRule="auto"/>
              <w:jc w:val="center"/>
              <w:rPr>
                <w:rFonts w:ascii="宋体" w:eastAsia="宋体" w:hAnsi="宋体" w:cs="宋体"/>
                <w:kern w:val="0"/>
                <w:sz w:val="24"/>
                <w:szCs w:val="24"/>
              </w:rPr>
            </w:pPr>
            <w:r>
              <w:rPr>
                <w:rFonts w:ascii="宋体" w:eastAsia="宋体" w:hAnsi="宋体" w:cs="宋体"/>
                <w:kern w:val="0"/>
                <w:sz w:val="24"/>
                <w:szCs w:val="24"/>
              </w:rPr>
              <w:t>5</w:t>
            </w:r>
          </w:p>
        </w:tc>
        <w:tc>
          <w:tcPr>
            <w:tcW w:w="2122"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line="360" w:lineRule="auto"/>
              <w:jc w:val="center"/>
              <w:rPr>
                <w:rFonts w:ascii="宋体" w:eastAsia="宋体" w:hAnsi="宋体" w:cs="宋体"/>
                <w:kern w:val="0"/>
                <w:sz w:val="24"/>
                <w:szCs w:val="24"/>
              </w:rPr>
            </w:pPr>
            <w:r>
              <w:rPr>
                <w:rFonts w:ascii="宋体" w:eastAsia="宋体" w:hAnsi="宋体" w:cs="宋体"/>
                <w:kern w:val="0"/>
                <w:sz w:val="24"/>
                <w:szCs w:val="24"/>
              </w:rPr>
              <w:t>乙炔（C2H2）</w:t>
            </w:r>
          </w:p>
        </w:tc>
        <w:tc>
          <w:tcPr>
            <w:tcW w:w="1779"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line="360" w:lineRule="auto"/>
              <w:jc w:val="center"/>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kern w:val="0"/>
                <w:sz w:val="24"/>
                <w:szCs w:val="24"/>
              </w:rPr>
              <w:t>99.5%</w:t>
            </w:r>
          </w:p>
        </w:tc>
        <w:tc>
          <w:tcPr>
            <w:tcW w:w="1824"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line="360" w:lineRule="auto"/>
              <w:jc w:val="center"/>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kern w:val="0"/>
                <w:sz w:val="24"/>
                <w:szCs w:val="24"/>
              </w:rPr>
              <w:t>18 bar</w:t>
            </w:r>
          </w:p>
        </w:tc>
        <w:tc>
          <w:tcPr>
            <w:tcW w:w="1962"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line="360" w:lineRule="auto"/>
              <w:jc w:val="center"/>
              <w:rPr>
                <w:rFonts w:ascii="宋体" w:eastAsia="宋体" w:hAnsi="宋体" w:cs="宋体"/>
                <w:kern w:val="0"/>
                <w:sz w:val="24"/>
                <w:szCs w:val="24"/>
              </w:rPr>
            </w:pPr>
            <w:r>
              <w:rPr>
                <w:rFonts w:ascii="宋体" w:eastAsia="宋体" w:hAnsi="宋体" w:cs="宋体"/>
                <w:kern w:val="0"/>
                <w:sz w:val="24"/>
                <w:szCs w:val="24"/>
              </w:rPr>
              <w:t>0.5～1 bar</w:t>
            </w:r>
          </w:p>
        </w:tc>
      </w:tr>
      <w:tr w:rsidR="00EC6118" w:rsidTr="0091696D">
        <w:trPr>
          <w:tblCellSpacing w:w="15" w:type="dxa"/>
        </w:trPr>
        <w:tc>
          <w:tcPr>
            <w:tcW w:w="6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line="360" w:lineRule="auto"/>
              <w:jc w:val="center"/>
              <w:rPr>
                <w:rFonts w:ascii="宋体" w:eastAsia="宋体" w:hAnsi="宋体" w:cs="宋体"/>
                <w:kern w:val="0"/>
                <w:sz w:val="24"/>
                <w:szCs w:val="24"/>
              </w:rPr>
            </w:pPr>
            <w:r>
              <w:rPr>
                <w:rFonts w:ascii="宋体" w:eastAsia="宋体" w:hAnsi="宋体" w:cs="宋体"/>
                <w:kern w:val="0"/>
                <w:sz w:val="24"/>
                <w:szCs w:val="24"/>
              </w:rPr>
              <w:t>6</w:t>
            </w:r>
          </w:p>
        </w:tc>
        <w:tc>
          <w:tcPr>
            <w:tcW w:w="2122"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line="360" w:lineRule="auto"/>
              <w:jc w:val="center"/>
              <w:rPr>
                <w:rFonts w:ascii="宋体" w:eastAsia="宋体" w:hAnsi="宋体" w:cs="宋体"/>
                <w:kern w:val="0"/>
                <w:sz w:val="24"/>
                <w:szCs w:val="24"/>
              </w:rPr>
            </w:pPr>
            <w:r>
              <w:rPr>
                <w:rFonts w:ascii="宋体" w:eastAsia="宋体" w:hAnsi="宋体" w:cs="宋体"/>
                <w:kern w:val="0"/>
                <w:sz w:val="24"/>
                <w:szCs w:val="24"/>
              </w:rPr>
              <w:t>空气（Air）</w:t>
            </w:r>
          </w:p>
        </w:tc>
        <w:tc>
          <w:tcPr>
            <w:tcW w:w="1779"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line="360" w:lineRule="auto"/>
              <w:jc w:val="center"/>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kern w:val="0"/>
                <w:sz w:val="24"/>
                <w:szCs w:val="24"/>
              </w:rPr>
              <w:t>99.999%</w:t>
            </w:r>
          </w:p>
        </w:tc>
        <w:tc>
          <w:tcPr>
            <w:tcW w:w="1824"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line="360" w:lineRule="auto"/>
              <w:jc w:val="center"/>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kern w:val="0"/>
                <w:sz w:val="24"/>
                <w:szCs w:val="24"/>
              </w:rPr>
              <w:t>150 bar</w:t>
            </w:r>
          </w:p>
        </w:tc>
        <w:tc>
          <w:tcPr>
            <w:tcW w:w="1962"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line="360" w:lineRule="auto"/>
              <w:jc w:val="center"/>
              <w:rPr>
                <w:rFonts w:ascii="宋体" w:eastAsia="宋体" w:hAnsi="宋体" w:cs="宋体"/>
                <w:kern w:val="0"/>
                <w:sz w:val="24"/>
                <w:szCs w:val="24"/>
              </w:rPr>
            </w:pPr>
            <w:r>
              <w:rPr>
                <w:rFonts w:ascii="宋体" w:eastAsia="宋体" w:hAnsi="宋体" w:cs="宋体"/>
                <w:kern w:val="0"/>
                <w:sz w:val="24"/>
                <w:szCs w:val="24"/>
              </w:rPr>
              <w:t>2～5 bar</w:t>
            </w:r>
          </w:p>
        </w:tc>
      </w:tr>
      <w:tr w:rsidR="00EC6118" w:rsidTr="0091696D">
        <w:trPr>
          <w:tblCellSpacing w:w="15" w:type="dxa"/>
        </w:trPr>
        <w:tc>
          <w:tcPr>
            <w:tcW w:w="6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line="360" w:lineRule="auto"/>
              <w:jc w:val="center"/>
              <w:rPr>
                <w:rFonts w:ascii="宋体" w:eastAsia="宋体" w:hAnsi="宋体" w:cs="宋体"/>
                <w:kern w:val="0"/>
                <w:sz w:val="24"/>
                <w:szCs w:val="24"/>
              </w:rPr>
            </w:pPr>
            <w:r>
              <w:rPr>
                <w:rFonts w:ascii="宋体" w:eastAsia="宋体" w:hAnsi="宋体" w:cs="宋体"/>
                <w:kern w:val="0"/>
                <w:sz w:val="24"/>
                <w:szCs w:val="24"/>
              </w:rPr>
              <w:t>7</w:t>
            </w:r>
          </w:p>
        </w:tc>
        <w:tc>
          <w:tcPr>
            <w:tcW w:w="2122"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line="360" w:lineRule="auto"/>
              <w:jc w:val="center"/>
              <w:rPr>
                <w:rFonts w:ascii="宋体" w:eastAsia="宋体" w:hAnsi="宋体" w:cs="宋体"/>
                <w:kern w:val="0"/>
                <w:sz w:val="24"/>
                <w:szCs w:val="24"/>
              </w:rPr>
            </w:pPr>
            <w:r>
              <w:rPr>
                <w:rFonts w:ascii="宋体" w:eastAsia="宋体" w:hAnsi="宋体" w:cs="宋体"/>
                <w:kern w:val="0"/>
                <w:sz w:val="24"/>
                <w:szCs w:val="24"/>
              </w:rPr>
              <w:t>氩气（Ar）</w:t>
            </w:r>
          </w:p>
        </w:tc>
        <w:tc>
          <w:tcPr>
            <w:tcW w:w="1779"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line="360" w:lineRule="auto"/>
              <w:jc w:val="center"/>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kern w:val="0"/>
                <w:sz w:val="24"/>
                <w:szCs w:val="24"/>
              </w:rPr>
              <w:t>99.999%</w:t>
            </w:r>
          </w:p>
        </w:tc>
        <w:tc>
          <w:tcPr>
            <w:tcW w:w="1824"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line="360" w:lineRule="auto"/>
              <w:jc w:val="center"/>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kern w:val="0"/>
                <w:sz w:val="24"/>
                <w:szCs w:val="24"/>
              </w:rPr>
              <w:t>150 bar</w:t>
            </w:r>
          </w:p>
        </w:tc>
        <w:tc>
          <w:tcPr>
            <w:tcW w:w="1962"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line="360" w:lineRule="auto"/>
              <w:jc w:val="center"/>
              <w:rPr>
                <w:rFonts w:ascii="宋体" w:eastAsia="宋体" w:hAnsi="宋体" w:cs="宋体"/>
                <w:kern w:val="0"/>
                <w:sz w:val="24"/>
                <w:szCs w:val="24"/>
              </w:rPr>
            </w:pPr>
            <w:r>
              <w:rPr>
                <w:rFonts w:ascii="宋体" w:eastAsia="宋体" w:hAnsi="宋体" w:cs="宋体"/>
                <w:kern w:val="0"/>
                <w:sz w:val="24"/>
                <w:szCs w:val="24"/>
              </w:rPr>
              <w:t>6～8 bar</w:t>
            </w:r>
          </w:p>
        </w:tc>
      </w:tr>
      <w:tr w:rsidR="00EC6118" w:rsidTr="0091696D">
        <w:trPr>
          <w:tblCellSpacing w:w="15" w:type="dxa"/>
        </w:trPr>
        <w:tc>
          <w:tcPr>
            <w:tcW w:w="6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line="360" w:lineRule="auto"/>
              <w:jc w:val="center"/>
              <w:rPr>
                <w:rFonts w:ascii="宋体" w:eastAsia="宋体" w:hAnsi="宋体" w:cs="宋体"/>
                <w:kern w:val="0"/>
                <w:sz w:val="24"/>
                <w:szCs w:val="24"/>
              </w:rPr>
            </w:pPr>
            <w:r>
              <w:rPr>
                <w:rFonts w:ascii="宋体" w:eastAsia="宋体" w:hAnsi="宋体" w:cs="宋体" w:hint="eastAsia"/>
                <w:kern w:val="0"/>
                <w:sz w:val="24"/>
                <w:szCs w:val="24"/>
              </w:rPr>
              <w:t>8</w:t>
            </w:r>
          </w:p>
        </w:tc>
        <w:tc>
          <w:tcPr>
            <w:tcW w:w="2122"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line="360" w:lineRule="auto"/>
              <w:jc w:val="center"/>
              <w:rPr>
                <w:rFonts w:ascii="宋体" w:eastAsia="宋体" w:hAnsi="宋体" w:cs="宋体"/>
                <w:kern w:val="0"/>
                <w:sz w:val="24"/>
                <w:szCs w:val="24"/>
              </w:rPr>
            </w:pPr>
            <w:r>
              <w:rPr>
                <w:rFonts w:ascii="宋体" w:eastAsia="宋体" w:hAnsi="宋体" w:cs="宋体" w:hint="eastAsia"/>
                <w:kern w:val="0"/>
                <w:sz w:val="24"/>
                <w:szCs w:val="24"/>
              </w:rPr>
              <w:t>甲烷（C</w:t>
            </w:r>
            <w:r>
              <w:rPr>
                <w:rFonts w:ascii="宋体" w:eastAsia="宋体" w:hAnsi="宋体" w:cs="宋体"/>
                <w:kern w:val="0"/>
                <w:sz w:val="24"/>
                <w:szCs w:val="24"/>
              </w:rPr>
              <w:t>H4</w:t>
            </w:r>
            <w:r>
              <w:rPr>
                <w:rFonts w:ascii="宋体" w:eastAsia="宋体" w:hAnsi="宋体" w:cs="宋体" w:hint="eastAsia"/>
                <w:kern w:val="0"/>
                <w:sz w:val="24"/>
                <w:szCs w:val="24"/>
              </w:rPr>
              <w:t>）</w:t>
            </w:r>
          </w:p>
        </w:tc>
        <w:tc>
          <w:tcPr>
            <w:tcW w:w="1779"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line="360" w:lineRule="auto"/>
              <w:jc w:val="center"/>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kern w:val="0"/>
                <w:sz w:val="24"/>
                <w:szCs w:val="24"/>
              </w:rPr>
              <w:t>99.995%</w:t>
            </w:r>
          </w:p>
        </w:tc>
        <w:tc>
          <w:tcPr>
            <w:tcW w:w="1824"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line="360" w:lineRule="auto"/>
              <w:jc w:val="center"/>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kern w:val="0"/>
                <w:sz w:val="24"/>
                <w:szCs w:val="24"/>
              </w:rPr>
              <w:t>150 bar</w:t>
            </w:r>
          </w:p>
        </w:tc>
        <w:tc>
          <w:tcPr>
            <w:tcW w:w="1962"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line="360" w:lineRule="auto"/>
              <w:jc w:val="center"/>
              <w:rPr>
                <w:rFonts w:ascii="宋体" w:eastAsia="宋体" w:hAnsi="宋体" w:cs="宋体"/>
                <w:kern w:val="0"/>
                <w:sz w:val="24"/>
                <w:szCs w:val="24"/>
              </w:rPr>
            </w:pPr>
            <w:r>
              <w:rPr>
                <w:rFonts w:ascii="宋体" w:eastAsia="宋体" w:hAnsi="宋体" w:cs="宋体"/>
                <w:kern w:val="0"/>
                <w:sz w:val="24"/>
                <w:szCs w:val="24"/>
              </w:rPr>
              <w:t>/</w:t>
            </w:r>
          </w:p>
        </w:tc>
      </w:tr>
      <w:tr w:rsidR="00EC6118" w:rsidTr="0091696D">
        <w:trPr>
          <w:tblCellSpacing w:w="15" w:type="dxa"/>
        </w:trPr>
        <w:tc>
          <w:tcPr>
            <w:tcW w:w="6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line="360" w:lineRule="auto"/>
              <w:jc w:val="center"/>
              <w:rPr>
                <w:rFonts w:ascii="宋体" w:eastAsia="宋体" w:hAnsi="宋体" w:cs="宋体"/>
                <w:kern w:val="0"/>
                <w:sz w:val="24"/>
                <w:szCs w:val="24"/>
              </w:rPr>
            </w:pPr>
            <w:r>
              <w:rPr>
                <w:rFonts w:ascii="宋体" w:eastAsia="宋体" w:hAnsi="宋体" w:cs="宋体" w:hint="eastAsia"/>
                <w:kern w:val="0"/>
                <w:sz w:val="24"/>
                <w:szCs w:val="24"/>
              </w:rPr>
              <w:t>9</w:t>
            </w:r>
          </w:p>
        </w:tc>
        <w:tc>
          <w:tcPr>
            <w:tcW w:w="2122"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line="360" w:lineRule="auto"/>
              <w:jc w:val="center"/>
              <w:rPr>
                <w:rFonts w:ascii="宋体" w:eastAsia="宋体" w:hAnsi="宋体" w:cs="宋体"/>
                <w:kern w:val="0"/>
                <w:sz w:val="24"/>
                <w:szCs w:val="24"/>
              </w:rPr>
            </w:pPr>
            <w:r>
              <w:rPr>
                <w:rFonts w:ascii="宋体" w:eastAsia="宋体" w:hAnsi="宋体" w:cs="宋体" w:hint="eastAsia"/>
                <w:kern w:val="0"/>
                <w:sz w:val="24"/>
                <w:szCs w:val="24"/>
              </w:rPr>
              <w:t>一氧化碳（C</w:t>
            </w:r>
            <w:r>
              <w:rPr>
                <w:rFonts w:ascii="宋体" w:eastAsia="宋体" w:hAnsi="宋体" w:cs="宋体"/>
                <w:kern w:val="0"/>
                <w:sz w:val="24"/>
                <w:szCs w:val="24"/>
              </w:rPr>
              <w:t>O</w:t>
            </w:r>
            <w:r>
              <w:rPr>
                <w:rFonts w:ascii="宋体" w:eastAsia="宋体" w:hAnsi="宋体" w:cs="宋体" w:hint="eastAsia"/>
                <w:kern w:val="0"/>
                <w:sz w:val="24"/>
                <w:szCs w:val="24"/>
              </w:rPr>
              <w:t>）</w:t>
            </w:r>
          </w:p>
        </w:tc>
        <w:tc>
          <w:tcPr>
            <w:tcW w:w="1779"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line="360" w:lineRule="auto"/>
              <w:jc w:val="center"/>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kern w:val="0"/>
                <w:sz w:val="24"/>
                <w:szCs w:val="24"/>
              </w:rPr>
              <w:t>99.996%</w:t>
            </w:r>
          </w:p>
        </w:tc>
        <w:tc>
          <w:tcPr>
            <w:tcW w:w="1824"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line="360" w:lineRule="auto"/>
              <w:jc w:val="center"/>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kern w:val="0"/>
                <w:sz w:val="24"/>
                <w:szCs w:val="24"/>
              </w:rPr>
              <w:t>150 bar</w:t>
            </w:r>
          </w:p>
        </w:tc>
        <w:tc>
          <w:tcPr>
            <w:tcW w:w="1962"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line="360" w:lineRule="auto"/>
              <w:jc w:val="center"/>
              <w:rPr>
                <w:rFonts w:ascii="宋体" w:eastAsia="宋体" w:hAnsi="宋体" w:cs="宋体"/>
                <w:kern w:val="0"/>
                <w:sz w:val="24"/>
                <w:szCs w:val="24"/>
              </w:rPr>
            </w:pPr>
            <w:r>
              <w:rPr>
                <w:rFonts w:ascii="宋体" w:eastAsia="宋体" w:hAnsi="宋体" w:cs="宋体"/>
                <w:kern w:val="0"/>
                <w:sz w:val="24"/>
                <w:szCs w:val="24"/>
              </w:rPr>
              <w:t>/</w:t>
            </w:r>
          </w:p>
        </w:tc>
      </w:tr>
      <w:tr w:rsidR="00EC6118" w:rsidTr="0091696D">
        <w:trPr>
          <w:tblCellSpacing w:w="15" w:type="dxa"/>
        </w:trPr>
        <w:tc>
          <w:tcPr>
            <w:tcW w:w="6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line="360" w:lineRule="auto"/>
              <w:jc w:val="center"/>
              <w:rPr>
                <w:rFonts w:ascii="宋体" w:eastAsia="宋体" w:hAnsi="宋体" w:cs="宋体"/>
                <w:kern w:val="0"/>
                <w:sz w:val="24"/>
                <w:szCs w:val="24"/>
              </w:rPr>
            </w:pPr>
            <w:r>
              <w:rPr>
                <w:rFonts w:ascii="宋体" w:eastAsia="宋体" w:hAnsi="宋体" w:cs="宋体" w:hint="eastAsia"/>
                <w:kern w:val="0"/>
                <w:sz w:val="24"/>
                <w:szCs w:val="24"/>
              </w:rPr>
              <w:t>1</w:t>
            </w:r>
            <w:r>
              <w:rPr>
                <w:rFonts w:ascii="宋体" w:eastAsia="宋体" w:hAnsi="宋体" w:cs="宋体"/>
                <w:kern w:val="0"/>
                <w:sz w:val="24"/>
                <w:szCs w:val="24"/>
              </w:rPr>
              <w:t>0</w:t>
            </w:r>
          </w:p>
        </w:tc>
        <w:tc>
          <w:tcPr>
            <w:tcW w:w="2122"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line="360" w:lineRule="auto"/>
              <w:rPr>
                <w:rFonts w:ascii="宋体" w:eastAsia="宋体" w:hAnsi="宋体" w:cs="宋体"/>
                <w:kern w:val="0"/>
                <w:sz w:val="24"/>
                <w:szCs w:val="24"/>
              </w:rPr>
            </w:pPr>
            <w:r>
              <w:rPr>
                <w:rFonts w:ascii="宋体" w:eastAsia="宋体" w:hAnsi="宋体" w:cs="宋体" w:hint="eastAsia"/>
                <w:kern w:val="0"/>
                <w:sz w:val="24"/>
                <w:szCs w:val="24"/>
              </w:rPr>
              <w:t>二氧化碳（C</w:t>
            </w:r>
            <w:r>
              <w:rPr>
                <w:rFonts w:ascii="宋体" w:eastAsia="宋体" w:hAnsi="宋体" w:cs="宋体"/>
                <w:kern w:val="0"/>
                <w:sz w:val="24"/>
                <w:szCs w:val="24"/>
              </w:rPr>
              <w:t>O2</w:t>
            </w:r>
            <w:r>
              <w:rPr>
                <w:rFonts w:ascii="宋体" w:eastAsia="宋体" w:hAnsi="宋体" w:cs="宋体" w:hint="eastAsia"/>
                <w:kern w:val="0"/>
                <w:sz w:val="24"/>
                <w:szCs w:val="24"/>
              </w:rPr>
              <w:t>）</w:t>
            </w:r>
          </w:p>
        </w:tc>
        <w:tc>
          <w:tcPr>
            <w:tcW w:w="1779"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line="360" w:lineRule="auto"/>
              <w:jc w:val="center"/>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kern w:val="0"/>
                <w:sz w:val="24"/>
                <w:szCs w:val="24"/>
              </w:rPr>
              <w:t>99.995%</w:t>
            </w:r>
          </w:p>
        </w:tc>
        <w:tc>
          <w:tcPr>
            <w:tcW w:w="1824"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line="360" w:lineRule="auto"/>
              <w:jc w:val="center"/>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kern w:val="0"/>
                <w:sz w:val="24"/>
                <w:szCs w:val="24"/>
              </w:rPr>
              <w:t>60 bar</w:t>
            </w:r>
          </w:p>
        </w:tc>
        <w:tc>
          <w:tcPr>
            <w:tcW w:w="1962"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line="360" w:lineRule="auto"/>
              <w:jc w:val="center"/>
              <w:rPr>
                <w:rFonts w:ascii="宋体" w:eastAsia="宋体" w:hAnsi="宋体" w:cs="宋体"/>
                <w:kern w:val="0"/>
                <w:sz w:val="24"/>
                <w:szCs w:val="24"/>
              </w:rPr>
            </w:pPr>
            <w:r>
              <w:rPr>
                <w:rFonts w:ascii="宋体" w:eastAsia="宋体" w:hAnsi="宋体" w:cs="宋体"/>
                <w:kern w:val="0"/>
                <w:sz w:val="24"/>
                <w:szCs w:val="24"/>
              </w:rPr>
              <w:t>/</w:t>
            </w:r>
          </w:p>
        </w:tc>
      </w:tr>
      <w:tr w:rsidR="00EC6118" w:rsidTr="0091696D">
        <w:trPr>
          <w:tblCellSpacing w:w="15" w:type="dxa"/>
        </w:trPr>
        <w:tc>
          <w:tcPr>
            <w:tcW w:w="6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line="360" w:lineRule="auto"/>
              <w:jc w:val="center"/>
              <w:rPr>
                <w:rFonts w:ascii="宋体" w:eastAsia="宋体" w:hAnsi="宋体" w:cs="宋体"/>
                <w:kern w:val="0"/>
                <w:sz w:val="24"/>
                <w:szCs w:val="24"/>
              </w:rPr>
            </w:pPr>
            <w:r>
              <w:rPr>
                <w:rFonts w:ascii="宋体" w:eastAsia="宋体" w:hAnsi="宋体" w:cs="宋体"/>
                <w:kern w:val="0"/>
                <w:sz w:val="24"/>
                <w:szCs w:val="24"/>
              </w:rPr>
              <w:t>11</w:t>
            </w:r>
          </w:p>
        </w:tc>
        <w:tc>
          <w:tcPr>
            <w:tcW w:w="2122"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line="360" w:lineRule="auto"/>
              <w:jc w:val="center"/>
              <w:rPr>
                <w:rFonts w:ascii="宋体" w:eastAsia="宋体" w:hAnsi="宋体" w:cs="宋体"/>
                <w:kern w:val="0"/>
                <w:sz w:val="24"/>
                <w:szCs w:val="24"/>
              </w:rPr>
            </w:pPr>
            <w:r>
              <w:rPr>
                <w:rFonts w:ascii="宋体" w:eastAsia="宋体" w:hAnsi="宋体" w:cs="宋体" w:hint="eastAsia"/>
                <w:kern w:val="0"/>
                <w:sz w:val="24"/>
                <w:szCs w:val="24"/>
              </w:rPr>
              <w:t>二氧化硫（S</w:t>
            </w:r>
            <w:r>
              <w:rPr>
                <w:rFonts w:ascii="宋体" w:eastAsia="宋体" w:hAnsi="宋体" w:cs="宋体"/>
                <w:kern w:val="0"/>
                <w:sz w:val="24"/>
                <w:szCs w:val="24"/>
              </w:rPr>
              <w:t>O2</w:t>
            </w:r>
            <w:r>
              <w:rPr>
                <w:rFonts w:ascii="宋体" w:eastAsia="宋体" w:hAnsi="宋体" w:cs="宋体" w:hint="eastAsia"/>
                <w:kern w:val="0"/>
                <w:sz w:val="24"/>
                <w:szCs w:val="24"/>
              </w:rPr>
              <w:t>）</w:t>
            </w:r>
          </w:p>
        </w:tc>
        <w:tc>
          <w:tcPr>
            <w:tcW w:w="1779"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line="360" w:lineRule="auto"/>
              <w:jc w:val="center"/>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kern w:val="0"/>
                <w:sz w:val="24"/>
                <w:szCs w:val="24"/>
              </w:rPr>
              <w:t>99.98%</w:t>
            </w:r>
          </w:p>
        </w:tc>
        <w:tc>
          <w:tcPr>
            <w:tcW w:w="1824"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line="360" w:lineRule="auto"/>
              <w:jc w:val="center"/>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kern w:val="0"/>
                <w:sz w:val="24"/>
                <w:szCs w:val="24"/>
              </w:rPr>
              <w:t>4 bar</w:t>
            </w:r>
          </w:p>
        </w:tc>
        <w:tc>
          <w:tcPr>
            <w:tcW w:w="1962"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line="360" w:lineRule="auto"/>
              <w:jc w:val="center"/>
              <w:rPr>
                <w:rFonts w:ascii="宋体" w:eastAsia="宋体" w:hAnsi="宋体" w:cs="宋体"/>
                <w:kern w:val="0"/>
                <w:sz w:val="24"/>
                <w:szCs w:val="24"/>
              </w:rPr>
            </w:pPr>
            <w:r>
              <w:rPr>
                <w:rFonts w:ascii="宋体" w:eastAsia="宋体" w:hAnsi="宋体" w:cs="宋体"/>
                <w:kern w:val="0"/>
                <w:sz w:val="24"/>
                <w:szCs w:val="24"/>
              </w:rPr>
              <w:t>/</w:t>
            </w:r>
          </w:p>
        </w:tc>
      </w:tr>
    </w:tbl>
    <w:p w:rsidR="00EC6118" w:rsidRDefault="00EC6118" w:rsidP="00EC6118">
      <w:pPr>
        <w:widowControl/>
        <w:spacing w:line="240" w:lineRule="atLeast"/>
        <w:jc w:val="left"/>
        <w:rPr>
          <w:rFonts w:ascii="宋体" w:eastAsia="宋体" w:hAnsi="宋体" w:cs="宋体"/>
          <w:kern w:val="0"/>
          <w:sz w:val="24"/>
          <w:szCs w:val="24"/>
        </w:rPr>
      </w:pPr>
      <w:r>
        <w:rPr>
          <w:rFonts w:ascii="宋体" w:eastAsia="宋体" w:hAnsi="宋体" w:cs="宋体"/>
          <w:kern w:val="0"/>
          <w:sz w:val="24"/>
          <w:szCs w:val="24"/>
        </w:rPr>
        <w:t>四、实验室集中供气系统技术规格及要求：</w:t>
      </w:r>
    </w:p>
    <w:p w:rsidR="00EC6118" w:rsidRDefault="00EC6118" w:rsidP="00EC6118">
      <w:pPr>
        <w:widowControl/>
        <w:spacing w:line="240" w:lineRule="atLeast"/>
        <w:ind w:firstLine="420"/>
        <w:jc w:val="left"/>
        <w:rPr>
          <w:rFonts w:ascii="宋体" w:eastAsia="宋体" w:hAnsi="宋体" w:cs="宋体"/>
          <w:kern w:val="0"/>
          <w:sz w:val="24"/>
          <w:szCs w:val="24"/>
        </w:rPr>
      </w:pPr>
      <w:r>
        <w:rPr>
          <w:rFonts w:ascii="宋体" w:eastAsia="宋体" w:hAnsi="宋体" w:cs="宋体"/>
          <w:kern w:val="0"/>
          <w:sz w:val="24"/>
          <w:szCs w:val="24"/>
        </w:rPr>
        <w:t>(一)</w:t>
      </w:r>
      <w:r>
        <w:rPr>
          <w:rFonts w:ascii="Times New Roman" w:eastAsia="宋体" w:hAnsi="Times New Roman" w:cs="Times New Roman"/>
          <w:kern w:val="0"/>
          <w:sz w:val="14"/>
          <w:szCs w:val="14"/>
        </w:rPr>
        <w:t xml:space="preserve">  </w:t>
      </w:r>
      <w:r>
        <w:rPr>
          <w:rFonts w:ascii="宋体" w:eastAsia="宋体" w:hAnsi="宋体" w:cs="宋体"/>
          <w:kern w:val="0"/>
          <w:sz w:val="24"/>
          <w:szCs w:val="24"/>
        </w:rPr>
        <w:t>供气系统工程综述：</w:t>
      </w:r>
    </w:p>
    <w:p w:rsidR="00EC6118" w:rsidRDefault="00EC6118" w:rsidP="00EC6118">
      <w:pPr>
        <w:widowControl/>
        <w:spacing w:line="240" w:lineRule="atLeast"/>
        <w:ind w:firstLine="420"/>
        <w:jc w:val="left"/>
        <w:rPr>
          <w:rFonts w:ascii="宋体" w:eastAsia="宋体" w:hAnsi="宋体" w:cs="宋体"/>
          <w:kern w:val="0"/>
          <w:sz w:val="24"/>
          <w:szCs w:val="24"/>
        </w:rPr>
      </w:pPr>
      <w:r>
        <w:rPr>
          <w:rFonts w:ascii="宋体" w:eastAsia="宋体" w:hAnsi="宋体" w:cs="宋体"/>
          <w:kern w:val="0"/>
          <w:sz w:val="24"/>
          <w:szCs w:val="24"/>
        </w:rPr>
        <w:t>实验室气体管路工程中的气体，由位于实验室5层的气瓶室用管路引入。气体均由高压气瓶或杜瓦罐的形式供应。气源区需安装自动切换面板并有吹扫，放空和压力传送装置。实现高压气瓶或杜瓦罐间的自动切换，让气体不间断供应和安全输送，气源区主要的控制阀门，吹扫排空装置都安装在气源区墙壁的醒目位置，便于操作人员观察和控制。</w:t>
      </w:r>
    </w:p>
    <w:p w:rsidR="00EC6118" w:rsidRDefault="00EC6118" w:rsidP="00EC6118">
      <w:pPr>
        <w:widowControl/>
        <w:spacing w:line="240" w:lineRule="atLeast"/>
        <w:ind w:firstLine="420"/>
        <w:jc w:val="left"/>
        <w:rPr>
          <w:rFonts w:ascii="宋体" w:eastAsia="宋体" w:hAnsi="宋体" w:cs="宋体"/>
          <w:kern w:val="0"/>
          <w:sz w:val="24"/>
          <w:szCs w:val="24"/>
        </w:rPr>
      </w:pPr>
      <w:r>
        <w:rPr>
          <w:rFonts w:ascii="宋体" w:eastAsia="宋体" w:hAnsi="宋体" w:cs="宋体"/>
          <w:kern w:val="0"/>
          <w:sz w:val="24"/>
          <w:szCs w:val="24"/>
        </w:rPr>
        <w:t>实验室气体管路工程主要材质为SS316L BA级的不锈钢无缝钢管，所有气体管路的连接采用无缝焊接技术，禁止采用法兰和卡套等容易导致泄漏的连接方式。仪器室内使用二级减压阀组减压后直接接入仪器，二级阀组包括进气截止阀、减压阀和出气压力表。所有的气体管路在工作台上配备合适的控制阀门，便于实验人员的控制。</w:t>
      </w:r>
    </w:p>
    <w:p w:rsidR="00EC6118" w:rsidRDefault="00EC6118" w:rsidP="00EC6118">
      <w:pPr>
        <w:widowControl/>
        <w:spacing w:line="240" w:lineRule="atLeast"/>
        <w:ind w:firstLine="420"/>
        <w:jc w:val="left"/>
        <w:rPr>
          <w:rFonts w:ascii="宋体" w:eastAsia="宋体" w:hAnsi="宋体" w:cs="宋体"/>
          <w:kern w:val="0"/>
          <w:sz w:val="24"/>
          <w:szCs w:val="24"/>
        </w:rPr>
      </w:pPr>
      <w:r>
        <w:rPr>
          <w:rFonts w:ascii="宋体" w:eastAsia="宋体" w:hAnsi="宋体" w:cs="宋体"/>
          <w:kern w:val="0"/>
          <w:sz w:val="24"/>
          <w:szCs w:val="24"/>
        </w:rPr>
        <w:t>气瓶室及使用到易燃易爆气体的实验室均预留线槽，实验室里根据要求安装易燃易爆气体泄漏侦测探头，当易燃易爆气体泄漏时，报警器与强排风装置联动，报警主机液晶界面显示气体报警的浓度等级，以便工作人员迅速处理。</w:t>
      </w:r>
    </w:p>
    <w:p w:rsidR="00EC6118" w:rsidRDefault="00EC6118" w:rsidP="0093099F">
      <w:pPr>
        <w:widowControl/>
        <w:spacing w:line="240" w:lineRule="atLeast"/>
        <w:jc w:val="left"/>
        <w:rPr>
          <w:rFonts w:ascii="宋体" w:eastAsia="宋体" w:hAnsi="宋体" w:cs="宋体"/>
          <w:kern w:val="0"/>
          <w:sz w:val="24"/>
          <w:szCs w:val="24"/>
        </w:rPr>
      </w:pPr>
      <w:r>
        <w:rPr>
          <w:rFonts w:ascii="宋体" w:eastAsia="宋体" w:hAnsi="宋体" w:cs="宋体"/>
          <w:kern w:val="0"/>
          <w:sz w:val="24"/>
          <w:szCs w:val="24"/>
        </w:rPr>
        <w:t>(二)</w:t>
      </w:r>
      <w:r>
        <w:rPr>
          <w:rFonts w:ascii="Times New Roman" w:eastAsia="宋体" w:hAnsi="Times New Roman" w:cs="Times New Roman"/>
          <w:kern w:val="0"/>
          <w:sz w:val="14"/>
          <w:szCs w:val="14"/>
        </w:rPr>
        <w:t xml:space="preserve">  </w:t>
      </w:r>
      <w:r>
        <w:rPr>
          <w:rFonts w:ascii="宋体" w:eastAsia="宋体" w:hAnsi="宋体" w:cs="宋体"/>
          <w:kern w:val="0"/>
          <w:sz w:val="24"/>
          <w:szCs w:val="24"/>
        </w:rPr>
        <w:t>集中供气系统的安全要求：</w:t>
      </w:r>
    </w:p>
    <w:p w:rsidR="00EC6118" w:rsidRDefault="00EC6118" w:rsidP="0093099F">
      <w:pPr>
        <w:widowControl/>
        <w:spacing w:line="240" w:lineRule="atLeast"/>
        <w:jc w:val="left"/>
        <w:rPr>
          <w:rFonts w:ascii="宋体" w:eastAsia="宋体" w:hAnsi="宋体" w:cs="宋体"/>
          <w:kern w:val="0"/>
          <w:sz w:val="24"/>
          <w:szCs w:val="24"/>
        </w:rPr>
      </w:pPr>
      <w:r>
        <w:rPr>
          <w:rFonts w:ascii="宋体" w:eastAsia="宋体" w:hAnsi="宋体" w:cs="宋体"/>
          <w:kern w:val="0"/>
          <w:sz w:val="24"/>
          <w:szCs w:val="24"/>
        </w:rPr>
        <w:t>一)</w:t>
      </w:r>
      <w:r>
        <w:rPr>
          <w:rFonts w:ascii="Times New Roman" w:eastAsia="宋体" w:hAnsi="Times New Roman" w:cs="Times New Roman"/>
          <w:kern w:val="0"/>
          <w:sz w:val="14"/>
          <w:szCs w:val="14"/>
        </w:rPr>
        <w:t xml:space="preserve">  </w:t>
      </w:r>
      <w:r>
        <w:rPr>
          <w:rFonts w:ascii="宋体" w:eastAsia="宋体" w:hAnsi="宋体" w:cs="宋体"/>
          <w:kern w:val="0"/>
          <w:sz w:val="24"/>
          <w:szCs w:val="24"/>
        </w:rPr>
        <w:t>根据使用气体的性质划分几个独立的气瓶间，易燃易爆气体设置一个气瓶间；助燃气体、其它惰性气体设置一个气瓶间内。</w:t>
      </w:r>
    </w:p>
    <w:p w:rsidR="00EC6118" w:rsidRDefault="00EC6118" w:rsidP="0093099F">
      <w:pPr>
        <w:widowControl/>
        <w:spacing w:line="240" w:lineRule="atLeast"/>
        <w:jc w:val="left"/>
        <w:rPr>
          <w:rFonts w:ascii="宋体" w:eastAsia="宋体" w:hAnsi="宋体" w:cs="宋体"/>
          <w:kern w:val="0"/>
          <w:sz w:val="24"/>
          <w:szCs w:val="24"/>
        </w:rPr>
      </w:pPr>
      <w:r>
        <w:rPr>
          <w:rFonts w:ascii="宋体" w:eastAsia="宋体" w:hAnsi="宋体" w:cs="宋体"/>
          <w:kern w:val="0"/>
          <w:sz w:val="24"/>
          <w:szCs w:val="24"/>
        </w:rPr>
        <w:t>二)</w:t>
      </w:r>
      <w:r>
        <w:rPr>
          <w:rFonts w:ascii="Times New Roman" w:eastAsia="宋体" w:hAnsi="Times New Roman" w:cs="Times New Roman"/>
          <w:kern w:val="0"/>
          <w:sz w:val="14"/>
          <w:szCs w:val="14"/>
        </w:rPr>
        <w:t xml:space="preserve">  </w:t>
      </w:r>
      <w:r>
        <w:rPr>
          <w:rFonts w:ascii="宋体" w:eastAsia="宋体" w:hAnsi="宋体" w:cs="宋体"/>
          <w:kern w:val="0"/>
          <w:sz w:val="24"/>
          <w:szCs w:val="24"/>
        </w:rPr>
        <w:t>有易燃易爆和助燃气体的气瓶间要定义为防爆区域，里面使用的相关电气电子元件必需为通过相关防爆认证的产品，否则严禁使用。如压力传感器、开头、电源、照明灯等。</w:t>
      </w:r>
    </w:p>
    <w:p w:rsidR="00EC6118" w:rsidRDefault="00EC6118" w:rsidP="0093099F">
      <w:pPr>
        <w:widowControl/>
        <w:spacing w:line="240" w:lineRule="atLeast"/>
        <w:jc w:val="left"/>
        <w:rPr>
          <w:rFonts w:ascii="宋体" w:eastAsia="宋体" w:hAnsi="宋体" w:cs="宋体"/>
          <w:kern w:val="0"/>
          <w:sz w:val="24"/>
          <w:szCs w:val="24"/>
        </w:rPr>
      </w:pPr>
      <w:r>
        <w:rPr>
          <w:rFonts w:ascii="宋体" w:eastAsia="宋体" w:hAnsi="宋体" w:cs="宋体"/>
          <w:kern w:val="0"/>
          <w:sz w:val="24"/>
          <w:szCs w:val="24"/>
        </w:rPr>
        <w:lastRenderedPageBreak/>
        <w:t>三)</w:t>
      </w:r>
      <w:r>
        <w:rPr>
          <w:rFonts w:ascii="Times New Roman" w:eastAsia="宋体" w:hAnsi="Times New Roman" w:cs="Times New Roman"/>
          <w:kern w:val="0"/>
          <w:sz w:val="14"/>
          <w:szCs w:val="14"/>
        </w:rPr>
        <w:t xml:space="preserve">  </w:t>
      </w:r>
      <w:r>
        <w:rPr>
          <w:rFonts w:ascii="宋体" w:eastAsia="宋体" w:hAnsi="宋体" w:cs="宋体"/>
          <w:kern w:val="0"/>
          <w:sz w:val="24"/>
          <w:szCs w:val="24"/>
        </w:rPr>
        <w:t>有防爆要求的气瓶间必需依据下面标准进行建设：《 建筑防爆及建筑防爆设计基本要求》、《石油化工控制室抗爆设计规范》，如配置相应的防爆墙及泄压窗，并符合相关的安全要求。</w:t>
      </w:r>
    </w:p>
    <w:p w:rsidR="00EC6118" w:rsidRDefault="00EC6118" w:rsidP="0093099F">
      <w:pPr>
        <w:widowControl/>
        <w:spacing w:line="240" w:lineRule="atLeast"/>
        <w:jc w:val="left"/>
        <w:rPr>
          <w:rFonts w:ascii="宋体" w:eastAsia="宋体" w:hAnsi="宋体" w:cs="宋体"/>
          <w:kern w:val="0"/>
          <w:sz w:val="24"/>
          <w:szCs w:val="24"/>
        </w:rPr>
      </w:pPr>
      <w:r>
        <w:rPr>
          <w:rFonts w:ascii="宋体" w:eastAsia="宋体" w:hAnsi="宋体" w:cs="宋体"/>
          <w:kern w:val="0"/>
          <w:sz w:val="24"/>
          <w:szCs w:val="24"/>
        </w:rPr>
        <w:t>四)</w:t>
      </w:r>
      <w:r>
        <w:rPr>
          <w:rFonts w:ascii="Times New Roman" w:eastAsia="宋体" w:hAnsi="Times New Roman" w:cs="Times New Roman"/>
          <w:kern w:val="0"/>
          <w:sz w:val="14"/>
          <w:szCs w:val="14"/>
        </w:rPr>
        <w:t xml:space="preserve">  </w:t>
      </w:r>
      <w:r>
        <w:rPr>
          <w:rFonts w:ascii="宋体" w:eastAsia="宋体" w:hAnsi="宋体" w:cs="宋体"/>
          <w:kern w:val="0"/>
          <w:sz w:val="24"/>
          <w:szCs w:val="24"/>
        </w:rPr>
        <w:t>有防爆要求的气瓶间根据危险气体的各类，必需安装相应易燃易爆气体泄漏侦测探头，并配有相关的泄露报警和处置系统。如：氢气、乙炔等可燃气体。</w:t>
      </w:r>
    </w:p>
    <w:p w:rsidR="00EC6118" w:rsidRDefault="00EC6118" w:rsidP="0093099F">
      <w:pPr>
        <w:widowControl/>
        <w:spacing w:line="240" w:lineRule="atLeast"/>
        <w:jc w:val="left"/>
        <w:rPr>
          <w:rFonts w:ascii="宋体" w:eastAsia="宋体" w:hAnsi="宋体" w:cs="宋体"/>
          <w:kern w:val="0"/>
          <w:sz w:val="24"/>
          <w:szCs w:val="24"/>
        </w:rPr>
      </w:pPr>
      <w:r>
        <w:rPr>
          <w:rFonts w:ascii="宋体" w:eastAsia="宋体" w:hAnsi="宋体" w:cs="宋体"/>
          <w:kern w:val="0"/>
          <w:sz w:val="24"/>
          <w:szCs w:val="24"/>
        </w:rPr>
        <w:t>五)</w:t>
      </w:r>
      <w:r>
        <w:rPr>
          <w:rFonts w:ascii="Times New Roman" w:eastAsia="宋体" w:hAnsi="Times New Roman" w:cs="Times New Roman"/>
          <w:kern w:val="0"/>
          <w:sz w:val="14"/>
          <w:szCs w:val="14"/>
        </w:rPr>
        <w:t xml:space="preserve">  </w:t>
      </w:r>
      <w:r>
        <w:rPr>
          <w:rFonts w:ascii="宋体" w:eastAsia="宋体" w:hAnsi="宋体" w:cs="宋体"/>
          <w:kern w:val="0"/>
          <w:sz w:val="24"/>
          <w:szCs w:val="24"/>
        </w:rPr>
        <w:t>气瓶间内配有相应的排风系统，严禁设置为密闭空间，建议设置循环抽风系统，以防止危险气体积累后产生爆炸。</w:t>
      </w:r>
    </w:p>
    <w:p w:rsidR="00EC6118" w:rsidRDefault="00EC6118" w:rsidP="0093099F">
      <w:pPr>
        <w:widowControl/>
        <w:spacing w:line="240" w:lineRule="atLeast"/>
        <w:jc w:val="left"/>
        <w:rPr>
          <w:rFonts w:ascii="宋体" w:eastAsia="宋体" w:hAnsi="宋体" w:cs="宋体"/>
          <w:kern w:val="0"/>
          <w:sz w:val="24"/>
          <w:szCs w:val="24"/>
        </w:rPr>
      </w:pPr>
      <w:r>
        <w:rPr>
          <w:rFonts w:ascii="宋体" w:eastAsia="宋体" w:hAnsi="宋体" w:cs="宋体"/>
          <w:kern w:val="0"/>
          <w:sz w:val="24"/>
          <w:szCs w:val="24"/>
        </w:rPr>
        <w:t>六)</w:t>
      </w:r>
      <w:r>
        <w:rPr>
          <w:rFonts w:ascii="Times New Roman" w:eastAsia="宋体" w:hAnsi="Times New Roman" w:cs="Times New Roman"/>
          <w:kern w:val="0"/>
          <w:sz w:val="14"/>
          <w:szCs w:val="14"/>
        </w:rPr>
        <w:t xml:space="preserve">  </w:t>
      </w:r>
      <w:r>
        <w:rPr>
          <w:rFonts w:ascii="宋体" w:eastAsia="宋体" w:hAnsi="宋体" w:cs="宋体"/>
          <w:kern w:val="0"/>
          <w:sz w:val="24"/>
          <w:szCs w:val="24"/>
        </w:rPr>
        <w:t>气瓶间内配有相应的灭火装置，根据《建筑设计防火规范》配置相关的灭火设施。如手动或自动灭火装置。</w:t>
      </w:r>
    </w:p>
    <w:p w:rsidR="00EC6118" w:rsidRDefault="00EC6118" w:rsidP="0093099F">
      <w:pPr>
        <w:widowControl/>
        <w:spacing w:line="240" w:lineRule="atLeast"/>
        <w:jc w:val="left"/>
        <w:rPr>
          <w:rFonts w:ascii="宋体" w:eastAsia="宋体" w:hAnsi="宋体" w:cs="宋体"/>
          <w:kern w:val="0"/>
          <w:sz w:val="24"/>
          <w:szCs w:val="24"/>
        </w:rPr>
      </w:pPr>
      <w:r>
        <w:rPr>
          <w:rFonts w:ascii="宋体" w:eastAsia="宋体" w:hAnsi="宋体" w:cs="宋体"/>
          <w:kern w:val="0"/>
          <w:sz w:val="24"/>
          <w:szCs w:val="24"/>
        </w:rPr>
        <w:t>七)</w:t>
      </w:r>
      <w:r>
        <w:rPr>
          <w:rFonts w:ascii="Times New Roman" w:eastAsia="宋体" w:hAnsi="Times New Roman" w:cs="Times New Roman"/>
          <w:kern w:val="0"/>
          <w:sz w:val="14"/>
          <w:szCs w:val="14"/>
        </w:rPr>
        <w:t xml:space="preserve">  </w:t>
      </w:r>
      <w:r>
        <w:rPr>
          <w:rFonts w:ascii="宋体" w:eastAsia="宋体" w:hAnsi="宋体" w:cs="宋体"/>
          <w:kern w:val="0"/>
          <w:sz w:val="24"/>
          <w:szCs w:val="24"/>
        </w:rPr>
        <w:t>对于易燃易爆气体，在气瓶间主供气管路上以及实验室内二级减压阀后必需配有阻火器，防止回火引起爆炸。</w:t>
      </w:r>
    </w:p>
    <w:p w:rsidR="00EC6118" w:rsidRDefault="00EC6118" w:rsidP="0093099F">
      <w:pPr>
        <w:widowControl/>
        <w:spacing w:line="240" w:lineRule="atLeast"/>
        <w:jc w:val="left"/>
        <w:rPr>
          <w:rFonts w:ascii="宋体" w:eastAsia="宋体" w:hAnsi="宋体" w:cs="宋体"/>
          <w:kern w:val="0"/>
          <w:sz w:val="24"/>
          <w:szCs w:val="24"/>
        </w:rPr>
      </w:pPr>
      <w:r>
        <w:rPr>
          <w:rFonts w:ascii="宋体" w:eastAsia="宋体" w:hAnsi="宋体" w:cs="宋体"/>
          <w:kern w:val="0"/>
          <w:sz w:val="24"/>
          <w:szCs w:val="24"/>
        </w:rPr>
        <w:t>八)</w:t>
      </w:r>
      <w:r>
        <w:rPr>
          <w:rFonts w:ascii="Times New Roman" w:eastAsia="宋体" w:hAnsi="Times New Roman" w:cs="Times New Roman"/>
          <w:kern w:val="0"/>
          <w:sz w:val="14"/>
          <w:szCs w:val="14"/>
        </w:rPr>
        <w:t xml:space="preserve">  </w:t>
      </w:r>
      <w:r>
        <w:rPr>
          <w:rFonts w:ascii="宋体" w:eastAsia="宋体" w:hAnsi="宋体" w:cs="宋体"/>
          <w:kern w:val="0"/>
          <w:sz w:val="24"/>
          <w:szCs w:val="24"/>
        </w:rPr>
        <w:t>对于易燃易爆气体，气瓶间的自动切换面板必需设置排空管路，管道设置负荷泄压阀，遇到特殊情况时</w:t>
      </w:r>
      <w:r>
        <w:rPr>
          <w:rFonts w:ascii="宋体" w:eastAsia="宋体" w:hAnsi="宋体" w:cs="宋体" w:hint="eastAsia"/>
          <w:kern w:val="0"/>
          <w:sz w:val="24"/>
          <w:szCs w:val="24"/>
        </w:rPr>
        <w:t>及</w:t>
      </w:r>
      <w:r>
        <w:rPr>
          <w:rFonts w:ascii="宋体" w:eastAsia="宋体" w:hAnsi="宋体" w:cs="宋体"/>
          <w:kern w:val="0"/>
          <w:sz w:val="24"/>
          <w:szCs w:val="24"/>
        </w:rPr>
        <w:t>时排出危险气体，保证安全。同时用于更换钢瓶时的吹扫工序，以保证气体纯度。</w:t>
      </w:r>
    </w:p>
    <w:p w:rsidR="00EC6118" w:rsidRDefault="00EC6118" w:rsidP="0093099F">
      <w:pPr>
        <w:widowControl/>
        <w:spacing w:line="240" w:lineRule="atLeast"/>
        <w:jc w:val="left"/>
        <w:rPr>
          <w:rFonts w:ascii="宋体" w:eastAsia="宋体" w:hAnsi="宋体" w:cs="宋体"/>
          <w:kern w:val="0"/>
          <w:sz w:val="24"/>
          <w:szCs w:val="24"/>
        </w:rPr>
      </w:pPr>
      <w:r>
        <w:rPr>
          <w:rFonts w:ascii="宋体" w:eastAsia="宋体" w:hAnsi="宋体" w:cs="宋体"/>
          <w:kern w:val="0"/>
          <w:sz w:val="24"/>
          <w:szCs w:val="24"/>
        </w:rPr>
        <w:t>(三)</w:t>
      </w:r>
      <w:r>
        <w:rPr>
          <w:rFonts w:ascii="Times New Roman" w:eastAsia="宋体" w:hAnsi="Times New Roman" w:cs="Times New Roman"/>
          <w:kern w:val="0"/>
          <w:sz w:val="14"/>
          <w:szCs w:val="14"/>
        </w:rPr>
        <w:t xml:space="preserve">  </w:t>
      </w:r>
      <w:r>
        <w:rPr>
          <w:rFonts w:ascii="宋体" w:eastAsia="宋体" w:hAnsi="宋体" w:cs="宋体"/>
          <w:kern w:val="0"/>
          <w:sz w:val="24"/>
          <w:szCs w:val="24"/>
        </w:rPr>
        <w:t>供气系统中关键减压阀件的技术要求：</w:t>
      </w:r>
    </w:p>
    <w:p w:rsidR="00EC6118" w:rsidRDefault="00EC6118" w:rsidP="0093099F">
      <w:pPr>
        <w:widowControl/>
        <w:spacing w:line="240" w:lineRule="atLeast"/>
        <w:jc w:val="left"/>
        <w:rPr>
          <w:rFonts w:ascii="宋体" w:eastAsia="宋体" w:hAnsi="宋体" w:cs="宋体"/>
          <w:kern w:val="0"/>
          <w:sz w:val="24"/>
          <w:szCs w:val="24"/>
        </w:rPr>
      </w:pPr>
      <w:r>
        <w:rPr>
          <w:rFonts w:ascii="宋体" w:eastAsia="宋体" w:hAnsi="宋体" w:cs="宋体"/>
          <w:kern w:val="0"/>
          <w:sz w:val="24"/>
          <w:szCs w:val="24"/>
        </w:rPr>
        <w:t>一)</w:t>
      </w:r>
      <w:r>
        <w:rPr>
          <w:rFonts w:ascii="Times New Roman" w:eastAsia="宋体" w:hAnsi="Times New Roman" w:cs="Times New Roman"/>
          <w:kern w:val="0"/>
          <w:sz w:val="14"/>
          <w:szCs w:val="14"/>
        </w:rPr>
        <w:t xml:space="preserve">     </w:t>
      </w:r>
      <w:r>
        <w:rPr>
          <w:rFonts w:ascii="宋体" w:eastAsia="宋体" w:hAnsi="宋体" w:cs="宋体"/>
          <w:kern w:val="0"/>
          <w:sz w:val="24"/>
          <w:szCs w:val="24"/>
        </w:rPr>
        <w:t>自动切换面板</w:t>
      </w:r>
    </w:p>
    <w:p w:rsidR="00EC6118" w:rsidRDefault="00EC6118" w:rsidP="0093099F">
      <w:pPr>
        <w:widowControl/>
        <w:spacing w:line="240" w:lineRule="atLeast"/>
        <w:jc w:val="left"/>
        <w:rPr>
          <w:rFonts w:ascii="宋体" w:eastAsia="宋体" w:hAnsi="宋体" w:cs="宋体"/>
          <w:kern w:val="0"/>
          <w:sz w:val="24"/>
          <w:szCs w:val="24"/>
        </w:rPr>
      </w:pPr>
      <w:r>
        <w:rPr>
          <w:rFonts w:ascii="宋体" w:eastAsia="宋体" w:hAnsi="宋体" w:cs="宋体"/>
          <w:kern w:val="0"/>
          <w:sz w:val="24"/>
          <w:szCs w:val="24"/>
        </w:rPr>
        <w:t>1、</w:t>
      </w:r>
      <w:r>
        <w:rPr>
          <w:rFonts w:ascii="Times New Roman" w:eastAsia="宋体" w:hAnsi="Times New Roman" w:cs="Times New Roman"/>
          <w:kern w:val="0"/>
          <w:sz w:val="14"/>
          <w:szCs w:val="14"/>
        </w:rPr>
        <w:t xml:space="preserve">  </w:t>
      </w:r>
      <w:r>
        <w:rPr>
          <w:rFonts w:ascii="宋体" w:eastAsia="宋体" w:hAnsi="宋体" w:cs="宋体"/>
          <w:kern w:val="0"/>
          <w:sz w:val="24"/>
          <w:szCs w:val="24"/>
        </w:rPr>
        <w:t>母体为316L不锈钢材质，纯度最高可达6.0；</w:t>
      </w:r>
    </w:p>
    <w:p w:rsidR="00EC6118" w:rsidRDefault="00EC6118" w:rsidP="0093099F">
      <w:pPr>
        <w:widowControl/>
        <w:spacing w:line="240" w:lineRule="atLeast"/>
        <w:jc w:val="left"/>
        <w:rPr>
          <w:rFonts w:ascii="宋体" w:eastAsia="宋体" w:hAnsi="宋体" w:cs="宋体"/>
          <w:kern w:val="0"/>
          <w:sz w:val="24"/>
          <w:szCs w:val="24"/>
        </w:rPr>
      </w:pPr>
      <w:r>
        <w:rPr>
          <w:rFonts w:ascii="宋体" w:eastAsia="宋体" w:hAnsi="宋体" w:cs="宋体"/>
          <w:kern w:val="0"/>
          <w:sz w:val="24"/>
          <w:szCs w:val="24"/>
        </w:rPr>
        <w:t>2、</w:t>
      </w:r>
      <w:r>
        <w:rPr>
          <w:rFonts w:ascii="Times New Roman" w:eastAsia="宋体" w:hAnsi="Times New Roman" w:cs="Times New Roman"/>
          <w:kern w:val="0"/>
          <w:sz w:val="14"/>
          <w:szCs w:val="14"/>
        </w:rPr>
        <w:t xml:space="preserve">  </w:t>
      </w:r>
      <w:r>
        <w:rPr>
          <w:rFonts w:ascii="宋体" w:eastAsia="宋体" w:hAnsi="宋体" w:cs="宋体"/>
          <w:kern w:val="0"/>
          <w:sz w:val="24"/>
          <w:szCs w:val="24"/>
        </w:rPr>
        <w:t>功能：当主供侧钢瓶用空后，可以自动切换到备供侧供气，保证系统连续供气。</w:t>
      </w:r>
    </w:p>
    <w:p w:rsidR="00EC6118" w:rsidRDefault="00EC6118" w:rsidP="0093099F">
      <w:pPr>
        <w:widowControl/>
        <w:spacing w:line="240" w:lineRule="atLeast"/>
        <w:jc w:val="left"/>
        <w:rPr>
          <w:rFonts w:ascii="宋体" w:eastAsia="宋体" w:hAnsi="宋体" w:cs="宋体"/>
          <w:kern w:val="0"/>
          <w:sz w:val="24"/>
          <w:szCs w:val="24"/>
        </w:rPr>
      </w:pPr>
      <w:r>
        <w:rPr>
          <w:rFonts w:ascii="宋体" w:eastAsia="宋体" w:hAnsi="宋体" w:cs="宋体"/>
          <w:kern w:val="0"/>
          <w:sz w:val="24"/>
          <w:szCs w:val="24"/>
        </w:rPr>
        <w:t>3、</w:t>
      </w:r>
      <w:r>
        <w:rPr>
          <w:rFonts w:ascii="Times New Roman" w:eastAsia="宋体" w:hAnsi="Times New Roman" w:cs="Times New Roman"/>
          <w:kern w:val="0"/>
          <w:sz w:val="14"/>
          <w:szCs w:val="14"/>
        </w:rPr>
        <w:t xml:space="preserve">  </w:t>
      </w:r>
      <w:r>
        <w:rPr>
          <w:rFonts w:ascii="宋体" w:eastAsia="宋体" w:hAnsi="宋体" w:cs="宋体"/>
          <w:kern w:val="0"/>
          <w:sz w:val="24"/>
          <w:szCs w:val="24"/>
        </w:rPr>
        <w:t>不锈钢面板式安装，整体美观，安装方便；两侧可扩展连接多个钢瓶；</w:t>
      </w:r>
    </w:p>
    <w:p w:rsidR="00EC6118" w:rsidRDefault="00EC6118" w:rsidP="0093099F">
      <w:pPr>
        <w:widowControl/>
        <w:spacing w:line="240" w:lineRule="atLeast"/>
        <w:jc w:val="left"/>
        <w:rPr>
          <w:rFonts w:ascii="宋体" w:eastAsia="宋体" w:hAnsi="宋体" w:cs="宋体"/>
          <w:kern w:val="0"/>
          <w:sz w:val="24"/>
          <w:szCs w:val="24"/>
        </w:rPr>
      </w:pPr>
      <w:r>
        <w:rPr>
          <w:rFonts w:ascii="宋体" w:eastAsia="宋体" w:hAnsi="宋体" w:cs="宋体"/>
          <w:kern w:val="0"/>
          <w:sz w:val="24"/>
          <w:szCs w:val="24"/>
        </w:rPr>
        <w:t>4、</w:t>
      </w:r>
      <w:r>
        <w:rPr>
          <w:rFonts w:ascii="Times New Roman" w:eastAsia="宋体" w:hAnsi="Times New Roman" w:cs="Times New Roman"/>
          <w:kern w:val="0"/>
          <w:sz w:val="14"/>
          <w:szCs w:val="14"/>
        </w:rPr>
        <w:t xml:space="preserve">  </w:t>
      </w:r>
      <w:r>
        <w:rPr>
          <w:rFonts w:ascii="宋体" w:eastAsia="宋体" w:hAnsi="宋体" w:cs="宋体"/>
          <w:kern w:val="0"/>
          <w:sz w:val="24"/>
          <w:szCs w:val="24"/>
        </w:rPr>
        <w:t>左右进气口配扫置吹阀：阀座一体成型，带三个共用进气口，2个手动圆手柄隔膜截止阀</w:t>
      </w:r>
    </w:p>
    <w:p w:rsidR="00EC6118" w:rsidRDefault="00EC6118" w:rsidP="0093099F">
      <w:pPr>
        <w:widowControl/>
        <w:spacing w:line="240" w:lineRule="atLeast"/>
        <w:jc w:val="left"/>
        <w:rPr>
          <w:rFonts w:ascii="宋体" w:eastAsia="宋体" w:hAnsi="宋体" w:cs="宋体"/>
          <w:kern w:val="0"/>
          <w:sz w:val="24"/>
          <w:szCs w:val="24"/>
        </w:rPr>
      </w:pPr>
      <w:r>
        <w:rPr>
          <w:rFonts w:ascii="Times New Roman" w:eastAsia="宋体" w:hAnsi="Times New Roman" w:cs="Times New Roman"/>
          <w:kern w:val="0"/>
          <w:sz w:val="14"/>
          <w:szCs w:val="14"/>
        </w:rPr>
        <w:t> </w:t>
      </w:r>
      <w:r>
        <w:rPr>
          <w:rFonts w:ascii="宋体" w:eastAsia="宋体" w:hAnsi="宋体" w:cs="宋体"/>
          <w:kern w:val="0"/>
          <w:sz w:val="24"/>
          <w:szCs w:val="24"/>
        </w:rPr>
        <w:t>5、</w:t>
      </w:r>
      <w:r>
        <w:rPr>
          <w:rFonts w:ascii="宋体" w:eastAsia="宋体" w:hAnsi="宋体" w:cs="宋体" w:hint="eastAsia"/>
          <w:kern w:val="0"/>
          <w:sz w:val="24"/>
          <w:szCs w:val="24"/>
        </w:rPr>
        <w:t xml:space="preserve"> </w:t>
      </w:r>
      <w:r>
        <w:rPr>
          <w:rFonts w:ascii="宋体" w:eastAsia="宋体" w:hAnsi="宋体" w:cs="宋体"/>
          <w:kern w:val="0"/>
          <w:sz w:val="24"/>
          <w:szCs w:val="24"/>
        </w:rPr>
        <w:t>配置负荷泄压阀，连接吹扫管路；</w:t>
      </w:r>
    </w:p>
    <w:p w:rsidR="00EC6118" w:rsidRDefault="00EC6118" w:rsidP="0093099F">
      <w:pPr>
        <w:widowControl/>
        <w:spacing w:line="240" w:lineRule="atLeast"/>
        <w:jc w:val="left"/>
        <w:rPr>
          <w:rFonts w:ascii="宋体" w:eastAsia="宋体" w:hAnsi="宋体" w:cs="宋体"/>
          <w:kern w:val="0"/>
          <w:sz w:val="24"/>
          <w:szCs w:val="24"/>
        </w:rPr>
      </w:pPr>
      <w:r>
        <w:rPr>
          <w:rFonts w:ascii="宋体" w:eastAsia="宋体" w:hAnsi="宋体" w:cs="宋体"/>
          <w:kern w:val="0"/>
          <w:sz w:val="24"/>
          <w:szCs w:val="24"/>
        </w:rPr>
        <w:t>6、</w:t>
      </w:r>
      <w:r>
        <w:rPr>
          <w:rFonts w:ascii="Times New Roman" w:eastAsia="宋体" w:hAnsi="Times New Roman" w:cs="Times New Roman"/>
          <w:kern w:val="0"/>
          <w:sz w:val="14"/>
          <w:szCs w:val="14"/>
        </w:rPr>
        <w:t xml:space="preserve">  </w:t>
      </w:r>
      <w:r>
        <w:rPr>
          <w:rFonts w:ascii="宋体" w:eastAsia="宋体" w:hAnsi="宋体" w:cs="宋体"/>
          <w:kern w:val="0"/>
          <w:sz w:val="24"/>
          <w:szCs w:val="24"/>
        </w:rPr>
        <w:t>进气压力:最大300Bar</w:t>
      </w:r>
    </w:p>
    <w:p w:rsidR="00EC6118" w:rsidRDefault="00EC6118" w:rsidP="0093099F">
      <w:pPr>
        <w:widowControl/>
        <w:spacing w:line="240" w:lineRule="atLeast"/>
        <w:jc w:val="left"/>
        <w:rPr>
          <w:rFonts w:ascii="宋体" w:eastAsia="宋体" w:hAnsi="宋体" w:cs="宋体"/>
          <w:kern w:val="0"/>
          <w:sz w:val="24"/>
          <w:szCs w:val="24"/>
        </w:rPr>
      </w:pPr>
      <w:r>
        <w:rPr>
          <w:rFonts w:ascii="宋体" w:eastAsia="宋体" w:hAnsi="宋体" w:cs="宋体"/>
          <w:kern w:val="0"/>
          <w:sz w:val="24"/>
          <w:szCs w:val="24"/>
        </w:rPr>
        <w:t>7、</w:t>
      </w:r>
      <w:r>
        <w:rPr>
          <w:rFonts w:ascii="Times New Roman" w:eastAsia="宋体" w:hAnsi="Times New Roman" w:cs="Times New Roman"/>
          <w:kern w:val="0"/>
          <w:sz w:val="14"/>
          <w:szCs w:val="14"/>
        </w:rPr>
        <w:t xml:space="preserve">  </w:t>
      </w:r>
      <w:r>
        <w:rPr>
          <w:rFonts w:ascii="宋体" w:eastAsia="宋体" w:hAnsi="宋体" w:cs="宋体"/>
          <w:kern w:val="0"/>
          <w:sz w:val="24"/>
          <w:szCs w:val="24"/>
        </w:rPr>
        <w:t>出气压力:可选</w:t>
      </w:r>
    </w:p>
    <w:p w:rsidR="00EC6118" w:rsidRDefault="00EC6118" w:rsidP="0093099F">
      <w:pPr>
        <w:widowControl/>
        <w:spacing w:line="240" w:lineRule="atLeast"/>
        <w:jc w:val="left"/>
        <w:rPr>
          <w:rFonts w:ascii="宋体" w:eastAsia="宋体" w:hAnsi="宋体" w:cs="宋体"/>
          <w:kern w:val="0"/>
          <w:sz w:val="24"/>
          <w:szCs w:val="24"/>
        </w:rPr>
      </w:pPr>
      <w:r>
        <w:rPr>
          <w:rFonts w:ascii="宋体" w:eastAsia="宋体" w:hAnsi="宋体" w:cs="宋体"/>
          <w:kern w:val="0"/>
          <w:sz w:val="24"/>
          <w:szCs w:val="24"/>
        </w:rPr>
        <w:t>8、</w:t>
      </w:r>
      <w:r>
        <w:rPr>
          <w:rFonts w:ascii="Times New Roman" w:eastAsia="宋体" w:hAnsi="Times New Roman" w:cs="Times New Roman"/>
          <w:kern w:val="0"/>
          <w:sz w:val="14"/>
          <w:szCs w:val="14"/>
        </w:rPr>
        <w:t xml:space="preserve">  </w:t>
      </w:r>
      <w:r>
        <w:rPr>
          <w:rFonts w:ascii="宋体" w:eastAsia="宋体" w:hAnsi="宋体" w:cs="宋体"/>
          <w:kern w:val="0"/>
          <w:sz w:val="24"/>
          <w:szCs w:val="24"/>
        </w:rPr>
        <w:t>进/出气接口：可多选</w:t>
      </w:r>
    </w:p>
    <w:p w:rsidR="0093099F" w:rsidRDefault="00EC6118" w:rsidP="0093099F">
      <w:pPr>
        <w:widowControl/>
        <w:spacing w:line="240" w:lineRule="atLeast"/>
        <w:jc w:val="left"/>
        <w:rPr>
          <w:rFonts w:ascii="宋体" w:eastAsia="宋体" w:hAnsi="宋体" w:cs="宋体"/>
          <w:kern w:val="0"/>
          <w:sz w:val="24"/>
          <w:szCs w:val="24"/>
        </w:rPr>
      </w:pPr>
      <w:r>
        <w:rPr>
          <w:rFonts w:ascii="宋体" w:eastAsia="宋体" w:hAnsi="宋体" w:cs="宋体"/>
          <w:kern w:val="0"/>
          <w:sz w:val="24"/>
          <w:szCs w:val="24"/>
        </w:rPr>
        <w:t>9、</w:t>
      </w:r>
      <w:r>
        <w:rPr>
          <w:rFonts w:ascii="Times New Roman" w:eastAsia="宋体" w:hAnsi="Times New Roman" w:cs="Times New Roman"/>
          <w:kern w:val="0"/>
          <w:sz w:val="14"/>
          <w:szCs w:val="14"/>
        </w:rPr>
        <w:t xml:space="preserve">  </w:t>
      </w:r>
      <w:r>
        <w:rPr>
          <w:rFonts w:ascii="宋体" w:eastAsia="宋体" w:hAnsi="宋体" w:cs="宋体"/>
          <w:kern w:val="0"/>
          <w:sz w:val="24"/>
          <w:szCs w:val="24"/>
        </w:rPr>
        <w:t>工作温度：-20℃-+60℃</w:t>
      </w:r>
    </w:p>
    <w:p w:rsidR="0093099F" w:rsidRDefault="00EC6118" w:rsidP="0093099F">
      <w:pPr>
        <w:widowControl/>
        <w:spacing w:line="240" w:lineRule="atLeast"/>
        <w:jc w:val="left"/>
        <w:rPr>
          <w:rFonts w:ascii="宋体" w:eastAsia="宋体" w:hAnsi="宋体" w:cs="宋体"/>
          <w:kern w:val="0"/>
          <w:sz w:val="24"/>
          <w:szCs w:val="24"/>
        </w:rPr>
      </w:pPr>
      <w:r>
        <w:rPr>
          <w:rFonts w:ascii="宋体" w:eastAsia="宋体" w:hAnsi="宋体" w:cs="宋体"/>
          <w:kern w:val="0"/>
          <w:sz w:val="24"/>
          <w:szCs w:val="24"/>
        </w:rPr>
        <w:t>10、膜片材料：Hastelloy</w:t>
      </w:r>
    </w:p>
    <w:p w:rsidR="00EC6118" w:rsidRDefault="00EC6118" w:rsidP="0093099F">
      <w:pPr>
        <w:widowControl/>
        <w:spacing w:line="240" w:lineRule="atLeast"/>
        <w:jc w:val="left"/>
        <w:rPr>
          <w:rFonts w:ascii="宋体" w:eastAsia="宋体" w:hAnsi="宋体" w:cs="宋体"/>
          <w:kern w:val="0"/>
          <w:sz w:val="24"/>
          <w:szCs w:val="24"/>
        </w:rPr>
      </w:pPr>
      <w:r>
        <w:rPr>
          <w:rFonts w:ascii="宋体" w:eastAsia="宋体" w:hAnsi="宋体" w:cs="宋体"/>
          <w:kern w:val="0"/>
          <w:sz w:val="24"/>
          <w:szCs w:val="24"/>
        </w:rPr>
        <w:t>11、对外泄漏率: 10-8mbar l/s  He</w:t>
      </w:r>
    </w:p>
    <w:p w:rsidR="00EC6118" w:rsidRDefault="00EC6118" w:rsidP="0093099F">
      <w:pPr>
        <w:widowControl/>
        <w:spacing w:line="240" w:lineRule="atLeast"/>
        <w:jc w:val="left"/>
        <w:rPr>
          <w:rFonts w:ascii="宋体" w:eastAsia="宋体" w:hAnsi="宋体" w:cs="宋体"/>
          <w:kern w:val="0"/>
          <w:sz w:val="24"/>
          <w:szCs w:val="24"/>
        </w:rPr>
      </w:pPr>
      <w:r>
        <w:rPr>
          <w:rFonts w:ascii="宋体" w:eastAsia="宋体" w:hAnsi="宋体" w:cs="宋体"/>
          <w:kern w:val="0"/>
          <w:sz w:val="24"/>
          <w:szCs w:val="24"/>
        </w:rPr>
        <w:t>二)</w:t>
      </w:r>
      <w:r>
        <w:rPr>
          <w:rFonts w:ascii="Times New Roman" w:eastAsia="宋体" w:hAnsi="Times New Roman" w:cs="Times New Roman"/>
          <w:kern w:val="0"/>
          <w:sz w:val="14"/>
          <w:szCs w:val="14"/>
        </w:rPr>
        <w:t xml:space="preserve">     </w:t>
      </w:r>
      <w:r>
        <w:rPr>
          <w:rFonts w:ascii="宋体" w:eastAsia="宋体" w:hAnsi="宋体" w:cs="宋体"/>
          <w:kern w:val="0"/>
          <w:sz w:val="24"/>
          <w:szCs w:val="24"/>
        </w:rPr>
        <w:t>终端调压系统（直线型二级减压阀）</w:t>
      </w:r>
    </w:p>
    <w:p w:rsidR="00EC6118" w:rsidRDefault="0093099F" w:rsidP="0093099F">
      <w:pPr>
        <w:widowControl/>
        <w:spacing w:line="240" w:lineRule="atLeast"/>
        <w:jc w:val="left"/>
        <w:rPr>
          <w:rFonts w:ascii="宋体" w:eastAsia="宋体" w:hAnsi="宋体" w:cs="宋体"/>
          <w:kern w:val="0"/>
          <w:sz w:val="24"/>
          <w:szCs w:val="24"/>
        </w:rPr>
      </w:pPr>
      <w:r>
        <w:rPr>
          <w:rFonts w:ascii="Times New Roman" w:eastAsia="宋体" w:hAnsi="Times New Roman" w:cs="Times New Roman"/>
          <w:kern w:val="0"/>
          <w:sz w:val="14"/>
          <w:szCs w:val="14"/>
        </w:rPr>
        <w:t> </w:t>
      </w:r>
      <w:r w:rsidR="00EC6118">
        <w:rPr>
          <w:rFonts w:ascii="宋体" w:eastAsia="宋体" w:hAnsi="宋体" w:cs="宋体"/>
          <w:kern w:val="0"/>
          <w:sz w:val="24"/>
          <w:szCs w:val="24"/>
        </w:rPr>
        <w:t>1、</w:t>
      </w:r>
      <w:r w:rsidR="00EC6118">
        <w:rPr>
          <w:rFonts w:ascii="Times New Roman" w:eastAsia="宋体" w:hAnsi="Times New Roman" w:cs="Times New Roman"/>
          <w:kern w:val="0"/>
          <w:sz w:val="14"/>
          <w:szCs w:val="14"/>
        </w:rPr>
        <w:t xml:space="preserve">  </w:t>
      </w:r>
      <w:r w:rsidR="00EC6118">
        <w:rPr>
          <w:rFonts w:ascii="宋体" w:eastAsia="宋体" w:hAnsi="宋体" w:cs="宋体"/>
          <w:kern w:val="0"/>
          <w:sz w:val="24"/>
          <w:szCs w:val="24"/>
        </w:rPr>
        <w:t>阀体：SUS316L；</w:t>
      </w:r>
    </w:p>
    <w:p w:rsidR="00EC6118" w:rsidRDefault="0093099F" w:rsidP="0093099F">
      <w:pPr>
        <w:widowControl/>
        <w:spacing w:line="240" w:lineRule="atLeast"/>
        <w:jc w:val="left"/>
        <w:rPr>
          <w:rFonts w:ascii="宋体" w:eastAsia="宋体" w:hAnsi="宋体" w:cs="宋体"/>
          <w:kern w:val="0"/>
          <w:sz w:val="24"/>
          <w:szCs w:val="24"/>
        </w:rPr>
      </w:pPr>
      <w:r>
        <w:rPr>
          <w:rFonts w:ascii="Times New Roman" w:eastAsia="宋体" w:hAnsi="Times New Roman" w:cs="Times New Roman"/>
          <w:kern w:val="0"/>
          <w:sz w:val="14"/>
          <w:szCs w:val="14"/>
        </w:rPr>
        <w:t> </w:t>
      </w:r>
      <w:r w:rsidR="00EC6118">
        <w:rPr>
          <w:rFonts w:ascii="宋体" w:eastAsia="宋体" w:hAnsi="宋体" w:cs="宋体"/>
          <w:kern w:val="0"/>
          <w:sz w:val="24"/>
          <w:szCs w:val="24"/>
        </w:rPr>
        <w:t>2、</w:t>
      </w:r>
      <w:r w:rsidR="00EC6118">
        <w:rPr>
          <w:rFonts w:ascii="Times New Roman" w:eastAsia="宋体" w:hAnsi="Times New Roman" w:cs="Times New Roman"/>
          <w:kern w:val="0"/>
          <w:sz w:val="14"/>
          <w:szCs w:val="14"/>
        </w:rPr>
        <w:t xml:space="preserve">  </w:t>
      </w:r>
      <w:r w:rsidR="00EC6118">
        <w:rPr>
          <w:rFonts w:ascii="宋体" w:eastAsia="宋体" w:hAnsi="宋体" w:cs="宋体"/>
          <w:kern w:val="0"/>
          <w:sz w:val="24"/>
          <w:szCs w:val="24"/>
        </w:rPr>
        <w:t>结构包括：进气关断阀、减压阀、压力表、出气流量调节阀或关断阀；</w:t>
      </w:r>
    </w:p>
    <w:p w:rsidR="00EC6118" w:rsidRDefault="00EC6118" w:rsidP="0093099F">
      <w:pPr>
        <w:widowControl/>
        <w:spacing w:line="240" w:lineRule="atLeast"/>
        <w:jc w:val="left"/>
        <w:rPr>
          <w:rFonts w:ascii="宋体" w:eastAsia="宋体" w:hAnsi="宋体" w:cs="宋体"/>
          <w:kern w:val="0"/>
          <w:sz w:val="24"/>
          <w:szCs w:val="24"/>
        </w:rPr>
      </w:pPr>
      <w:r>
        <w:rPr>
          <w:rFonts w:ascii="宋体" w:eastAsia="宋体" w:hAnsi="宋体" w:cs="宋体"/>
          <w:kern w:val="0"/>
          <w:sz w:val="24"/>
          <w:szCs w:val="24"/>
        </w:rPr>
        <w:t>3、</w:t>
      </w:r>
      <w:r>
        <w:rPr>
          <w:rFonts w:ascii="Times New Roman" w:eastAsia="宋体" w:hAnsi="Times New Roman" w:cs="Times New Roman"/>
          <w:kern w:val="0"/>
          <w:sz w:val="14"/>
          <w:szCs w:val="14"/>
        </w:rPr>
        <w:t xml:space="preserve">  </w:t>
      </w:r>
      <w:r>
        <w:rPr>
          <w:rFonts w:ascii="宋体" w:eastAsia="宋体" w:hAnsi="宋体" w:cs="宋体"/>
          <w:kern w:val="0"/>
          <w:sz w:val="24"/>
          <w:szCs w:val="24"/>
        </w:rPr>
        <w:t>阀体所装配压力表精度等级</w:t>
      </w:r>
      <w:r>
        <w:rPr>
          <w:rFonts w:ascii="宋体" w:eastAsia="宋体" w:hAnsi="宋体" w:cs="宋体" w:hint="eastAsia"/>
          <w:kern w:val="0"/>
          <w:sz w:val="24"/>
          <w:szCs w:val="24"/>
        </w:rPr>
        <w:t>不低于</w:t>
      </w:r>
      <w:r>
        <w:rPr>
          <w:rFonts w:ascii="宋体" w:eastAsia="宋体" w:hAnsi="宋体" w:cs="宋体"/>
          <w:kern w:val="0"/>
          <w:sz w:val="24"/>
          <w:szCs w:val="24"/>
        </w:rPr>
        <w:t>1.6KL，保证终端仪器使用气体压力读数精确；</w:t>
      </w:r>
    </w:p>
    <w:p w:rsidR="00EC6118" w:rsidRDefault="00EC6118" w:rsidP="0093099F">
      <w:pPr>
        <w:widowControl/>
        <w:spacing w:line="240" w:lineRule="atLeast"/>
        <w:jc w:val="left"/>
        <w:rPr>
          <w:rFonts w:ascii="宋体" w:eastAsia="宋体" w:hAnsi="宋体" w:cs="宋体"/>
          <w:kern w:val="0"/>
          <w:sz w:val="24"/>
          <w:szCs w:val="24"/>
        </w:rPr>
      </w:pPr>
      <w:r>
        <w:rPr>
          <w:rFonts w:ascii="宋体" w:eastAsia="宋体" w:hAnsi="宋体" w:cs="宋体"/>
          <w:kern w:val="0"/>
          <w:sz w:val="24"/>
          <w:szCs w:val="24"/>
        </w:rPr>
        <w:t>4、</w:t>
      </w:r>
      <w:r>
        <w:rPr>
          <w:rFonts w:ascii="Times New Roman" w:eastAsia="宋体" w:hAnsi="Times New Roman" w:cs="Times New Roman"/>
          <w:kern w:val="0"/>
          <w:sz w:val="14"/>
          <w:szCs w:val="14"/>
        </w:rPr>
        <w:t xml:space="preserve">  </w:t>
      </w:r>
      <w:r>
        <w:rPr>
          <w:rFonts w:ascii="宋体" w:eastAsia="宋体" w:hAnsi="宋体" w:cs="宋体"/>
          <w:kern w:val="0"/>
          <w:sz w:val="24"/>
          <w:szCs w:val="24"/>
        </w:rPr>
        <w:t>进气压力</w:t>
      </w:r>
      <w:r>
        <w:rPr>
          <w:rFonts w:ascii="宋体" w:eastAsia="宋体" w:hAnsi="宋体" w:cs="宋体" w:hint="eastAsia"/>
          <w:kern w:val="0"/>
          <w:sz w:val="24"/>
          <w:szCs w:val="24"/>
        </w:rPr>
        <w:t>不低于</w:t>
      </w:r>
      <w:r>
        <w:rPr>
          <w:rFonts w:ascii="宋体" w:eastAsia="宋体" w:hAnsi="宋体" w:cs="宋体"/>
          <w:kern w:val="0"/>
          <w:sz w:val="24"/>
          <w:szCs w:val="24"/>
        </w:rPr>
        <w:t>300PSIG</w:t>
      </w:r>
    </w:p>
    <w:p w:rsidR="00EC6118" w:rsidRDefault="00EC6118" w:rsidP="0093099F">
      <w:pPr>
        <w:widowControl/>
        <w:spacing w:line="240" w:lineRule="atLeast"/>
        <w:jc w:val="left"/>
        <w:rPr>
          <w:rFonts w:ascii="宋体" w:eastAsia="宋体" w:hAnsi="宋体" w:cs="宋体"/>
          <w:kern w:val="0"/>
          <w:sz w:val="24"/>
          <w:szCs w:val="24"/>
        </w:rPr>
      </w:pPr>
      <w:r>
        <w:rPr>
          <w:rFonts w:ascii="宋体" w:eastAsia="宋体" w:hAnsi="宋体" w:cs="宋体"/>
          <w:kern w:val="0"/>
          <w:sz w:val="24"/>
          <w:szCs w:val="24"/>
        </w:rPr>
        <w:t>5、</w:t>
      </w:r>
      <w:r>
        <w:rPr>
          <w:rFonts w:ascii="Times New Roman" w:eastAsia="宋体" w:hAnsi="Times New Roman" w:cs="Times New Roman"/>
          <w:kern w:val="0"/>
          <w:sz w:val="14"/>
          <w:szCs w:val="14"/>
        </w:rPr>
        <w:t xml:space="preserve">  </w:t>
      </w:r>
      <w:r>
        <w:rPr>
          <w:rFonts w:ascii="宋体" w:eastAsia="宋体" w:hAnsi="宋体" w:cs="宋体"/>
          <w:kern w:val="0"/>
          <w:sz w:val="24"/>
          <w:szCs w:val="24"/>
        </w:rPr>
        <w:t>出气压力:可选0-15/24/35/60/90/150/240 psig</w:t>
      </w:r>
    </w:p>
    <w:p w:rsidR="0093099F" w:rsidRDefault="00EC6118" w:rsidP="0093099F">
      <w:pPr>
        <w:widowControl/>
        <w:spacing w:line="240" w:lineRule="atLeast"/>
        <w:jc w:val="left"/>
        <w:rPr>
          <w:rFonts w:ascii="宋体" w:eastAsia="宋体" w:hAnsi="宋体" w:cs="宋体"/>
          <w:kern w:val="0"/>
          <w:sz w:val="24"/>
          <w:szCs w:val="24"/>
        </w:rPr>
      </w:pPr>
      <w:r>
        <w:rPr>
          <w:rFonts w:ascii="宋体" w:eastAsia="宋体" w:hAnsi="宋体" w:cs="宋体"/>
          <w:kern w:val="0"/>
          <w:sz w:val="24"/>
          <w:szCs w:val="24"/>
        </w:rPr>
        <w:t>6、</w:t>
      </w:r>
      <w:r>
        <w:rPr>
          <w:rFonts w:ascii="Times New Roman" w:eastAsia="宋体" w:hAnsi="Times New Roman" w:cs="Times New Roman"/>
          <w:kern w:val="0"/>
          <w:sz w:val="14"/>
          <w:szCs w:val="14"/>
        </w:rPr>
        <w:t xml:space="preserve">  </w:t>
      </w:r>
      <w:r>
        <w:rPr>
          <w:rFonts w:ascii="宋体" w:eastAsia="宋体" w:hAnsi="宋体" w:cs="宋体"/>
          <w:kern w:val="0"/>
          <w:sz w:val="24"/>
          <w:szCs w:val="24"/>
        </w:rPr>
        <w:t>进/出气接口：可多选</w:t>
      </w:r>
    </w:p>
    <w:p w:rsidR="0093099F" w:rsidRDefault="00EC6118" w:rsidP="0093099F">
      <w:pPr>
        <w:widowControl/>
        <w:spacing w:line="240" w:lineRule="atLeast"/>
        <w:jc w:val="left"/>
        <w:rPr>
          <w:rFonts w:ascii="宋体" w:eastAsia="宋体" w:hAnsi="宋体" w:cs="宋体"/>
          <w:kern w:val="0"/>
          <w:sz w:val="24"/>
          <w:szCs w:val="24"/>
        </w:rPr>
      </w:pPr>
      <w:r>
        <w:rPr>
          <w:rFonts w:ascii="宋体" w:eastAsia="宋体" w:hAnsi="宋体" w:cs="宋体"/>
          <w:kern w:val="0"/>
          <w:sz w:val="24"/>
          <w:szCs w:val="24"/>
        </w:rPr>
        <w:t>7、</w:t>
      </w:r>
      <w:r>
        <w:rPr>
          <w:rFonts w:ascii="Times New Roman" w:eastAsia="宋体" w:hAnsi="Times New Roman" w:cs="Times New Roman"/>
          <w:kern w:val="0"/>
          <w:sz w:val="14"/>
          <w:szCs w:val="14"/>
        </w:rPr>
        <w:t xml:space="preserve">  </w:t>
      </w:r>
      <w:r>
        <w:rPr>
          <w:rFonts w:ascii="宋体" w:eastAsia="宋体" w:hAnsi="宋体" w:cs="宋体"/>
          <w:kern w:val="0"/>
          <w:sz w:val="24"/>
          <w:szCs w:val="24"/>
        </w:rPr>
        <w:t>工作温度：-20℃-+70℃</w:t>
      </w:r>
    </w:p>
    <w:p w:rsidR="0093099F" w:rsidRDefault="00EC6118" w:rsidP="0093099F">
      <w:pPr>
        <w:widowControl/>
        <w:spacing w:line="240" w:lineRule="atLeast"/>
        <w:jc w:val="left"/>
        <w:rPr>
          <w:rFonts w:ascii="宋体" w:eastAsia="宋体" w:hAnsi="宋体" w:cs="宋体"/>
          <w:kern w:val="0"/>
          <w:sz w:val="24"/>
          <w:szCs w:val="24"/>
        </w:rPr>
      </w:pPr>
      <w:r>
        <w:rPr>
          <w:rFonts w:ascii="宋体" w:eastAsia="宋体" w:hAnsi="宋体" w:cs="宋体"/>
          <w:kern w:val="0"/>
          <w:sz w:val="24"/>
          <w:szCs w:val="24"/>
        </w:rPr>
        <w:t>8、</w:t>
      </w:r>
      <w:r>
        <w:rPr>
          <w:rFonts w:ascii="Times New Roman" w:eastAsia="宋体" w:hAnsi="Times New Roman" w:cs="Times New Roman"/>
          <w:kern w:val="0"/>
          <w:sz w:val="14"/>
          <w:szCs w:val="14"/>
        </w:rPr>
        <w:t xml:space="preserve">  </w:t>
      </w:r>
      <w:r>
        <w:rPr>
          <w:rFonts w:ascii="宋体" w:eastAsia="宋体" w:hAnsi="宋体" w:cs="宋体"/>
          <w:kern w:val="0"/>
          <w:sz w:val="24"/>
          <w:szCs w:val="24"/>
        </w:rPr>
        <w:t>膜片材料：HC-22</w:t>
      </w:r>
    </w:p>
    <w:p w:rsidR="00EC6118" w:rsidRDefault="00EC6118" w:rsidP="0093099F">
      <w:pPr>
        <w:widowControl/>
        <w:spacing w:line="240" w:lineRule="atLeast"/>
        <w:jc w:val="left"/>
        <w:rPr>
          <w:rFonts w:ascii="宋体" w:eastAsia="宋体" w:hAnsi="宋体" w:cs="宋体"/>
          <w:kern w:val="0"/>
          <w:sz w:val="24"/>
          <w:szCs w:val="24"/>
        </w:rPr>
      </w:pPr>
      <w:r>
        <w:rPr>
          <w:rFonts w:ascii="宋体" w:eastAsia="宋体" w:hAnsi="宋体" w:cs="宋体"/>
          <w:kern w:val="0"/>
          <w:sz w:val="24"/>
          <w:szCs w:val="24"/>
        </w:rPr>
        <w:t>9、</w:t>
      </w:r>
      <w:r>
        <w:rPr>
          <w:rFonts w:ascii="Times New Roman" w:eastAsia="宋体" w:hAnsi="Times New Roman" w:cs="Times New Roman"/>
          <w:kern w:val="0"/>
          <w:sz w:val="14"/>
          <w:szCs w:val="14"/>
        </w:rPr>
        <w:t xml:space="preserve">  </w:t>
      </w:r>
      <w:r>
        <w:rPr>
          <w:rFonts w:ascii="宋体" w:eastAsia="宋体" w:hAnsi="宋体" w:cs="宋体"/>
          <w:kern w:val="0"/>
          <w:sz w:val="24"/>
          <w:szCs w:val="24"/>
        </w:rPr>
        <w:t>对外泄漏率: 2*10-8atm cc/sec He</w:t>
      </w:r>
    </w:p>
    <w:p w:rsidR="00EC6118" w:rsidRDefault="00EC6118" w:rsidP="00EC6118">
      <w:pPr>
        <w:widowControl/>
        <w:spacing w:line="240" w:lineRule="atLeast"/>
        <w:ind w:firstLine="630"/>
        <w:jc w:val="left"/>
        <w:rPr>
          <w:rFonts w:ascii="宋体" w:eastAsia="宋体" w:hAnsi="宋体" w:cs="宋体"/>
          <w:kern w:val="0"/>
          <w:sz w:val="24"/>
          <w:szCs w:val="24"/>
        </w:rPr>
      </w:pPr>
      <w:r>
        <w:rPr>
          <w:rFonts w:ascii="宋体" w:eastAsia="宋体" w:hAnsi="宋体" w:cs="宋体"/>
          <w:kern w:val="0"/>
          <w:sz w:val="24"/>
          <w:szCs w:val="24"/>
        </w:rPr>
        <w:t>为保证终端调节阀调节压力的稳定性及准确性，气体减压阀调节过程中， 0-25MPA压力范围，最大示值误差不得高于0.25mpa,最大回程误差不得高于0.25 mpa ； 0-0.6MPA范围，最大示值误差不得高于0.005mpa,最大回程误差不得高于0.001mpa 。</w:t>
      </w:r>
    </w:p>
    <w:p w:rsidR="00EC6118" w:rsidRDefault="00EC6118" w:rsidP="0093099F">
      <w:pPr>
        <w:widowControl/>
        <w:spacing w:line="240" w:lineRule="atLeast"/>
        <w:jc w:val="left"/>
        <w:rPr>
          <w:rFonts w:ascii="宋体" w:eastAsia="宋体" w:hAnsi="宋体" w:cs="宋体"/>
          <w:kern w:val="0"/>
          <w:sz w:val="24"/>
          <w:szCs w:val="24"/>
        </w:rPr>
      </w:pPr>
      <w:r>
        <w:rPr>
          <w:rFonts w:ascii="宋体" w:eastAsia="宋体" w:hAnsi="宋体" w:cs="宋体" w:hint="eastAsia"/>
          <w:kern w:val="0"/>
          <w:sz w:val="24"/>
          <w:szCs w:val="24"/>
        </w:rPr>
        <w:lastRenderedPageBreak/>
        <w:t>三</w:t>
      </w:r>
      <w:r>
        <w:rPr>
          <w:rFonts w:ascii="宋体" w:eastAsia="宋体" w:hAnsi="宋体" w:cs="宋体"/>
          <w:kern w:val="0"/>
          <w:sz w:val="24"/>
          <w:szCs w:val="24"/>
        </w:rPr>
        <w:t>)</w:t>
      </w:r>
      <w:r>
        <w:rPr>
          <w:rFonts w:ascii="Times New Roman" w:eastAsia="宋体" w:hAnsi="Times New Roman" w:cs="Times New Roman"/>
          <w:kern w:val="0"/>
          <w:sz w:val="14"/>
          <w:szCs w:val="14"/>
        </w:rPr>
        <w:t xml:space="preserve">     </w:t>
      </w:r>
      <w:r>
        <w:rPr>
          <w:rFonts w:ascii="宋体" w:eastAsia="宋体" w:hAnsi="宋体" w:cs="宋体"/>
          <w:kern w:val="0"/>
          <w:sz w:val="24"/>
          <w:szCs w:val="24"/>
        </w:rPr>
        <w:t>阻火器</w:t>
      </w:r>
    </w:p>
    <w:p w:rsidR="00EC6118" w:rsidRDefault="00EC6118" w:rsidP="0093099F">
      <w:pPr>
        <w:widowControl/>
        <w:spacing w:line="240" w:lineRule="atLeast"/>
        <w:jc w:val="left"/>
        <w:rPr>
          <w:rFonts w:ascii="宋体" w:eastAsia="宋体" w:hAnsi="宋体" w:cs="宋体"/>
          <w:kern w:val="0"/>
          <w:sz w:val="24"/>
          <w:szCs w:val="24"/>
        </w:rPr>
      </w:pPr>
      <w:r>
        <w:rPr>
          <w:rFonts w:ascii="宋体" w:eastAsia="宋体" w:hAnsi="宋体" w:cs="宋体"/>
          <w:kern w:val="0"/>
          <w:sz w:val="24"/>
          <w:szCs w:val="24"/>
        </w:rPr>
        <w:t>1、功能：集成微孔散热火焰熄灭装置、回火过程单向切断气源装置</w:t>
      </w:r>
    </w:p>
    <w:p w:rsidR="00EC6118" w:rsidRDefault="00EC6118" w:rsidP="0093099F">
      <w:pPr>
        <w:widowControl/>
        <w:spacing w:line="240" w:lineRule="atLeast"/>
        <w:jc w:val="left"/>
        <w:rPr>
          <w:rFonts w:ascii="宋体" w:eastAsia="宋体" w:hAnsi="宋体" w:cs="宋体"/>
          <w:kern w:val="0"/>
          <w:sz w:val="24"/>
          <w:szCs w:val="24"/>
        </w:rPr>
      </w:pPr>
      <w:r>
        <w:rPr>
          <w:rFonts w:ascii="宋体" w:eastAsia="宋体" w:hAnsi="宋体" w:cs="宋体"/>
          <w:kern w:val="0"/>
          <w:sz w:val="24"/>
          <w:szCs w:val="24"/>
        </w:rPr>
        <w:t>2、接口:可多选</w:t>
      </w:r>
    </w:p>
    <w:p w:rsidR="00EC6118" w:rsidRDefault="00EC6118" w:rsidP="0093099F">
      <w:pPr>
        <w:widowControl/>
        <w:spacing w:line="240" w:lineRule="atLeast"/>
        <w:jc w:val="left"/>
        <w:rPr>
          <w:rFonts w:ascii="宋体" w:eastAsia="宋体" w:hAnsi="宋体" w:cs="宋体"/>
          <w:kern w:val="0"/>
          <w:sz w:val="24"/>
          <w:szCs w:val="24"/>
        </w:rPr>
      </w:pPr>
      <w:r>
        <w:rPr>
          <w:rFonts w:ascii="宋体" w:eastAsia="宋体" w:hAnsi="宋体" w:cs="宋体"/>
          <w:kern w:val="0"/>
          <w:sz w:val="24"/>
          <w:szCs w:val="24"/>
        </w:rPr>
        <w:t>3、工作压力：根据气体有多种压力可选</w:t>
      </w:r>
    </w:p>
    <w:p w:rsidR="00EC6118" w:rsidRDefault="00EC6118" w:rsidP="0093099F">
      <w:pPr>
        <w:widowControl/>
        <w:spacing w:line="240" w:lineRule="atLeast"/>
        <w:jc w:val="left"/>
        <w:rPr>
          <w:rFonts w:ascii="宋体" w:eastAsia="宋体" w:hAnsi="宋体" w:cs="宋体"/>
          <w:kern w:val="0"/>
          <w:sz w:val="24"/>
          <w:szCs w:val="24"/>
        </w:rPr>
      </w:pPr>
      <w:r>
        <w:rPr>
          <w:rFonts w:ascii="宋体" w:eastAsia="宋体" w:hAnsi="宋体" w:cs="宋体"/>
          <w:kern w:val="0"/>
          <w:sz w:val="24"/>
          <w:szCs w:val="24"/>
        </w:rPr>
        <w:t>4、SS316材质</w:t>
      </w:r>
    </w:p>
    <w:p w:rsidR="00EC6118" w:rsidRDefault="00EC6118" w:rsidP="0093099F">
      <w:pPr>
        <w:widowControl/>
        <w:spacing w:line="240" w:lineRule="atLeast"/>
        <w:jc w:val="left"/>
        <w:rPr>
          <w:rFonts w:ascii="宋体" w:eastAsia="宋体" w:hAnsi="宋体" w:cs="宋体"/>
          <w:kern w:val="0"/>
          <w:sz w:val="24"/>
          <w:szCs w:val="24"/>
        </w:rPr>
      </w:pPr>
      <w:r>
        <w:rPr>
          <w:rFonts w:ascii="宋体" w:eastAsia="宋体" w:hAnsi="宋体" w:cs="宋体"/>
          <w:kern w:val="0"/>
          <w:sz w:val="24"/>
          <w:szCs w:val="24"/>
        </w:rPr>
        <w:t>(四)供气系统中管路及配件的技术要求</w:t>
      </w:r>
    </w:p>
    <w:p w:rsidR="00EC6118" w:rsidRDefault="0093099F" w:rsidP="0093099F">
      <w:pPr>
        <w:widowControl/>
        <w:spacing w:line="240" w:lineRule="atLeast"/>
        <w:jc w:val="left"/>
        <w:rPr>
          <w:rFonts w:ascii="宋体" w:eastAsia="宋体" w:hAnsi="宋体" w:cs="宋体"/>
          <w:kern w:val="0"/>
          <w:sz w:val="24"/>
          <w:szCs w:val="24"/>
        </w:rPr>
      </w:pPr>
      <w:r>
        <w:rPr>
          <w:rFonts w:ascii="Times New Roman" w:eastAsia="宋体" w:hAnsi="Times New Roman" w:cs="Times New Roman"/>
          <w:kern w:val="0"/>
          <w:sz w:val="14"/>
          <w:szCs w:val="14"/>
        </w:rPr>
        <w:t> </w:t>
      </w:r>
      <w:r w:rsidR="00EC6118">
        <w:rPr>
          <w:rFonts w:ascii="Times New Roman" w:eastAsia="宋体" w:hAnsi="Times New Roman" w:cs="Times New Roman"/>
          <w:kern w:val="0"/>
          <w:sz w:val="14"/>
          <w:szCs w:val="14"/>
        </w:rPr>
        <w:t xml:space="preserve"> </w:t>
      </w:r>
      <w:r w:rsidR="00EC6118">
        <w:rPr>
          <w:rFonts w:ascii="宋体" w:eastAsia="宋体" w:hAnsi="宋体" w:cs="宋体"/>
          <w:kern w:val="0"/>
          <w:sz w:val="24"/>
          <w:szCs w:val="24"/>
        </w:rPr>
        <w:t>1、</w:t>
      </w:r>
      <w:r w:rsidR="00EC6118">
        <w:rPr>
          <w:rFonts w:ascii="Times New Roman" w:eastAsia="宋体" w:hAnsi="Times New Roman" w:cs="Times New Roman"/>
          <w:kern w:val="0"/>
          <w:sz w:val="14"/>
          <w:szCs w:val="14"/>
        </w:rPr>
        <w:t xml:space="preserve">  </w:t>
      </w:r>
      <w:r w:rsidR="00EC6118">
        <w:rPr>
          <w:rFonts w:ascii="宋体" w:eastAsia="宋体" w:hAnsi="宋体" w:cs="宋体"/>
          <w:kern w:val="0"/>
          <w:sz w:val="24"/>
          <w:szCs w:val="24"/>
        </w:rPr>
        <w:t>管道: 管道采用SS 316L高质量、完全退火型的优质的无缝不锈钢管，母材符合BA级的高纯管道，管道的标准:1/4"- 1/2"壁厚</w:t>
      </w:r>
      <w:r w:rsidR="00EC6118">
        <w:rPr>
          <w:rFonts w:ascii="宋体" w:eastAsia="宋体" w:hAnsi="宋体" w:cs="宋体" w:hint="eastAsia"/>
          <w:kern w:val="0"/>
          <w:sz w:val="24"/>
          <w:szCs w:val="24"/>
        </w:rPr>
        <w:t>不小于</w:t>
      </w:r>
      <w:r w:rsidR="00EC6118">
        <w:rPr>
          <w:rFonts w:ascii="宋体" w:eastAsia="宋体" w:hAnsi="宋体" w:cs="宋体"/>
          <w:kern w:val="0"/>
          <w:sz w:val="24"/>
          <w:szCs w:val="24"/>
        </w:rPr>
        <w:t>0.89mm， 3/4"~1-1/2"壁厚</w:t>
      </w:r>
      <w:r w:rsidR="00EC6118">
        <w:rPr>
          <w:rFonts w:ascii="宋体" w:eastAsia="宋体" w:hAnsi="宋体" w:cs="宋体" w:hint="eastAsia"/>
          <w:kern w:val="0"/>
          <w:sz w:val="24"/>
          <w:szCs w:val="24"/>
        </w:rPr>
        <w:t>不小于</w:t>
      </w:r>
      <w:r w:rsidR="00EC6118">
        <w:rPr>
          <w:rFonts w:ascii="宋体" w:eastAsia="宋体" w:hAnsi="宋体" w:cs="宋体"/>
          <w:kern w:val="0"/>
          <w:sz w:val="24"/>
          <w:szCs w:val="24"/>
        </w:rPr>
        <w:t>1.65mm</w:t>
      </w:r>
      <w:r w:rsidR="00EC6118">
        <w:rPr>
          <w:rFonts w:ascii="宋体" w:eastAsia="宋体" w:hAnsi="宋体" w:cs="宋体" w:hint="eastAsia"/>
          <w:kern w:val="0"/>
          <w:sz w:val="24"/>
          <w:szCs w:val="24"/>
        </w:rPr>
        <w:t>左右</w:t>
      </w:r>
      <w:r w:rsidR="00EC6118">
        <w:rPr>
          <w:rFonts w:ascii="宋体" w:eastAsia="宋体" w:hAnsi="宋体" w:cs="宋体"/>
          <w:kern w:val="0"/>
          <w:sz w:val="24"/>
          <w:szCs w:val="24"/>
        </w:rPr>
        <w:t>，管壁的厚度不得缩减。</w:t>
      </w:r>
    </w:p>
    <w:p w:rsidR="00EC6118" w:rsidRDefault="00EC6118" w:rsidP="0093099F">
      <w:pPr>
        <w:widowControl/>
        <w:spacing w:line="240" w:lineRule="atLeast"/>
        <w:jc w:val="left"/>
        <w:rPr>
          <w:rFonts w:ascii="宋体" w:eastAsia="宋体" w:hAnsi="宋体" w:cs="宋体"/>
          <w:kern w:val="0"/>
          <w:sz w:val="24"/>
          <w:szCs w:val="24"/>
        </w:rPr>
      </w:pPr>
      <w:r>
        <w:rPr>
          <w:rFonts w:ascii="宋体" w:eastAsia="宋体" w:hAnsi="宋体" w:cs="宋体"/>
          <w:kern w:val="0"/>
          <w:sz w:val="24"/>
          <w:szCs w:val="24"/>
        </w:rPr>
        <w:t>2、</w:t>
      </w:r>
      <w:r>
        <w:rPr>
          <w:rFonts w:ascii="Times New Roman" w:eastAsia="宋体" w:hAnsi="Times New Roman" w:cs="Times New Roman"/>
          <w:kern w:val="0"/>
          <w:sz w:val="14"/>
          <w:szCs w:val="14"/>
        </w:rPr>
        <w:t xml:space="preserve">  </w:t>
      </w:r>
      <w:r>
        <w:rPr>
          <w:rFonts w:ascii="宋体" w:eastAsia="宋体" w:hAnsi="宋体" w:cs="宋体"/>
          <w:kern w:val="0"/>
          <w:sz w:val="24"/>
          <w:szCs w:val="24"/>
        </w:rPr>
        <w:t>气瓶连接导管：耐压3000PSIG，配置钢瓶接头，适合连接钢瓶。乙炔专用高压软管：专用于乙炔，带单向阀和钢瓶接头。有足够的韧性、柔软性，方便在一定操作范围内换接钢瓶。</w:t>
      </w:r>
    </w:p>
    <w:p w:rsidR="00EC6118" w:rsidRDefault="00EC6118" w:rsidP="0093099F">
      <w:pPr>
        <w:widowControl/>
        <w:spacing w:line="240" w:lineRule="atLeast"/>
        <w:jc w:val="left"/>
        <w:rPr>
          <w:rFonts w:ascii="宋体" w:eastAsia="宋体" w:hAnsi="宋体" w:cs="宋体"/>
          <w:kern w:val="0"/>
          <w:sz w:val="24"/>
          <w:szCs w:val="24"/>
        </w:rPr>
      </w:pPr>
      <w:r>
        <w:rPr>
          <w:rFonts w:ascii="宋体" w:eastAsia="宋体" w:hAnsi="宋体" w:cs="宋体"/>
          <w:kern w:val="0"/>
          <w:sz w:val="24"/>
          <w:szCs w:val="24"/>
        </w:rPr>
        <w:t>3、</w:t>
      </w:r>
      <w:r>
        <w:rPr>
          <w:rFonts w:ascii="Times New Roman" w:eastAsia="宋体" w:hAnsi="Times New Roman" w:cs="Times New Roman"/>
          <w:kern w:val="0"/>
          <w:sz w:val="14"/>
          <w:szCs w:val="14"/>
        </w:rPr>
        <w:t xml:space="preserve">  </w:t>
      </w:r>
      <w:r>
        <w:rPr>
          <w:rFonts w:ascii="宋体" w:eastAsia="宋体" w:hAnsi="宋体" w:cs="宋体"/>
          <w:kern w:val="0"/>
          <w:sz w:val="24"/>
          <w:szCs w:val="24"/>
        </w:rPr>
        <w:t>焊接三通、变径和弯头配件：采用SS 316L光亮退火，母材符合BA级的高纯气路配件，三通弯头等均为可自动焊接的产品配件，大于1/2"英寸外径的管道禁止使用弯管器具，必须使用成品弯头。</w:t>
      </w:r>
    </w:p>
    <w:p w:rsidR="00EC6118" w:rsidRDefault="00EC6118" w:rsidP="0093099F">
      <w:pPr>
        <w:widowControl/>
        <w:spacing w:line="240" w:lineRule="atLeast"/>
        <w:jc w:val="left"/>
        <w:rPr>
          <w:rFonts w:ascii="宋体" w:eastAsia="宋体" w:hAnsi="宋体" w:cs="宋体"/>
          <w:kern w:val="0"/>
          <w:sz w:val="24"/>
          <w:szCs w:val="24"/>
        </w:rPr>
      </w:pPr>
      <w:r>
        <w:rPr>
          <w:rFonts w:ascii="宋体" w:eastAsia="宋体" w:hAnsi="宋体" w:cs="宋体"/>
          <w:kern w:val="0"/>
          <w:sz w:val="24"/>
          <w:szCs w:val="24"/>
        </w:rPr>
        <w:t>4、</w:t>
      </w:r>
      <w:r>
        <w:rPr>
          <w:rFonts w:ascii="Times New Roman" w:eastAsia="宋体" w:hAnsi="Times New Roman" w:cs="Times New Roman"/>
          <w:kern w:val="0"/>
          <w:sz w:val="14"/>
          <w:szCs w:val="14"/>
        </w:rPr>
        <w:t xml:space="preserve">  </w:t>
      </w:r>
      <w:r>
        <w:rPr>
          <w:rFonts w:ascii="宋体" w:eastAsia="宋体" w:hAnsi="宋体" w:cs="宋体"/>
          <w:kern w:val="0"/>
          <w:sz w:val="24"/>
          <w:szCs w:val="24"/>
        </w:rPr>
        <w:t>泄漏探头：为保证实验室的使用安全，确保微量的气体泄漏都能被监测出来，所有的泄漏探头必须为高灵敏的产品，气体采集方式为泵吸式，精度ppm级。各层面各实验室的各种气体的侦测数据可做到单独控制，单独处理。</w:t>
      </w:r>
    </w:p>
    <w:p w:rsidR="00EC6118" w:rsidRDefault="00EC6118" w:rsidP="0093099F">
      <w:pPr>
        <w:widowControl/>
        <w:spacing w:line="240" w:lineRule="atLeast"/>
        <w:jc w:val="left"/>
        <w:rPr>
          <w:rFonts w:ascii="宋体" w:eastAsia="宋体" w:hAnsi="宋体" w:cs="宋体"/>
          <w:kern w:val="0"/>
          <w:sz w:val="24"/>
          <w:szCs w:val="24"/>
        </w:rPr>
      </w:pPr>
      <w:r>
        <w:rPr>
          <w:rFonts w:ascii="宋体" w:eastAsia="宋体" w:hAnsi="宋体" w:cs="宋体"/>
          <w:kern w:val="0"/>
          <w:sz w:val="24"/>
          <w:szCs w:val="24"/>
        </w:rPr>
        <w:t>5、</w:t>
      </w:r>
      <w:r>
        <w:rPr>
          <w:rFonts w:ascii="Times New Roman" w:eastAsia="宋体" w:hAnsi="Times New Roman" w:cs="Times New Roman"/>
          <w:kern w:val="0"/>
          <w:sz w:val="14"/>
          <w:szCs w:val="14"/>
        </w:rPr>
        <w:t xml:space="preserve">  </w:t>
      </w:r>
      <w:r>
        <w:rPr>
          <w:rFonts w:ascii="宋体" w:eastAsia="宋体" w:hAnsi="宋体" w:cs="宋体"/>
          <w:kern w:val="0"/>
          <w:sz w:val="24"/>
          <w:szCs w:val="24"/>
        </w:rPr>
        <w:t>压力在线监控系统：系统通过输入/输出功能模块与压力传感器连接，针对现场信号(模拟量)，采样输入和调节输出实现对压力的连续调节与控制，数据当前值可在系统液晶屏显示，可以通过观察数据，掌握气源存量变化及时进行气瓶更换补充。可以自定义设定压力上下限进行压力警示报警</w:t>
      </w:r>
    </w:p>
    <w:p w:rsidR="00EC6118" w:rsidRDefault="00EC6118" w:rsidP="0093099F">
      <w:pPr>
        <w:widowControl/>
        <w:spacing w:line="240" w:lineRule="atLeast"/>
        <w:jc w:val="left"/>
        <w:rPr>
          <w:rFonts w:ascii="宋体" w:eastAsia="宋体" w:hAnsi="宋体" w:cs="宋体"/>
          <w:kern w:val="0"/>
          <w:sz w:val="24"/>
          <w:szCs w:val="24"/>
        </w:rPr>
      </w:pPr>
      <w:r>
        <w:rPr>
          <w:rFonts w:ascii="宋体" w:eastAsia="宋体" w:hAnsi="宋体" w:cs="宋体"/>
          <w:kern w:val="0"/>
          <w:sz w:val="24"/>
          <w:szCs w:val="24"/>
        </w:rPr>
        <w:t>(五)</w:t>
      </w:r>
      <w:r>
        <w:rPr>
          <w:rFonts w:ascii="Times New Roman" w:eastAsia="宋体" w:hAnsi="Times New Roman" w:cs="Times New Roman"/>
          <w:kern w:val="0"/>
          <w:sz w:val="14"/>
          <w:szCs w:val="14"/>
        </w:rPr>
        <w:t xml:space="preserve">  </w:t>
      </w:r>
      <w:r>
        <w:rPr>
          <w:rFonts w:ascii="宋体" w:eastAsia="宋体" w:hAnsi="宋体" w:cs="宋体"/>
          <w:kern w:val="0"/>
          <w:sz w:val="24"/>
          <w:szCs w:val="24"/>
        </w:rPr>
        <w:t>供气系统中管路施工的技术要求</w:t>
      </w:r>
    </w:p>
    <w:p w:rsidR="00EC6118" w:rsidRDefault="00EC6118" w:rsidP="0093099F">
      <w:pPr>
        <w:widowControl/>
        <w:spacing w:line="240" w:lineRule="atLeast"/>
        <w:jc w:val="left"/>
        <w:rPr>
          <w:rFonts w:ascii="宋体" w:eastAsia="宋体" w:hAnsi="宋体" w:cs="宋体"/>
          <w:kern w:val="0"/>
          <w:sz w:val="24"/>
          <w:szCs w:val="24"/>
        </w:rPr>
      </w:pPr>
      <w:r>
        <w:rPr>
          <w:rFonts w:ascii="宋体" w:eastAsia="宋体" w:hAnsi="宋体" w:cs="宋体"/>
          <w:kern w:val="0"/>
          <w:sz w:val="24"/>
          <w:szCs w:val="24"/>
        </w:rPr>
        <w:t>1、 管路焊接：所有气体管路间的连接均采用全自动数码无缝焊接。自动轨道焊接的技工拥有一定的焊接知识基础。项目正式焊接施工前，业主和施工方一起进行自动轨道焊焊接试样，合格后才能许可在项目中操作焊接设备进行焊接。</w:t>
      </w:r>
    </w:p>
    <w:p w:rsidR="00EC6118" w:rsidRDefault="00EC6118" w:rsidP="0093099F">
      <w:pPr>
        <w:widowControl/>
        <w:spacing w:line="240" w:lineRule="atLeast"/>
        <w:jc w:val="left"/>
        <w:rPr>
          <w:rFonts w:ascii="宋体" w:eastAsia="宋体" w:hAnsi="宋体" w:cs="宋体"/>
          <w:kern w:val="0"/>
          <w:sz w:val="24"/>
          <w:szCs w:val="24"/>
        </w:rPr>
      </w:pPr>
      <w:r>
        <w:rPr>
          <w:rFonts w:ascii="宋体" w:eastAsia="宋体" w:hAnsi="宋体" w:cs="宋体"/>
          <w:kern w:val="0"/>
          <w:sz w:val="24"/>
          <w:szCs w:val="24"/>
        </w:rPr>
        <w:t>2、 管道穿墙及出地面（或楼板）处应设套管保护，套管穿墙处应与墙平齐，穿地面（或楼板）处套管应高出地面（或楼板）100mm。穿墙或楼板的套管：管径为1/4套管管径</w:t>
      </w:r>
      <w:r>
        <w:rPr>
          <w:rFonts w:ascii="宋体" w:eastAsia="宋体" w:hAnsi="宋体" w:cs="宋体" w:hint="eastAsia"/>
          <w:kern w:val="0"/>
          <w:sz w:val="24"/>
          <w:szCs w:val="24"/>
        </w:rPr>
        <w:t>不小于</w:t>
      </w:r>
      <w:r>
        <w:rPr>
          <w:rFonts w:ascii="宋体" w:eastAsia="宋体" w:hAnsi="宋体" w:cs="宋体"/>
          <w:kern w:val="0"/>
          <w:sz w:val="24"/>
          <w:szCs w:val="24"/>
        </w:rPr>
        <w:t>3/8，管径为3/8套管管径</w:t>
      </w:r>
      <w:r>
        <w:rPr>
          <w:rFonts w:ascii="宋体" w:eastAsia="宋体" w:hAnsi="宋体" w:cs="宋体" w:hint="eastAsia"/>
          <w:kern w:val="0"/>
          <w:sz w:val="24"/>
          <w:szCs w:val="24"/>
        </w:rPr>
        <w:t>不小于</w:t>
      </w:r>
      <w:r>
        <w:rPr>
          <w:rFonts w:ascii="宋体" w:eastAsia="宋体" w:hAnsi="宋体" w:cs="宋体"/>
          <w:kern w:val="0"/>
          <w:sz w:val="24"/>
          <w:szCs w:val="24"/>
        </w:rPr>
        <w:t>1/2，管径为1/2套管管径</w:t>
      </w:r>
      <w:r>
        <w:rPr>
          <w:rFonts w:ascii="宋体" w:eastAsia="宋体" w:hAnsi="宋体" w:cs="宋体" w:hint="eastAsia"/>
          <w:kern w:val="0"/>
          <w:sz w:val="24"/>
          <w:szCs w:val="24"/>
        </w:rPr>
        <w:t>不小于</w:t>
      </w:r>
      <w:r>
        <w:rPr>
          <w:rFonts w:ascii="宋体" w:eastAsia="宋体" w:hAnsi="宋体" w:cs="宋体"/>
          <w:kern w:val="0"/>
          <w:sz w:val="24"/>
          <w:szCs w:val="24"/>
        </w:rPr>
        <w:t>3/4，管径为3/4套管管径</w:t>
      </w:r>
      <w:r>
        <w:rPr>
          <w:rFonts w:ascii="宋体" w:eastAsia="宋体" w:hAnsi="宋体" w:cs="宋体" w:hint="eastAsia"/>
          <w:kern w:val="0"/>
          <w:sz w:val="24"/>
          <w:szCs w:val="24"/>
        </w:rPr>
        <w:t>不小于</w:t>
      </w:r>
      <w:r>
        <w:rPr>
          <w:rFonts w:ascii="宋体" w:eastAsia="宋体" w:hAnsi="宋体" w:cs="宋体"/>
          <w:kern w:val="0"/>
          <w:sz w:val="24"/>
          <w:szCs w:val="24"/>
        </w:rPr>
        <w:t>1，管径为1套管管径</w:t>
      </w:r>
      <w:r>
        <w:rPr>
          <w:rFonts w:ascii="宋体" w:eastAsia="宋体" w:hAnsi="宋体" w:cs="宋体" w:hint="eastAsia"/>
          <w:kern w:val="0"/>
          <w:sz w:val="24"/>
          <w:szCs w:val="24"/>
        </w:rPr>
        <w:t>不小于</w:t>
      </w:r>
      <w:r>
        <w:rPr>
          <w:rFonts w:ascii="宋体" w:eastAsia="宋体" w:hAnsi="宋体" w:cs="宋体"/>
          <w:kern w:val="0"/>
          <w:sz w:val="24"/>
          <w:szCs w:val="24"/>
        </w:rPr>
        <w:t>1-1/4。套管两端与管道之间用不燃材料严密封堵。</w:t>
      </w:r>
    </w:p>
    <w:p w:rsidR="00EC6118" w:rsidRDefault="00EC6118" w:rsidP="0093099F">
      <w:pPr>
        <w:widowControl/>
        <w:spacing w:line="240" w:lineRule="atLeast"/>
        <w:jc w:val="left"/>
        <w:rPr>
          <w:rFonts w:ascii="宋体" w:eastAsia="宋体" w:hAnsi="宋体" w:cs="宋体"/>
          <w:kern w:val="0"/>
          <w:sz w:val="24"/>
          <w:szCs w:val="24"/>
        </w:rPr>
      </w:pPr>
      <w:r>
        <w:rPr>
          <w:rFonts w:ascii="宋体" w:eastAsia="宋体" w:hAnsi="宋体" w:cs="宋体"/>
          <w:kern w:val="0"/>
          <w:sz w:val="24"/>
          <w:szCs w:val="24"/>
        </w:rPr>
        <w:t>3、 易燃易爆及助燃气体管道应有防静电及雷击的接地措施，接地电阻不大于10欧姆。</w:t>
      </w:r>
    </w:p>
    <w:p w:rsidR="00EC6118" w:rsidRDefault="00EC6118" w:rsidP="0093099F">
      <w:pPr>
        <w:widowControl/>
        <w:spacing w:line="240" w:lineRule="atLeast"/>
        <w:jc w:val="left"/>
        <w:rPr>
          <w:rFonts w:ascii="宋体" w:eastAsia="宋体" w:hAnsi="宋体" w:cs="宋体"/>
          <w:kern w:val="0"/>
          <w:sz w:val="24"/>
          <w:szCs w:val="24"/>
        </w:rPr>
      </w:pPr>
      <w:r>
        <w:rPr>
          <w:rFonts w:ascii="宋体" w:eastAsia="宋体" w:hAnsi="宋体" w:cs="宋体"/>
          <w:kern w:val="0"/>
          <w:sz w:val="24"/>
          <w:szCs w:val="24"/>
        </w:rPr>
        <w:t>4、 管道的施工及验收按国家标准GB50235-2010《工业金属管道工程施工及验收规范》、GB50236-98《现场设备、工业管道焊接工程施工及验收规范》及《洁净厂房设计规范》进行。</w:t>
      </w:r>
    </w:p>
    <w:p w:rsidR="00EC6118" w:rsidRDefault="00EC6118" w:rsidP="0093099F">
      <w:pPr>
        <w:widowControl/>
        <w:spacing w:line="240" w:lineRule="atLeast"/>
        <w:jc w:val="left"/>
        <w:rPr>
          <w:rFonts w:ascii="宋体" w:eastAsia="宋体" w:hAnsi="宋体" w:cs="宋体"/>
          <w:kern w:val="0"/>
          <w:sz w:val="24"/>
          <w:szCs w:val="24"/>
        </w:rPr>
      </w:pPr>
      <w:r>
        <w:rPr>
          <w:rFonts w:ascii="宋体" w:eastAsia="宋体" w:hAnsi="宋体" w:cs="宋体"/>
          <w:kern w:val="0"/>
          <w:sz w:val="24"/>
          <w:szCs w:val="24"/>
        </w:rPr>
        <w:t>5、 管道的吹扫与清洗按照国家标准GB50235-2010《工业金属管道工程施工及验收规范》要求进行。</w:t>
      </w:r>
    </w:p>
    <w:p w:rsidR="00EC6118" w:rsidRDefault="00EC6118" w:rsidP="0093099F">
      <w:pPr>
        <w:widowControl/>
        <w:spacing w:line="240" w:lineRule="atLeast"/>
        <w:jc w:val="left"/>
        <w:rPr>
          <w:rFonts w:ascii="宋体" w:eastAsia="宋体" w:hAnsi="宋体" w:cs="宋体"/>
          <w:kern w:val="0"/>
          <w:sz w:val="24"/>
          <w:szCs w:val="24"/>
        </w:rPr>
      </w:pPr>
      <w:r>
        <w:rPr>
          <w:rFonts w:ascii="宋体" w:eastAsia="宋体" w:hAnsi="宋体" w:cs="宋体"/>
          <w:kern w:val="0"/>
          <w:sz w:val="24"/>
          <w:szCs w:val="24"/>
        </w:rPr>
        <w:t>6、 对于易燃易爆气体，气瓶间的自动切换面板必需位置设排空管，排空管口及泄压阀的排放口应伸出墙外空旷无明火处，并应有防雷阻火措施。排空管道有易燃,助燃气体,需要分开排放。</w:t>
      </w:r>
    </w:p>
    <w:p w:rsidR="00EC6118" w:rsidRDefault="00EC6118" w:rsidP="0093099F">
      <w:pPr>
        <w:widowControl/>
        <w:spacing w:line="240" w:lineRule="atLeast"/>
        <w:jc w:val="left"/>
        <w:rPr>
          <w:rFonts w:ascii="宋体" w:eastAsia="宋体" w:hAnsi="宋体" w:cs="宋体"/>
          <w:kern w:val="0"/>
          <w:sz w:val="24"/>
          <w:szCs w:val="24"/>
        </w:rPr>
      </w:pPr>
      <w:r>
        <w:rPr>
          <w:rFonts w:ascii="宋体" w:eastAsia="宋体" w:hAnsi="宋体" w:cs="宋体"/>
          <w:kern w:val="0"/>
          <w:sz w:val="24"/>
          <w:szCs w:val="24"/>
        </w:rPr>
        <w:t>7、 所有管路标明连接的气体和气体的流动指向。特殊气体的色彩应鲜艳醒目。每台实验仪器都要有单独的进气截止阀、减压阀和出气压力表，可以成套式或分</w:t>
      </w:r>
      <w:r>
        <w:rPr>
          <w:rFonts w:ascii="宋体" w:eastAsia="宋体" w:hAnsi="宋体" w:cs="宋体"/>
          <w:kern w:val="0"/>
          <w:sz w:val="24"/>
          <w:szCs w:val="24"/>
        </w:rPr>
        <w:lastRenderedPageBreak/>
        <w:t>散式结构。通风橱上在前面的减压阀后要增加节流阀来精确控制气体的使用流量，避免浪费。</w:t>
      </w:r>
    </w:p>
    <w:p w:rsidR="00EC6118" w:rsidRDefault="00EC6118" w:rsidP="0093099F">
      <w:pPr>
        <w:widowControl/>
        <w:spacing w:line="240" w:lineRule="atLeast"/>
        <w:jc w:val="left"/>
        <w:rPr>
          <w:rFonts w:ascii="宋体" w:eastAsia="宋体" w:hAnsi="宋体" w:cs="宋体"/>
          <w:kern w:val="0"/>
          <w:sz w:val="24"/>
          <w:szCs w:val="24"/>
        </w:rPr>
      </w:pPr>
      <w:r>
        <w:rPr>
          <w:rFonts w:ascii="宋体" w:eastAsia="宋体" w:hAnsi="宋体" w:cs="宋体"/>
          <w:kern w:val="0"/>
          <w:sz w:val="24"/>
          <w:szCs w:val="24"/>
        </w:rPr>
        <w:t>8、 用于支撑气体管路安装的所有支架都要进行防腐处理。禁止使用容易生锈的支架辅材。</w:t>
      </w:r>
    </w:p>
    <w:p w:rsidR="00EC6118" w:rsidRDefault="00EC6118" w:rsidP="00EC6118">
      <w:pPr>
        <w:widowControl/>
        <w:spacing w:line="240" w:lineRule="atLeast"/>
        <w:jc w:val="left"/>
        <w:rPr>
          <w:rFonts w:ascii="宋体" w:eastAsia="宋体" w:hAnsi="宋体" w:cs="宋体"/>
          <w:kern w:val="0"/>
          <w:sz w:val="24"/>
          <w:szCs w:val="24"/>
        </w:rPr>
      </w:pPr>
      <w:r>
        <w:rPr>
          <w:rFonts w:ascii="宋体" w:eastAsia="宋体" w:hAnsi="宋体" w:cs="宋体"/>
          <w:kern w:val="0"/>
          <w:sz w:val="24"/>
          <w:szCs w:val="24"/>
        </w:rPr>
        <w:t>五、验收</w:t>
      </w:r>
    </w:p>
    <w:p w:rsidR="00EC6118" w:rsidRDefault="00EC6118" w:rsidP="00EC6118">
      <w:pPr>
        <w:widowControl/>
        <w:spacing w:line="240" w:lineRule="atLeast"/>
        <w:ind w:firstLine="420"/>
        <w:jc w:val="left"/>
        <w:rPr>
          <w:rFonts w:ascii="宋体" w:eastAsia="宋体" w:hAnsi="宋体" w:cs="宋体"/>
          <w:kern w:val="0"/>
          <w:sz w:val="24"/>
          <w:szCs w:val="24"/>
        </w:rPr>
      </w:pPr>
      <w:r>
        <w:rPr>
          <w:rFonts w:ascii="宋体" w:eastAsia="宋体" w:hAnsi="宋体" w:cs="宋体"/>
          <w:kern w:val="0"/>
          <w:sz w:val="24"/>
          <w:szCs w:val="24"/>
        </w:rPr>
        <w:t> 针对以上情况及实际工作压力，依据《工业金属管道工程施工质量验收规范》GB50184-2011 ，《现场设备、工业管道焊接工程施工规范》GB50236-2011 等有关规定，对本项目气体管道压力试验及净化制定具体方案，程序如下：</w:t>
      </w:r>
    </w:p>
    <w:p w:rsidR="00EC6118" w:rsidRDefault="00EC6118" w:rsidP="0093099F">
      <w:pPr>
        <w:widowControl/>
        <w:spacing w:line="240" w:lineRule="atLeast"/>
        <w:jc w:val="left"/>
        <w:rPr>
          <w:rFonts w:ascii="宋体" w:eastAsia="宋体" w:hAnsi="宋体" w:cs="宋体"/>
          <w:kern w:val="0"/>
          <w:sz w:val="24"/>
          <w:szCs w:val="24"/>
        </w:rPr>
      </w:pPr>
      <w:r>
        <w:rPr>
          <w:rFonts w:ascii="宋体" w:eastAsia="宋体" w:hAnsi="宋体" w:cs="宋体"/>
          <w:kern w:val="0"/>
          <w:sz w:val="24"/>
          <w:szCs w:val="24"/>
        </w:rPr>
        <w:t>(一)</w:t>
      </w:r>
      <w:r>
        <w:rPr>
          <w:rFonts w:ascii="Times New Roman" w:eastAsia="宋体" w:hAnsi="Times New Roman" w:cs="Times New Roman"/>
          <w:kern w:val="0"/>
          <w:sz w:val="14"/>
          <w:szCs w:val="14"/>
        </w:rPr>
        <w:t xml:space="preserve">  </w:t>
      </w:r>
      <w:r>
        <w:rPr>
          <w:rFonts w:ascii="宋体" w:eastAsia="宋体" w:hAnsi="宋体" w:cs="宋体"/>
          <w:kern w:val="0"/>
          <w:sz w:val="24"/>
          <w:szCs w:val="24"/>
        </w:rPr>
        <w:t>强度试验：管内充入高纯氮气PN</w:t>
      </w:r>
      <w:r>
        <w:rPr>
          <w:rFonts w:ascii="宋体" w:eastAsia="宋体" w:hAnsi="宋体" w:cs="宋体"/>
          <w:kern w:val="0"/>
          <w:sz w:val="24"/>
          <w:szCs w:val="24"/>
          <w:vertAlign w:val="subscript"/>
        </w:rPr>
        <w:t>2</w:t>
      </w:r>
      <w:r>
        <w:rPr>
          <w:rFonts w:ascii="宋体" w:eastAsia="宋体" w:hAnsi="宋体" w:cs="宋体"/>
          <w:kern w:val="0"/>
          <w:sz w:val="24"/>
          <w:szCs w:val="24"/>
        </w:rPr>
        <w:t>，初始压力为0.6MPa，以0.2MPa为一级，逐级增压，使压力到达设计压力的1.15倍（1.15MPa），保持此压力5分钟，无变形、无泄露（压力不下降）为合格。</w:t>
      </w:r>
    </w:p>
    <w:p w:rsidR="00EC6118" w:rsidRDefault="00EC6118" w:rsidP="0093099F">
      <w:pPr>
        <w:widowControl/>
        <w:spacing w:line="240" w:lineRule="atLeast"/>
        <w:jc w:val="left"/>
        <w:rPr>
          <w:rFonts w:ascii="宋体" w:eastAsia="宋体" w:hAnsi="宋体" w:cs="宋体"/>
          <w:kern w:val="0"/>
          <w:sz w:val="24"/>
          <w:szCs w:val="24"/>
        </w:rPr>
      </w:pPr>
      <w:r>
        <w:rPr>
          <w:rFonts w:ascii="宋体" w:eastAsia="宋体" w:hAnsi="宋体" w:cs="宋体"/>
          <w:kern w:val="0"/>
          <w:sz w:val="24"/>
          <w:szCs w:val="24"/>
        </w:rPr>
        <w:t>(二)</w:t>
      </w:r>
      <w:r>
        <w:rPr>
          <w:rFonts w:ascii="Times New Roman" w:eastAsia="宋体" w:hAnsi="Times New Roman" w:cs="Times New Roman"/>
          <w:kern w:val="0"/>
          <w:sz w:val="14"/>
          <w:szCs w:val="14"/>
        </w:rPr>
        <w:t xml:space="preserve">  </w:t>
      </w:r>
      <w:r>
        <w:rPr>
          <w:rFonts w:ascii="宋体" w:eastAsia="宋体" w:hAnsi="宋体" w:cs="宋体"/>
          <w:kern w:val="0"/>
          <w:sz w:val="24"/>
          <w:szCs w:val="24"/>
        </w:rPr>
        <w:t>气密性试验：使压力到达设计压力的1.05倍（1.05MPa），保持此压力10分钟，无泄露（压力不下降）为合格。</w:t>
      </w:r>
    </w:p>
    <w:p w:rsidR="00EC6118" w:rsidRDefault="00EC6118" w:rsidP="0093099F">
      <w:pPr>
        <w:widowControl/>
        <w:spacing w:line="240" w:lineRule="atLeast"/>
        <w:jc w:val="left"/>
        <w:rPr>
          <w:rFonts w:ascii="宋体" w:eastAsia="宋体" w:hAnsi="宋体" w:cs="宋体"/>
          <w:kern w:val="0"/>
          <w:sz w:val="24"/>
          <w:szCs w:val="24"/>
        </w:rPr>
      </w:pPr>
      <w:r>
        <w:rPr>
          <w:rFonts w:ascii="宋体" w:eastAsia="宋体" w:hAnsi="宋体" w:cs="宋体"/>
          <w:kern w:val="0"/>
          <w:sz w:val="24"/>
          <w:szCs w:val="24"/>
        </w:rPr>
        <w:t>(三)泄露量试验：使压力到达设计压力的1.0倍（1.0MPa），保持此压力24小时，无泄露（压力不下降）为合格。</w:t>
      </w:r>
    </w:p>
    <w:p w:rsidR="00EC6118" w:rsidRDefault="00EC6118" w:rsidP="0093099F">
      <w:pPr>
        <w:widowControl/>
        <w:spacing w:line="240" w:lineRule="atLeast"/>
        <w:jc w:val="left"/>
        <w:rPr>
          <w:rFonts w:ascii="宋体" w:eastAsia="宋体" w:hAnsi="宋体" w:cs="宋体"/>
          <w:kern w:val="0"/>
          <w:sz w:val="24"/>
          <w:szCs w:val="24"/>
        </w:rPr>
      </w:pPr>
      <w:r>
        <w:rPr>
          <w:rFonts w:ascii="宋体" w:eastAsia="宋体" w:hAnsi="宋体" w:cs="宋体"/>
          <w:kern w:val="0"/>
          <w:sz w:val="24"/>
          <w:szCs w:val="24"/>
        </w:rPr>
        <w:t>(四)洁净实验：管路中充入高纯氮气，关闭所有阀门，打开末端用干净白布遮住管口1分钟，如白布上无杂质和水份即为合格。</w:t>
      </w:r>
    </w:p>
    <w:p w:rsidR="00EC6118" w:rsidRDefault="00EC6118" w:rsidP="0093099F">
      <w:pPr>
        <w:widowControl/>
        <w:spacing w:line="240" w:lineRule="atLeast"/>
        <w:jc w:val="left"/>
        <w:rPr>
          <w:rFonts w:ascii="宋体" w:eastAsia="宋体" w:hAnsi="宋体" w:cs="宋体"/>
          <w:kern w:val="0"/>
          <w:sz w:val="24"/>
          <w:szCs w:val="24"/>
        </w:rPr>
      </w:pPr>
      <w:r>
        <w:rPr>
          <w:rFonts w:ascii="宋体" w:eastAsia="宋体" w:hAnsi="宋体" w:cs="宋体"/>
          <w:kern w:val="0"/>
          <w:sz w:val="24"/>
          <w:szCs w:val="24"/>
        </w:rPr>
        <w:t>(五)气体浓度报警系统测试：针对报警系统的探头，释放少量易燃气体，如果报警器主机报警，则系统合格。</w:t>
      </w:r>
    </w:p>
    <w:p w:rsidR="00EC6118" w:rsidRDefault="00EC6118" w:rsidP="00EC6118">
      <w:pPr>
        <w:widowControl/>
        <w:spacing w:line="240" w:lineRule="atLeast"/>
        <w:jc w:val="left"/>
        <w:rPr>
          <w:rFonts w:ascii="宋体" w:eastAsia="宋体" w:hAnsi="宋体" w:cs="宋体"/>
          <w:kern w:val="0"/>
          <w:sz w:val="24"/>
          <w:szCs w:val="24"/>
        </w:rPr>
      </w:pPr>
      <w:r>
        <w:rPr>
          <w:rFonts w:ascii="宋体" w:eastAsia="宋体" w:hAnsi="宋体" w:cs="宋体"/>
          <w:b/>
          <w:bCs/>
          <w:kern w:val="0"/>
          <w:sz w:val="24"/>
          <w:szCs w:val="24"/>
        </w:rPr>
        <w:t> </w:t>
      </w:r>
    </w:p>
    <w:p w:rsidR="002673CB" w:rsidRDefault="00EC6118" w:rsidP="00EC6118">
      <w:pPr>
        <w:widowControl/>
        <w:spacing w:line="240" w:lineRule="atLeast"/>
        <w:jc w:val="left"/>
        <w:rPr>
          <w:rFonts w:ascii="宋体" w:eastAsia="宋体" w:hAnsi="宋体" w:cs="宋体"/>
          <w:kern w:val="0"/>
          <w:sz w:val="24"/>
          <w:szCs w:val="24"/>
        </w:rPr>
      </w:pPr>
      <w:r>
        <w:rPr>
          <w:rFonts w:ascii="宋体" w:eastAsia="宋体" w:hAnsi="宋体" w:cs="宋体" w:hint="eastAsia"/>
          <w:b/>
          <w:bCs/>
          <w:kern w:val="0"/>
          <w:sz w:val="24"/>
          <w:szCs w:val="24"/>
        </w:rPr>
        <w:t>品目号</w:t>
      </w:r>
      <w:r>
        <w:rPr>
          <w:rFonts w:ascii="宋体" w:eastAsia="宋体" w:hAnsi="宋体" w:cs="宋体"/>
          <w:b/>
          <w:bCs/>
          <w:kern w:val="0"/>
          <w:sz w:val="24"/>
          <w:szCs w:val="24"/>
        </w:rPr>
        <w:t>1-12</w:t>
      </w:r>
      <w:r>
        <w:rPr>
          <w:rFonts w:ascii="宋体" w:eastAsia="宋体" w:hAnsi="宋体" w:cs="宋体" w:hint="eastAsia"/>
          <w:b/>
          <w:bCs/>
          <w:kern w:val="0"/>
          <w:sz w:val="24"/>
          <w:szCs w:val="24"/>
        </w:rPr>
        <w:t>：实验室热水系统</w:t>
      </w:r>
    </w:p>
    <w:p w:rsidR="00EC6118" w:rsidRDefault="00EC6118" w:rsidP="00EC6118">
      <w:pPr>
        <w:widowControl/>
        <w:spacing w:line="240" w:lineRule="atLeast"/>
        <w:jc w:val="left"/>
        <w:rPr>
          <w:rFonts w:ascii="宋体" w:eastAsia="宋体" w:hAnsi="宋体" w:cs="宋体"/>
          <w:kern w:val="0"/>
          <w:sz w:val="24"/>
          <w:szCs w:val="24"/>
        </w:rPr>
      </w:pPr>
      <w:r>
        <w:rPr>
          <w:rFonts w:ascii="宋体" w:eastAsia="宋体" w:hAnsi="宋体" w:cs="宋体"/>
          <w:kern w:val="0"/>
          <w:sz w:val="24"/>
          <w:szCs w:val="24"/>
        </w:rPr>
        <w:t>一、技术要求：</w:t>
      </w:r>
    </w:p>
    <w:p w:rsidR="00EC6118" w:rsidRDefault="00EC6118" w:rsidP="002673CB">
      <w:pPr>
        <w:widowControl/>
        <w:spacing w:line="240" w:lineRule="atLeast"/>
        <w:jc w:val="left"/>
        <w:rPr>
          <w:rFonts w:ascii="宋体" w:eastAsia="宋体" w:hAnsi="宋体" w:cs="宋体"/>
          <w:kern w:val="0"/>
          <w:sz w:val="24"/>
          <w:szCs w:val="24"/>
        </w:rPr>
      </w:pPr>
      <w:r>
        <w:rPr>
          <w:rFonts w:ascii="宋体" w:eastAsia="宋体" w:hAnsi="宋体" w:cs="宋体"/>
          <w:kern w:val="0"/>
          <w:sz w:val="24"/>
          <w:szCs w:val="24"/>
        </w:rPr>
        <w:t>(一)建筑等级与规模：</w:t>
      </w:r>
    </w:p>
    <w:p w:rsidR="00EC6118" w:rsidRDefault="00EC6118" w:rsidP="002673CB">
      <w:pPr>
        <w:widowControl/>
        <w:spacing w:line="240" w:lineRule="atLeast"/>
        <w:jc w:val="left"/>
        <w:rPr>
          <w:rFonts w:ascii="宋体" w:eastAsia="宋体" w:hAnsi="宋体" w:cs="宋体"/>
          <w:kern w:val="0"/>
          <w:sz w:val="24"/>
          <w:szCs w:val="24"/>
        </w:rPr>
      </w:pPr>
      <w:r>
        <w:rPr>
          <w:rFonts w:ascii="宋体" w:eastAsia="宋体" w:hAnsi="宋体" w:cs="宋体"/>
          <w:kern w:val="0"/>
          <w:sz w:val="24"/>
          <w:szCs w:val="24"/>
        </w:rPr>
        <w:t>B号楼:本工程为地下1层，地上13层综合试验楼，建筑分类为一类高层，耐火等级为一级。</w:t>
      </w:r>
    </w:p>
    <w:p w:rsidR="00EC6118" w:rsidRDefault="00EC6118" w:rsidP="002673CB">
      <w:pPr>
        <w:widowControl/>
        <w:spacing w:line="240" w:lineRule="atLeast"/>
        <w:jc w:val="left"/>
        <w:rPr>
          <w:rFonts w:ascii="宋体" w:eastAsia="宋体" w:hAnsi="宋体" w:cs="宋体"/>
          <w:kern w:val="0"/>
          <w:sz w:val="24"/>
          <w:szCs w:val="24"/>
        </w:rPr>
      </w:pPr>
      <w:r>
        <w:rPr>
          <w:rFonts w:ascii="宋体" w:eastAsia="宋体" w:hAnsi="宋体" w:cs="宋体"/>
          <w:kern w:val="0"/>
          <w:sz w:val="24"/>
          <w:szCs w:val="24"/>
        </w:rPr>
        <w:t>D号楼：本工程为地上2层钢筋混凝土框架结构建筑,耐火等级为二级,按七度抗震设防.</w:t>
      </w:r>
    </w:p>
    <w:p w:rsidR="00EC6118" w:rsidRDefault="00EC6118" w:rsidP="002673CB">
      <w:pPr>
        <w:widowControl/>
        <w:spacing w:line="240" w:lineRule="atLeast"/>
        <w:jc w:val="left"/>
        <w:rPr>
          <w:rFonts w:ascii="宋体" w:eastAsia="宋体" w:hAnsi="宋体" w:cs="宋体"/>
          <w:kern w:val="0"/>
          <w:sz w:val="24"/>
          <w:szCs w:val="24"/>
        </w:rPr>
      </w:pPr>
      <w:r>
        <w:rPr>
          <w:rFonts w:ascii="宋体" w:eastAsia="宋体" w:hAnsi="宋体" w:cs="宋体"/>
          <w:kern w:val="0"/>
          <w:sz w:val="24"/>
          <w:szCs w:val="24"/>
        </w:rPr>
        <w:t>(二)建筑面积：</w:t>
      </w:r>
    </w:p>
    <w:p w:rsidR="00EC6118" w:rsidRDefault="00EC6118" w:rsidP="002673CB">
      <w:pPr>
        <w:widowControl/>
        <w:spacing w:line="240" w:lineRule="atLeast"/>
        <w:jc w:val="left"/>
        <w:rPr>
          <w:rFonts w:ascii="宋体" w:eastAsia="宋体" w:hAnsi="宋体" w:cs="宋体"/>
          <w:kern w:val="0"/>
          <w:sz w:val="24"/>
          <w:szCs w:val="24"/>
        </w:rPr>
      </w:pPr>
      <w:r>
        <w:rPr>
          <w:rFonts w:ascii="宋体" w:eastAsia="宋体" w:hAnsi="宋体" w:cs="宋体"/>
          <w:kern w:val="0"/>
          <w:sz w:val="24"/>
          <w:szCs w:val="24"/>
        </w:rPr>
        <w:t>B号楼：总建筑面积28450.92平方米(含地下室面积)，实验室建筑面积17084平方米，层高4.379米，4-12层主梁高：3.70米，13层主梁高：4.0米，消防主管高：3.2米。</w:t>
      </w:r>
    </w:p>
    <w:p w:rsidR="00EC6118" w:rsidRDefault="00EC6118" w:rsidP="002673CB">
      <w:pPr>
        <w:widowControl/>
        <w:spacing w:line="240" w:lineRule="atLeast"/>
        <w:jc w:val="left"/>
        <w:rPr>
          <w:rFonts w:ascii="宋体" w:eastAsia="宋体" w:hAnsi="宋体" w:cs="宋体"/>
          <w:kern w:val="0"/>
          <w:sz w:val="24"/>
          <w:szCs w:val="24"/>
        </w:rPr>
      </w:pPr>
      <w:r>
        <w:rPr>
          <w:rFonts w:ascii="宋体" w:eastAsia="宋体" w:hAnsi="宋体" w:cs="宋体"/>
          <w:kern w:val="0"/>
          <w:sz w:val="24"/>
          <w:szCs w:val="24"/>
        </w:rPr>
        <w:t>D号楼：总建筑面积3490.34平方米，一层层高为8.5米，二层层高为7米。</w:t>
      </w:r>
    </w:p>
    <w:p w:rsidR="00EC6118" w:rsidRDefault="00EC6118" w:rsidP="00EC6118">
      <w:pPr>
        <w:widowControl/>
        <w:spacing w:line="240" w:lineRule="atLeast"/>
        <w:ind w:leftChars="-200" w:hangingChars="175" w:hanging="420"/>
        <w:jc w:val="left"/>
        <w:rPr>
          <w:rFonts w:ascii="宋体" w:eastAsia="宋体" w:hAnsi="宋体" w:cs="宋体"/>
          <w:kern w:val="0"/>
          <w:sz w:val="24"/>
          <w:szCs w:val="24"/>
        </w:rPr>
      </w:pPr>
      <w:r>
        <w:rPr>
          <w:rFonts w:ascii="宋体" w:eastAsia="宋体" w:hAnsi="宋体" w:cs="宋体"/>
          <w:kern w:val="0"/>
          <w:sz w:val="24"/>
          <w:szCs w:val="24"/>
        </w:rPr>
        <w:t>二、依据：</w:t>
      </w:r>
    </w:p>
    <w:p w:rsidR="00EC6118" w:rsidRDefault="00EC6118" w:rsidP="00EC6118">
      <w:pPr>
        <w:widowControl/>
        <w:spacing w:line="240" w:lineRule="atLeast"/>
        <w:ind w:firstLine="420"/>
        <w:jc w:val="left"/>
        <w:rPr>
          <w:rFonts w:ascii="宋体" w:eastAsia="宋体" w:hAnsi="宋体" w:cs="宋体"/>
          <w:kern w:val="0"/>
          <w:sz w:val="24"/>
          <w:szCs w:val="24"/>
        </w:rPr>
      </w:pPr>
      <w:r>
        <w:rPr>
          <w:rFonts w:ascii="宋体" w:eastAsia="宋体" w:hAnsi="宋体" w:cs="宋体"/>
          <w:kern w:val="0"/>
          <w:sz w:val="24"/>
          <w:szCs w:val="24"/>
        </w:rPr>
        <w:t>(一)《建筑防火规范》（GB 50016-2014）；</w:t>
      </w:r>
    </w:p>
    <w:p w:rsidR="00EC6118" w:rsidRDefault="00EC6118" w:rsidP="00EC6118">
      <w:pPr>
        <w:widowControl/>
        <w:spacing w:line="240" w:lineRule="atLeast"/>
        <w:ind w:firstLine="420"/>
        <w:jc w:val="left"/>
        <w:rPr>
          <w:rFonts w:ascii="宋体" w:eastAsia="宋体" w:hAnsi="宋体" w:cs="宋体"/>
          <w:kern w:val="0"/>
          <w:sz w:val="24"/>
          <w:szCs w:val="24"/>
        </w:rPr>
      </w:pPr>
      <w:r>
        <w:rPr>
          <w:rFonts w:ascii="宋体" w:eastAsia="宋体" w:hAnsi="宋体" w:cs="宋体"/>
          <w:kern w:val="0"/>
          <w:sz w:val="24"/>
          <w:szCs w:val="24"/>
        </w:rPr>
        <w:t>(二)《建筑给水排水规范》（GB50015-2003）（2009年出版）；</w:t>
      </w:r>
    </w:p>
    <w:p w:rsidR="00EC6118" w:rsidRDefault="00EC6118" w:rsidP="00EC6118">
      <w:pPr>
        <w:widowControl/>
        <w:spacing w:line="240" w:lineRule="atLeast"/>
        <w:ind w:firstLine="420"/>
        <w:jc w:val="left"/>
        <w:rPr>
          <w:rFonts w:ascii="宋体" w:eastAsia="宋体" w:hAnsi="宋体" w:cs="宋体"/>
          <w:kern w:val="0"/>
          <w:sz w:val="24"/>
          <w:szCs w:val="24"/>
        </w:rPr>
      </w:pPr>
      <w:r>
        <w:rPr>
          <w:rFonts w:ascii="宋体" w:eastAsia="宋体" w:hAnsi="宋体" w:cs="宋体"/>
          <w:kern w:val="0"/>
          <w:sz w:val="24"/>
          <w:szCs w:val="24"/>
        </w:rPr>
        <w:t>(三)《给水排水管道工程施工及验收规范》（GB50268-2008）。</w:t>
      </w:r>
    </w:p>
    <w:p w:rsidR="00EC6118" w:rsidRDefault="00EC6118" w:rsidP="002673CB">
      <w:pPr>
        <w:widowControl/>
        <w:spacing w:line="240" w:lineRule="atLeast"/>
        <w:ind w:leftChars="-200" w:hangingChars="175" w:hanging="420"/>
        <w:jc w:val="left"/>
        <w:rPr>
          <w:rFonts w:ascii="宋体" w:eastAsia="宋体" w:hAnsi="宋体" w:cs="宋体"/>
          <w:kern w:val="0"/>
          <w:sz w:val="24"/>
          <w:szCs w:val="24"/>
        </w:rPr>
      </w:pPr>
      <w:r>
        <w:rPr>
          <w:rFonts w:ascii="宋体" w:eastAsia="宋体" w:hAnsi="宋体" w:cs="宋体"/>
          <w:kern w:val="0"/>
          <w:sz w:val="24"/>
          <w:szCs w:val="24"/>
        </w:rPr>
        <w:t>三、范围：二、十、十一、十二、十三层实验室热水。</w:t>
      </w:r>
    </w:p>
    <w:p w:rsidR="00EC6118" w:rsidRDefault="00EC6118" w:rsidP="00EC6118">
      <w:pPr>
        <w:widowControl/>
        <w:spacing w:line="240" w:lineRule="atLeast"/>
        <w:ind w:leftChars="-201" w:left="-2" w:hangingChars="175" w:hanging="420"/>
        <w:jc w:val="left"/>
        <w:rPr>
          <w:rFonts w:ascii="宋体" w:eastAsia="宋体" w:hAnsi="宋体" w:cs="宋体"/>
          <w:kern w:val="0"/>
          <w:sz w:val="24"/>
          <w:szCs w:val="24"/>
        </w:rPr>
      </w:pPr>
      <w:r>
        <w:rPr>
          <w:rFonts w:ascii="宋体" w:eastAsia="宋体" w:hAnsi="宋体" w:cs="宋体"/>
          <w:kern w:val="0"/>
          <w:sz w:val="24"/>
          <w:szCs w:val="24"/>
        </w:rPr>
        <w:t>四、水路系统：</w:t>
      </w:r>
    </w:p>
    <w:p w:rsidR="00EC6118" w:rsidRDefault="00EC6118" w:rsidP="00EC6118">
      <w:pPr>
        <w:widowControl/>
        <w:autoSpaceDE w:val="0"/>
        <w:autoSpaceDN w:val="0"/>
        <w:spacing w:line="240" w:lineRule="atLeast"/>
        <w:ind w:firstLine="420"/>
        <w:jc w:val="left"/>
        <w:rPr>
          <w:rFonts w:ascii="宋体" w:eastAsia="宋体" w:hAnsi="宋体" w:cs="宋体"/>
          <w:kern w:val="0"/>
          <w:sz w:val="24"/>
          <w:szCs w:val="24"/>
        </w:rPr>
      </w:pPr>
      <w:r>
        <w:rPr>
          <w:rFonts w:ascii="宋体" w:eastAsia="宋体" w:hAnsi="宋体" w:cs="宋体"/>
          <w:kern w:val="0"/>
          <w:sz w:val="24"/>
          <w:szCs w:val="24"/>
        </w:rPr>
        <w:t>(一)</w:t>
      </w:r>
      <w:r>
        <w:rPr>
          <w:rFonts w:ascii="Times New Roman" w:eastAsia="宋体" w:hAnsi="Times New Roman" w:cs="Times New Roman"/>
          <w:kern w:val="0"/>
          <w:sz w:val="14"/>
          <w:szCs w:val="14"/>
        </w:rPr>
        <w:t xml:space="preserve">  </w:t>
      </w:r>
      <w:r>
        <w:rPr>
          <w:rFonts w:ascii="宋体" w:eastAsia="宋体" w:hAnsi="宋体" w:cs="宋体"/>
          <w:kern w:val="0"/>
          <w:sz w:val="24"/>
          <w:szCs w:val="24"/>
        </w:rPr>
        <w:t>管材:热水管道及采暖管道均选择PPR管，应符合使用要求；</w:t>
      </w:r>
    </w:p>
    <w:p w:rsidR="00EC6118" w:rsidRDefault="00EC6118" w:rsidP="00EC6118">
      <w:pPr>
        <w:widowControl/>
        <w:autoSpaceDE w:val="0"/>
        <w:autoSpaceDN w:val="0"/>
        <w:spacing w:line="240" w:lineRule="atLeast"/>
        <w:ind w:firstLine="420"/>
        <w:jc w:val="left"/>
        <w:rPr>
          <w:rFonts w:ascii="宋体" w:eastAsia="宋体" w:hAnsi="宋体" w:cs="宋体"/>
          <w:kern w:val="0"/>
          <w:sz w:val="24"/>
          <w:szCs w:val="24"/>
        </w:rPr>
      </w:pPr>
      <w:r>
        <w:rPr>
          <w:rFonts w:ascii="宋体" w:eastAsia="宋体" w:hAnsi="宋体" w:cs="宋体"/>
          <w:kern w:val="0"/>
          <w:sz w:val="24"/>
          <w:szCs w:val="24"/>
        </w:rPr>
        <w:t>(二)</w:t>
      </w:r>
      <w:r>
        <w:rPr>
          <w:rFonts w:ascii="Times New Roman" w:eastAsia="宋体" w:hAnsi="Times New Roman" w:cs="Times New Roman"/>
          <w:kern w:val="0"/>
          <w:sz w:val="14"/>
          <w:szCs w:val="14"/>
        </w:rPr>
        <w:t xml:space="preserve">      </w:t>
      </w:r>
      <w:r>
        <w:rPr>
          <w:rFonts w:ascii="宋体" w:eastAsia="宋体" w:hAnsi="宋体" w:cs="宋体"/>
          <w:kern w:val="0"/>
          <w:sz w:val="24"/>
          <w:szCs w:val="24"/>
        </w:rPr>
        <w:t xml:space="preserve">管道安装完毕后，应进行水压试验，具体要求详见相关规范要求，管道使用之前应进行冲洗，具体要求详见相关规范要求。       </w:t>
      </w:r>
    </w:p>
    <w:p w:rsidR="00EC6118" w:rsidRDefault="00EC6118" w:rsidP="00EC6118">
      <w:pPr>
        <w:widowControl/>
        <w:autoSpaceDE w:val="0"/>
        <w:autoSpaceDN w:val="0"/>
        <w:spacing w:line="240" w:lineRule="atLeast"/>
        <w:ind w:firstLine="420"/>
        <w:jc w:val="left"/>
        <w:rPr>
          <w:rFonts w:ascii="宋体" w:eastAsia="宋体" w:hAnsi="宋体" w:cs="宋体"/>
          <w:kern w:val="0"/>
          <w:sz w:val="24"/>
          <w:szCs w:val="24"/>
        </w:rPr>
      </w:pPr>
      <w:r>
        <w:rPr>
          <w:rFonts w:ascii="宋体" w:eastAsia="宋体" w:hAnsi="宋体" w:cs="宋体"/>
          <w:kern w:val="0"/>
          <w:sz w:val="24"/>
          <w:szCs w:val="24"/>
        </w:rPr>
        <w:t>(三)</w:t>
      </w:r>
      <w:r>
        <w:rPr>
          <w:rFonts w:ascii="Times New Roman" w:eastAsia="宋体" w:hAnsi="Times New Roman" w:cs="Times New Roman"/>
          <w:kern w:val="0"/>
          <w:sz w:val="14"/>
          <w:szCs w:val="14"/>
        </w:rPr>
        <w:t xml:space="preserve">      </w:t>
      </w:r>
      <w:r>
        <w:rPr>
          <w:rFonts w:ascii="宋体" w:eastAsia="宋体" w:hAnsi="宋体" w:cs="宋体"/>
          <w:kern w:val="0"/>
          <w:sz w:val="24"/>
          <w:szCs w:val="24"/>
        </w:rPr>
        <w:t>管道上的所有阀门，应设置在便于操作维修的部位。冷水管道穿越墙体和楼板等结构时，其保温不应间断；在墙体或楼板的两侧应设置夹板，中间的空间应满填的保温材料（玻璃棉或岩棉）。</w:t>
      </w:r>
    </w:p>
    <w:p w:rsidR="00EC6118" w:rsidRDefault="00EC6118" w:rsidP="00EC6118">
      <w:pPr>
        <w:widowControl/>
        <w:autoSpaceDE w:val="0"/>
        <w:autoSpaceDN w:val="0"/>
        <w:spacing w:line="240" w:lineRule="atLeast"/>
        <w:ind w:firstLine="420"/>
        <w:jc w:val="left"/>
        <w:rPr>
          <w:rFonts w:ascii="宋体" w:eastAsia="宋体" w:hAnsi="宋体" w:cs="宋体"/>
          <w:kern w:val="0"/>
          <w:sz w:val="24"/>
          <w:szCs w:val="24"/>
        </w:rPr>
      </w:pPr>
      <w:r>
        <w:rPr>
          <w:rFonts w:ascii="宋体" w:eastAsia="宋体" w:hAnsi="宋体" w:cs="宋体"/>
          <w:kern w:val="0"/>
          <w:sz w:val="24"/>
          <w:szCs w:val="24"/>
        </w:rPr>
        <w:lastRenderedPageBreak/>
        <w:t>(四)</w:t>
      </w:r>
      <w:r>
        <w:rPr>
          <w:rFonts w:ascii="Times New Roman" w:eastAsia="宋体" w:hAnsi="Times New Roman" w:cs="Times New Roman"/>
          <w:kern w:val="0"/>
          <w:sz w:val="14"/>
          <w:szCs w:val="14"/>
        </w:rPr>
        <w:t xml:space="preserve">      </w:t>
      </w:r>
      <w:r>
        <w:rPr>
          <w:rFonts w:ascii="宋体" w:eastAsia="宋体" w:hAnsi="宋体" w:cs="宋体"/>
          <w:kern w:val="0"/>
          <w:sz w:val="24"/>
          <w:szCs w:val="24"/>
        </w:rPr>
        <w:t xml:space="preserve">管道上应配置必要的支、吊、托架；固定在建筑结构的管道支吊架，应确保安全、可靠，且不影响结构的安全具体形式由安装单位根据相关规范图集及现场实际情况确定。      </w:t>
      </w:r>
    </w:p>
    <w:p w:rsidR="00EC6118" w:rsidRDefault="00EC6118" w:rsidP="00EC6118">
      <w:pPr>
        <w:widowControl/>
        <w:autoSpaceDE w:val="0"/>
        <w:autoSpaceDN w:val="0"/>
        <w:spacing w:line="240" w:lineRule="atLeast"/>
        <w:ind w:firstLine="420"/>
        <w:jc w:val="left"/>
        <w:rPr>
          <w:rFonts w:ascii="宋体" w:eastAsia="宋体" w:hAnsi="宋体" w:cs="宋体"/>
          <w:kern w:val="0"/>
          <w:sz w:val="24"/>
          <w:szCs w:val="24"/>
        </w:rPr>
      </w:pPr>
      <w:r>
        <w:rPr>
          <w:rFonts w:ascii="宋体" w:eastAsia="宋体" w:hAnsi="宋体" w:cs="宋体"/>
          <w:kern w:val="0"/>
          <w:sz w:val="24"/>
          <w:szCs w:val="24"/>
        </w:rPr>
        <w:t>(五)</w:t>
      </w:r>
      <w:r>
        <w:rPr>
          <w:rFonts w:ascii="Times New Roman" w:eastAsia="宋体" w:hAnsi="Times New Roman" w:cs="Times New Roman"/>
          <w:kern w:val="0"/>
          <w:sz w:val="14"/>
          <w:szCs w:val="14"/>
        </w:rPr>
        <w:t xml:space="preserve">      </w:t>
      </w:r>
      <w:r>
        <w:rPr>
          <w:rFonts w:ascii="宋体" w:eastAsia="宋体" w:hAnsi="宋体" w:cs="宋体"/>
          <w:kern w:val="0"/>
          <w:sz w:val="24"/>
          <w:szCs w:val="24"/>
        </w:rPr>
        <w:t>管道穿墙、楼板、伸缩缝、防火分区等等时，应该根据相关规范要求来安装。</w:t>
      </w:r>
    </w:p>
    <w:p w:rsidR="00EC6118" w:rsidRDefault="00EC6118" w:rsidP="00EC6118">
      <w:pPr>
        <w:widowControl/>
        <w:autoSpaceDE w:val="0"/>
        <w:autoSpaceDN w:val="0"/>
        <w:spacing w:line="240" w:lineRule="atLeast"/>
        <w:ind w:firstLine="420"/>
        <w:jc w:val="left"/>
        <w:rPr>
          <w:rFonts w:ascii="宋体" w:eastAsia="宋体" w:hAnsi="宋体" w:cs="宋体"/>
          <w:kern w:val="0"/>
          <w:sz w:val="24"/>
          <w:szCs w:val="24"/>
        </w:rPr>
      </w:pPr>
      <w:r>
        <w:rPr>
          <w:rFonts w:ascii="宋体" w:eastAsia="宋体" w:hAnsi="宋体" w:cs="宋体"/>
          <w:kern w:val="0"/>
          <w:sz w:val="24"/>
          <w:szCs w:val="24"/>
        </w:rPr>
        <w:t>(六)</w:t>
      </w:r>
      <w:r>
        <w:rPr>
          <w:rFonts w:ascii="Times New Roman" w:eastAsia="宋体" w:hAnsi="Times New Roman" w:cs="Times New Roman"/>
          <w:kern w:val="0"/>
          <w:sz w:val="14"/>
          <w:szCs w:val="14"/>
        </w:rPr>
        <w:t xml:space="preserve">      </w:t>
      </w:r>
      <w:r>
        <w:rPr>
          <w:rFonts w:ascii="宋体" w:eastAsia="宋体" w:hAnsi="宋体" w:cs="宋体"/>
          <w:kern w:val="0"/>
          <w:sz w:val="24"/>
          <w:szCs w:val="24"/>
        </w:rPr>
        <w:t>管道敷设在不违背意图原则下，可根据现场实际情况灵活作出相应调整。</w:t>
      </w:r>
    </w:p>
    <w:p w:rsidR="00EC6118" w:rsidRDefault="00EC6118" w:rsidP="00EC6118">
      <w:pPr>
        <w:widowControl/>
        <w:autoSpaceDE w:val="0"/>
        <w:autoSpaceDN w:val="0"/>
        <w:spacing w:line="240" w:lineRule="atLeast"/>
        <w:ind w:firstLine="420"/>
        <w:jc w:val="left"/>
        <w:rPr>
          <w:rFonts w:ascii="宋体" w:eastAsia="宋体" w:hAnsi="宋体" w:cs="宋体"/>
          <w:kern w:val="0"/>
          <w:sz w:val="24"/>
          <w:szCs w:val="24"/>
        </w:rPr>
      </w:pPr>
      <w:r>
        <w:rPr>
          <w:rFonts w:ascii="宋体" w:eastAsia="宋体" w:hAnsi="宋体" w:cs="宋体"/>
          <w:kern w:val="0"/>
          <w:sz w:val="24"/>
          <w:szCs w:val="24"/>
        </w:rPr>
        <w:t>(七)</w:t>
      </w:r>
      <w:r>
        <w:rPr>
          <w:rFonts w:ascii="Times New Roman" w:eastAsia="宋体" w:hAnsi="Times New Roman" w:cs="Times New Roman"/>
          <w:kern w:val="0"/>
          <w:sz w:val="14"/>
          <w:szCs w:val="14"/>
        </w:rPr>
        <w:t xml:space="preserve">      </w:t>
      </w:r>
      <w:r>
        <w:rPr>
          <w:rFonts w:ascii="宋体" w:eastAsia="宋体" w:hAnsi="宋体" w:cs="宋体"/>
          <w:kern w:val="0"/>
          <w:sz w:val="24"/>
          <w:szCs w:val="24"/>
        </w:rPr>
        <w:t>所有室内、外连接的热水管道应采用难燃B级橡塑保温材料保温,保温厚度为：d≤φ32mm，δ≥15mm；d≥φ40mm,δ≥20mm。</w:t>
      </w:r>
    </w:p>
    <w:p w:rsidR="00EC6118" w:rsidRDefault="00EC6118" w:rsidP="00EC6118">
      <w:pPr>
        <w:widowControl/>
        <w:autoSpaceDE w:val="0"/>
        <w:autoSpaceDN w:val="0"/>
        <w:spacing w:line="240" w:lineRule="atLeast"/>
        <w:ind w:firstLine="420"/>
        <w:jc w:val="left"/>
        <w:rPr>
          <w:rFonts w:ascii="宋体" w:eastAsia="宋体" w:hAnsi="宋体" w:cs="宋体"/>
          <w:kern w:val="0"/>
          <w:sz w:val="24"/>
          <w:szCs w:val="24"/>
        </w:rPr>
      </w:pPr>
      <w:r>
        <w:rPr>
          <w:rFonts w:ascii="宋体" w:eastAsia="宋体" w:hAnsi="宋体" w:cs="宋体"/>
          <w:kern w:val="0"/>
          <w:sz w:val="24"/>
          <w:szCs w:val="24"/>
        </w:rPr>
        <w:t>(八)</w:t>
      </w:r>
      <w:r>
        <w:rPr>
          <w:rFonts w:ascii="Times New Roman" w:eastAsia="宋体" w:hAnsi="Times New Roman" w:cs="Times New Roman"/>
          <w:kern w:val="0"/>
          <w:sz w:val="14"/>
          <w:szCs w:val="14"/>
        </w:rPr>
        <w:t xml:space="preserve">      </w:t>
      </w:r>
      <w:r>
        <w:rPr>
          <w:rFonts w:ascii="宋体" w:eastAsia="宋体" w:hAnsi="宋体" w:cs="宋体"/>
          <w:kern w:val="0"/>
          <w:sz w:val="24"/>
          <w:szCs w:val="24"/>
        </w:rPr>
        <w:t>技术参数</w:t>
      </w:r>
    </w:p>
    <w:p w:rsidR="00EC6118" w:rsidRDefault="00EC6118" w:rsidP="00EC6118">
      <w:pPr>
        <w:widowControl/>
        <w:spacing w:line="240" w:lineRule="atLeast"/>
        <w:ind w:firstLine="420"/>
        <w:jc w:val="left"/>
        <w:rPr>
          <w:rFonts w:ascii="宋体" w:eastAsia="宋体" w:hAnsi="宋体" w:cs="宋体"/>
          <w:kern w:val="0"/>
          <w:sz w:val="24"/>
          <w:szCs w:val="24"/>
        </w:rPr>
      </w:pPr>
      <w:r>
        <w:rPr>
          <w:rFonts w:ascii="宋体" w:eastAsia="宋体" w:hAnsi="宋体" w:cs="宋体"/>
          <w:b/>
          <w:bCs/>
          <w:kern w:val="0"/>
          <w:sz w:val="24"/>
          <w:szCs w:val="24"/>
        </w:rPr>
        <w:t>a)</w:t>
      </w:r>
      <w:r>
        <w:rPr>
          <w:rFonts w:ascii="Times New Roman" w:eastAsia="宋体" w:hAnsi="Times New Roman" w:cs="Times New Roman"/>
          <w:b/>
          <w:bCs/>
          <w:kern w:val="0"/>
          <w:sz w:val="14"/>
        </w:rPr>
        <w:t xml:space="preserve">  </w:t>
      </w:r>
      <w:r>
        <w:rPr>
          <w:rFonts w:ascii="宋体" w:eastAsia="宋体" w:hAnsi="宋体" w:cs="宋体"/>
          <w:b/>
          <w:bCs/>
          <w:kern w:val="0"/>
          <w:sz w:val="24"/>
          <w:szCs w:val="24"/>
        </w:rPr>
        <w:t>外形尺寸</w:t>
      </w:r>
    </w:p>
    <w:p w:rsidR="00EC6118" w:rsidRDefault="00EC6118" w:rsidP="00EC6118">
      <w:pPr>
        <w:widowControl/>
        <w:autoSpaceDE w:val="0"/>
        <w:autoSpaceDN w:val="0"/>
        <w:spacing w:line="240" w:lineRule="atLeast"/>
        <w:jc w:val="left"/>
        <w:rPr>
          <w:rFonts w:ascii="宋体" w:eastAsia="宋体" w:hAnsi="宋体" w:cs="宋体"/>
          <w:kern w:val="0"/>
          <w:sz w:val="24"/>
          <w:szCs w:val="24"/>
        </w:rPr>
      </w:pPr>
      <w:r>
        <w:rPr>
          <w:rFonts w:ascii="宋体" w:eastAsia="宋体" w:hAnsi="宋体" w:cs="宋体"/>
          <w:b/>
          <w:bCs/>
          <w:kern w:val="0"/>
          <w:sz w:val="24"/>
          <w:szCs w:val="24"/>
        </w:rPr>
        <w:t>(</w:t>
      </w:r>
      <w:r>
        <w:rPr>
          <w:rFonts w:ascii="宋体" w:eastAsia="宋体" w:hAnsi="宋体" w:cs="宋体" w:hint="eastAsia"/>
          <w:b/>
          <w:bCs/>
          <w:kern w:val="0"/>
          <w:sz w:val="24"/>
          <w:szCs w:val="24"/>
        </w:rPr>
        <w:t>1</w:t>
      </w:r>
      <w:r>
        <w:rPr>
          <w:rFonts w:ascii="宋体" w:eastAsia="宋体" w:hAnsi="宋体" w:cs="宋体"/>
          <w:b/>
          <w:bCs/>
          <w:kern w:val="0"/>
          <w:sz w:val="24"/>
          <w:szCs w:val="24"/>
        </w:rPr>
        <w:t>)</w:t>
      </w:r>
      <w:r>
        <w:rPr>
          <w:rFonts w:ascii="Times New Roman" w:eastAsia="宋体" w:hAnsi="Times New Roman" w:cs="Times New Roman"/>
          <w:b/>
          <w:bCs/>
          <w:kern w:val="0"/>
          <w:sz w:val="14"/>
        </w:rPr>
        <w:t xml:space="preserve">     </w:t>
      </w:r>
      <w:r>
        <w:rPr>
          <w:rFonts w:ascii="宋体" w:eastAsia="宋体" w:hAnsi="宋体" w:cs="宋体"/>
          <w:b/>
          <w:bCs/>
          <w:kern w:val="0"/>
          <w:sz w:val="24"/>
          <w:szCs w:val="24"/>
        </w:rPr>
        <w:t>热泵主机外形尺寸</w:t>
      </w:r>
    </w:p>
    <w:p w:rsidR="00EC6118" w:rsidRDefault="00EC6118" w:rsidP="00EC6118">
      <w:pPr>
        <w:widowControl/>
        <w:spacing w:before="100" w:beforeAutospacing="1" w:after="100" w:afterAutospacing="1" w:line="360" w:lineRule="atLeast"/>
        <w:jc w:val="left"/>
        <w:rPr>
          <w:rFonts w:ascii="宋体" w:eastAsia="宋体" w:hAnsi="宋体" w:cs="宋体"/>
          <w:kern w:val="0"/>
          <w:sz w:val="24"/>
          <w:szCs w:val="24"/>
        </w:rPr>
      </w:pPr>
      <w:r>
        <w:rPr>
          <w:noProof/>
        </w:rPr>
        <w:drawing>
          <wp:inline distT="0" distB="0" distL="0" distR="0">
            <wp:extent cx="5268572" cy="3333750"/>
            <wp:effectExtent l="0" t="0" r="8890" b="0"/>
            <wp:docPr id="6" name="图片 6" descr="1111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111111.png"/>
                    <pic:cNvPicPr>
                      <a:picLocks noChangeAspect="1" noChangeArrowheads="1"/>
                    </pic:cNvPicPr>
                  </pic:nvPicPr>
                  <pic:blipFill>
                    <a:blip r:embed="rId25" cstate="print"/>
                    <a:srcRect/>
                    <a:stretch>
                      <a:fillRect/>
                    </a:stretch>
                  </pic:blipFill>
                  <pic:spPr>
                    <a:xfrm>
                      <a:off x="0" y="0"/>
                      <a:ext cx="5274310" cy="3337381"/>
                    </a:xfrm>
                    <a:prstGeom prst="rect">
                      <a:avLst/>
                    </a:prstGeom>
                    <a:noFill/>
                    <a:ln w="9525">
                      <a:noFill/>
                      <a:miter lim="800000"/>
                      <a:headEnd/>
                      <a:tailEnd/>
                    </a:ln>
                  </pic:spPr>
                </pic:pic>
              </a:graphicData>
            </a:graphic>
          </wp:inline>
        </w:drawing>
      </w:r>
    </w:p>
    <w:p w:rsidR="00EC6118" w:rsidRDefault="00EC6118" w:rsidP="00EC6118">
      <w:pPr>
        <w:pStyle w:val="a6"/>
        <w:autoSpaceDE w:val="0"/>
        <w:autoSpaceDN w:val="0"/>
        <w:spacing w:line="360" w:lineRule="auto"/>
      </w:pPr>
      <w:r>
        <w:rPr>
          <w:rStyle w:val="a7"/>
        </w:rPr>
        <w:t>(</w:t>
      </w:r>
      <w:r>
        <w:rPr>
          <w:rStyle w:val="a7"/>
          <w:rFonts w:hint="eastAsia"/>
        </w:rPr>
        <w:t>2</w:t>
      </w:r>
      <w:r>
        <w:rPr>
          <w:rStyle w:val="a7"/>
        </w:rPr>
        <w:t>)</w:t>
      </w:r>
      <w:r>
        <w:rPr>
          <w:rStyle w:val="a7"/>
          <w:rFonts w:ascii="Times New Roman" w:hAnsi="Times New Roman" w:cs="Times New Roman"/>
          <w:sz w:val="14"/>
          <w:szCs w:val="14"/>
        </w:rPr>
        <w:t xml:space="preserve">     </w:t>
      </w:r>
      <w:r>
        <w:rPr>
          <w:rStyle w:val="a7"/>
        </w:rPr>
        <w:t>加热水箱外形尺寸</w:t>
      </w:r>
    </w:p>
    <w:p w:rsidR="00EC6118" w:rsidRDefault="00EC6118" w:rsidP="00EC6118">
      <w:pPr>
        <w:widowControl/>
        <w:spacing w:before="100" w:beforeAutospacing="1" w:after="100" w:afterAutospacing="1" w:line="360" w:lineRule="atLeast"/>
        <w:jc w:val="left"/>
        <w:rPr>
          <w:rFonts w:ascii="宋体" w:eastAsia="宋体" w:hAnsi="宋体" w:cs="宋体"/>
          <w:kern w:val="0"/>
          <w:sz w:val="24"/>
          <w:szCs w:val="24"/>
        </w:rPr>
      </w:pPr>
      <w:r>
        <w:rPr>
          <w:noProof/>
        </w:rPr>
        <w:lastRenderedPageBreak/>
        <w:drawing>
          <wp:inline distT="0" distB="0" distL="0" distR="0">
            <wp:extent cx="5266380" cy="3143250"/>
            <wp:effectExtent l="0" t="0" r="0" b="0"/>
            <wp:docPr id="9" name="图片 9" descr="22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2222.png"/>
                    <pic:cNvPicPr>
                      <a:picLocks noChangeAspect="1" noChangeArrowheads="1"/>
                    </pic:cNvPicPr>
                  </pic:nvPicPr>
                  <pic:blipFill>
                    <a:blip r:embed="rId26" cstate="print"/>
                    <a:srcRect/>
                    <a:stretch>
                      <a:fillRect/>
                    </a:stretch>
                  </pic:blipFill>
                  <pic:spPr>
                    <a:xfrm>
                      <a:off x="0" y="0"/>
                      <a:ext cx="5274310" cy="3147983"/>
                    </a:xfrm>
                    <a:prstGeom prst="rect">
                      <a:avLst/>
                    </a:prstGeom>
                    <a:noFill/>
                    <a:ln w="9525">
                      <a:noFill/>
                      <a:miter lim="800000"/>
                      <a:headEnd/>
                      <a:tailEnd/>
                    </a:ln>
                  </pic:spPr>
                </pic:pic>
              </a:graphicData>
            </a:graphic>
          </wp:inline>
        </w:drawing>
      </w:r>
    </w:p>
    <w:p w:rsidR="00EC6118" w:rsidRDefault="00EC6118" w:rsidP="00EC6118">
      <w:pPr>
        <w:widowControl/>
        <w:spacing w:before="100" w:beforeAutospacing="1" w:after="100" w:afterAutospacing="1" w:line="360" w:lineRule="atLeast"/>
        <w:jc w:val="left"/>
        <w:rPr>
          <w:rFonts w:ascii="宋体" w:eastAsia="宋体" w:hAnsi="宋体" w:cs="宋体"/>
          <w:kern w:val="0"/>
          <w:sz w:val="24"/>
          <w:szCs w:val="24"/>
        </w:rPr>
      </w:pPr>
      <w:r>
        <w:rPr>
          <w:noProof/>
        </w:rPr>
        <w:drawing>
          <wp:inline distT="0" distB="0" distL="0" distR="0">
            <wp:extent cx="5143500" cy="3114675"/>
            <wp:effectExtent l="0" t="0" r="0" b="9525"/>
            <wp:docPr id="12" name="图片 12" descr="33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3333.png"/>
                    <pic:cNvPicPr>
                      <a:picLocks noChangeAspect="1" noChangeArrowheads="1"/>
                    </pic:cNvPicPr>
                  </pic:nvPicPr>
                  <pic:blipFill>
                    <a:blip r:embed="rId27" cstate="print"/>
                    <a:srcRect/>
                    <a:stretch>
                      <a:fillRect/>
                    </a:stretch>
                  </pic:blipFill>
                  <pic:spPr>
                    <a:xfrm>
                      <a:off x="0" y="0"/>
                      <a:ext cx="5143500" cy="3114675"/>
                    </a:xfrm>
                    <a:prstGeom prst="rect">
                      <a:avLst/>
                    </a:prstGeom>
                    <a:noFill/>
                    <a:ln w="9525">
                      <a:noFill/>
                      <a:miter lim="800000"/>
                      <a:headEnd/>
                      <a:tailEnd/>
                    </a:ln>
                  </pic:spPr>
                </pic:pic>
              </a:graphicData>
            </a:graphic>
          </wp:inline>
        </w:drawing>
      </w:r>
    </w:p>
    <w:p w:rsidR="00EC6118" w:rsidRDefault="00EC6118" w:rsidP="00EC6118">
      <w:pPr>
        <w:widowControl/>
        <w:autoSpaceDE w:val="0"/>
        <w:autoSpaceDN w:val="0"/>
        <w:spacing w:before="100" w:beforeAutospacing="1" w:after="100" w:afterAutospacing="1" w:line="360" w:lineRule="auto"/>
        <w:jc w:val="left"/>
        <w:rPr>
          <w:rFonts w:ascii="宋体" w:eastAsia="宋体" w:hAnsi="宋体" w:cs="宋体"/>
          <w:kern w:val="0"/>
          <w:sz w:val="24"/>
          <w:szCs w:val="24"/>
        </w:rPr>
      </w:pPr>
      <w:r>
        <w:rPr>
          <w:rFonts w:ascii="宋体" w:eastAsia="宋体" w:hAnsi="宋体" w:cs="宋体"/>
          <w:b/>
          <w:bCs/>
          <w:kern w:val="0"/>
          <w:sz w:val="24"/>
          <w:szCs w:val="24"/>
        </w:rPr>
        <w:t>(</w:t>
      </w:r>
      <w:r>
        <w:rPr>
          <w:rFonts w:ascii="宋体" w:eastAsia="宋体" w:hAnsi="宋体" w:cs="宋体" w:hint="eastAsia"/>
          <w:b/>
          <w:bCs/>
          <w:kern w:val="0"/>
          <w:sz w:val="24"/>
          <w:szCs w:val="24"/>
        </w:rPr>
        <w:t>3</w:t>
      </w:r>
      <w:r>
        <w:rPr>
          <w:rFonts w:ascii="宋体" w:eastAsia="宋体" w:hAnsi="宋体" w:cs="宋体"/>
          <w:b/>
          <w:bCs/>
          <w:kern w:val="0"/>
          <w:sz w:val="24"/>
          <w:szCs w:val="24"/>
        </w:rPr>
        <w:t>)</w:t>
      </w:r>
      <w:r>
        <w:rPr>
          <w:rFonts w:ascii="Times New Roman" w:eastAsia="宋体" w:hAnsi="Times New Roman" w:cs="Times New Roman"/>
          <w:b/>
          <w:bCs/>
          <w:kern w:val="0"/>
          <w:sz w:val="14"/>
        </w:rPr>
        <w:t xml:space="preserve">     </w:t>
      </w:r>
      <w:r>
        <w:rPr>
          <w:rFonts w:ascii="宋体" w:eastAsia="宋体" w:hAnsi="宋体" w:cs="宋体"/>
          <w:b/>
          <w:bCs/>
          <w:kern w:val="0"/>
          <w:sz w:val="24"/>
          <w:szCs w:val="24"/>
        </w:rPr>
        <w:t>机组性能参数表</w:t>
      </w:r>
    </w:p>
    <w:tbl>
      <w:tblPr>
        <w:tblW w:w="8276"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2754"/>
        <w:gridCol w:w="826"/>
        <w:gridCol w:w="4696"/>
      </w:tblGrid>
      <w:tr w:rsidR="00EC6118" w:rsidTr="0091696D">
        <w:trPr>
          <w:tblCellSpacing w:w="15" w:type="dxa"/>
        </w:trPr>
        <w:tc>
          <w:tcPr>
            <w:tcW w:w="2709" w:type="dxa"/>
            <w:tcBorders>
              <w:top w:val="nil"/>
              <w:left w:val="single" w:sz="12"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执行标准</w:t>
            </w:r>
          </w:p>
        </w:tc>
        <w:tc>
          <w:tcPr>
            <w:tcW w:w="79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center"/>
              <w:rPr>
                <w:rFonts w:ascii="宋体" w:eastAsia="宋体" w:hAnsi="宋体" w:cs="宋体"/>
                <w:kern w:val="0"/>
                <w:sz w:val="24"/>
                <w:szCs w:val="24"/>
              </w:rPr>
            </w:pPr>
            <w:r>
              <w:rPr>
                <w:rFonts w:ascii="Arial" w:eastAsia="宋体" w:hAnsi="Arial" w:cs="Arial"/>
                <w:kern w:val="0"/>
                <w:sz w:val="20"/>
                <w:szCs w:val="20"/>
              </w:rPr>
              <w:t>/</w:t>
            </w:r>
          </w:p>
        </w:tc>
        <w:tc>
          <w:tcPr>
            <w:tcW w:w="4651" w:type="dxa"/>
            <w:tcBorders>
              <w:top w:val="nil"/>
              <w:left w:val="nil"/>
              <w:bottom w:val="single" w:sz="6" w:space="0" w:color="auto"/>
              <w:right w:val="single" w:sz="12"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kern w:val="0"/>
                <w:sz w:val="24"/>
                <w:szCs w:val="24"/>
              </w:rPr>
              <w:t>GB/T 21362-2008  GB 29541-2013</w:t>
            </w:r>
          </w:p>
        </w:tc>
      </w:tr>
      <w:tr w:rsidR="00EC6118" w:rsidTr="0091696D">
        <w:trPr>
          <w:tblCellSpacing w:w="15" w:type="dxa"/>
        </w:trPr>
        <w:tc>
          <w:tcPr>
            <w:tcW w:w="2709" w:type="dxa"/>
            <w:tcBorders>
              <w:top w:val="nil"/>
              <w:left w:val="single" w:sz="12"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0"/>
                <w:szCs w:val="20"/>
              </w:rPr>
              <w:t>电源规格</w:t>
            </w:r>
          </w:p>
        </w:tc>
        <w:tc>
          <w:tcPr>
            <w:tcW w:w="79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center"/>
              <w:rPr>
                <w:rFonts w:ascii="宋体" w:eastAsia="宋体" w:hAnsi="宋体" w:cs="宋体"/>
                <w:kern w:val="0"/>
                <w:sz w:val="24"/>
                <w:szCs w:val="24"/>
              </w:rPr>
            </w:pPr>
            <w:r>
              <w:rPr>
                <w:rFonts w:ascii="Arial" w:eastAsia="宋体" w:hAnsi="Arial" w:cs="Arial"/>
                <w:kern w:val="0"/>
                <w:sz w:val="20"/>
                <w:szCs w:val="20"/>
              </w:rPr>
              <w:t>/</w:t>
            </w:r>
          </w:p>
        </w:tc>
        <w:tc>
          <w:tcPr>
            <w:tcW w:w="4651" w:type="dxa"/>
            <w:tcBorders>
              <w:top w:val="nil"/>
              <w:left w:val="nil"/>
              <w:bottom w:val="single" w:sz="6" w:space="0" w:color="auto"/>
              <w:right w:val="single" w:sz="12"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center"/>
              <w:rPr>
                <w:rFonts w:ascii="宋体" w:eastAsia="宋体" w:hAnsi="宋体" w:cs="宋体"/>
                <w:kern w:val="0"/>
                <w:sz w:val="24"/>
                <w:szCs w:val="24"/>
              </w:rPr>
            </w:pPr>
            <w:r>
              <w:rPr>
                <w:rFonts w:ascii="Arial" w:eastAsia="宋体" w:hAnsi="Arial" w:cs="Arial"/>
                <w:kern w:val="0"/>
                <w:sz w:val="20"/>
                <w:szCs w:val="20"/>
              </w:rPr>
              <w:t>380V 3N~50Hz</w:t>
            </w:r>
          </w:p>
        </w:tc>
      </w:tr>
      <w:tr w:rsidR="00EC6118" w:rsidTr="0091696D">
        <w:trPr>
          <w:tblCellSpacing w:w="15" w:type="dxa"/>
        </w:trPr>
        <w:tc>
          <w:tcPr>
            <w:tcW w:w="2709" w:type="dxa"/>
            <w:tcBorders>
              <w:top w:val="nil"/>
              <w:left w:val="single" w:sz="12"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0"/>
                <w:szCs w:val="20"/>
              </w:rPr>
              <w:t>电压使用范围</w:t>
            </w:r>
          </w:p>
        </w:tc>
        <w:tc>
          <w:tcPr>
            <w:tcW w:w="79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center"/>
              <w:rPr>
                <w:rFonts w:ascii="宋体" w:eastAsia="宋体" w:hAnsi="宋体" w:cs="宋体"/>
                <w:kern w:val="0"/>
                <w:sz w:val="24"/>
                <w:szCs w:val="24"/>
              </w:rPr>
            </w:pPr>
            <w:r>
              <w:rPr>
                <w:rFonts w:ascii="Arial" w:eastAsia="宋体" w:hAnsi="Arial" w:cs="Arial"/>
                <w:kern w:val="0"/>
                <w:sz w:val="20"/>
                <w:szCs w:val="20"/>
              </w:rPr>
              <w:t xml:space="preserve">/ </w:t>
            </w:r>
          </w:p>
        </w:tc>
        <w:tc>
          <w:tcPr>
            <w:tcW w:w="4651" w:type="dxa"/>
            <w:tcBorders>
              <w:top w:val="nil"/>
              <w:left w:val="nil"/>
              <w:bottom w:val="single" w:sz="6" w:space="0" w:color="auto"/>
              <w:right w:val="single" w:sz="12"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center"/>
              <w:rPr>
                <w:rFonts w:ascii="宋体" w:eastAsia="宋体" w:hAnsi="宋体" w:cs="宋体"/>
                <w:kern w:val="0"/>
                <w:sz w:val="24"/>
                <w:szCs w:val="24"/>
              </w:rPr>
            </w:pPr>
            <w:r>
              <w:rPr>
                <w:rFonts w:ascii="Arial" w:eastAsia="宋体" w:hAnsi="Arial" w:cs="Arial"/>
                <w:kern w:val="0"/>
                <w:sz w:val="20"/>
                <w:szCs w:val="20"/>
              </w:rPr>
              <w:t>380V</w:t>
            </w:r>
            <w:r>
              <w:rPr>
                <w:rFonts w:ascii="宋体" w:eastAsia="宋体" w:hAnsi="宋体" w:cs="宋体" w:hint="eastAsia"/>
                <w:kern w:val="0"/>
                <w:sz w:val="20"/>
                <w:szCs w:val="20"/>
              </w:rPr>
              <w:t>±</w:t>
            </w:r>
            <w:r>
              <w:rPr>
                <w:rFonts w:ascii="Arial" w:eastAsia="宋体" w:hAnsi="Arial" w:cs="Arial"/>
                <w:kern w:val="0"/>
                <w:sz w:val="20"/>
                <w:szCs w:val="20"/>
              </w:rPr>
              <w:t>10%</w:t>
            </w:r>
          </w:p>
        </w:tc>
      </w:tr>
      <w:tr w:rsidR="00EC6118" w:rsidTr="0091696D">
        <w:trPr>
          <w:tblCellSpacing w:w="15" w:type="dxa"/>
        </w:trPr>
        <w:tc>
          <w:tcPr>
            <w:tcW w:w="2709" w:type="dxa"/>
            <w:tcBorders>
              <w:top w:val="nil"/>
              <w:left w:val="single" w:sz="12"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0"/>
                <w:szCs w:val="20"/>
              </w:rPr>
              <w:t>额定制热量</w:t>
            </w:r>
          </w:p>
        </w:tc>
        <w:tc>
          <w:tcPr>
            <w:tcW w:w="79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center"/>
              <w:rPr>
                <w:rFonts w:ascii="宋体" w:eastAsia="宋体" w:hAnsi="宋体" w:cs="宋体"/>
                <w:kern w:val="0"/>
                <w:sz w:val="24"/>
                <w:szCs w:val="24"/>
              </w:rPr>
            </w:pPr>
            <w:r>
              <w:rPr>
                <w:rFonts w:ascii="Arial" w:eastAsia="宋体" w:hAnsi="Arial" w:cs="Arial"/>
                <w:kern w:val="0"/>
                <w:sz w:val="20"/>
                <w:szCs w:val="20"/>
              </w:rPr>
              <w:t xml:space="preserve">kW </w:t>
            </w:r>
          </w:p>
        </w:tc>
        <w:tc>
          <w:tcPr>
            <w:tcW w:w="4651" w:type="dxa"/>
            <w:tcBorders>
              <w:top w:val="nil"/>
              <w:left w:val="nil"/>
              <w:bottom w:val="single" w:sz="6" w:space="0" w:color="auto"/>
              <w:right w:val="single" w:sz="12"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center"/>
              <w:rPr>
                <w:rFonts w:ascii="宋体" w:eastAsia="宋体" w:hAnsi="宋体" w:cs="宋体"/>
                <w:kern w:val="0"/>
                <w:sz w:val="24"/>
                <w:szCs w:val="24"/>
              </w:rPr>
            </w:pPr>
            <w:r>
              <w:rPr>
                <w:rFonts w:ascii="Arial" w:eastAsia="宋体" w:hAnsi="Arial" w:cs="Arial"/>
                <w:kern w:val="0"/>
                <w:sz w:val="20"/>
                <w:szCs w:val="20"/>
              </w:rPr>
              <w:t>42</w:t>
            </w:r>
          </w:p>
        </w:tc>
      </w:tr>
      <w:tr w:rsidR="00EC6118" w:rsidTr="0091696D">
        <w:trPr>
          <w:tblCellSpacing w:w="15" w:type="dxa"/>
        </w:trPr>
        <w:tc>
          <w:tcPr>
            <w:tcW w:w="2709" w:type="dxa"/>
            <w:tcBorders>
              <w:top w:val="nil"/>
              <w:left w:val="single" w:sz="12"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0"/>
                <w:szCs w:val="20"/>
              </w:rPr>
              <w:t>额定输入功率</w:t>
            </w:r>
          </w:p>
        </w:tc>
        <w:tc>
          <w:tcPr>
            <w:tcW w:w="79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center"/>
              <w:rPr>
                <w:rFonts w:ascii="宋体" w:eastAsia="宋体" w:hAnsi="宋体" w:cs="宋体"/>
                <w:kern w:val="0"/>
                <w:sz w:val="24"/>
                <w:szCs w:val="24"/>
              </w:rPr>
            </w:pPr>
            <w:r>
              <w:rPr>
                <w:rFonts w:ascii="Arial" w:eastAsia="宋体" w:hAnsi="Arial" w:cs="Arial"/>
                <w:kern w:val="0"/>
                <w:sz w:val="20"/>
                <w:szCs w:val="20"/>
              </w:rPr>
              <w:t xml:space="preserve">kW </w:t>
            </w:r>
          </w:p>
        </w:tc>
        <w:tc>
          <w:tcPr>
            <w:tcW w:w="4651" w:type="dxa"/>
            <w:tcBorders>
              <w:top w:val="nil"/>
              <w:left w:val="nil"/>
              <w:bottom w:val="single" w:sz="6" w:space="0" w:color="auto"/>
              <w:right w:val="single" w:sz="12"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center"/>
              <w:rPr>
                <w:rFonts w:ascii="宋体" w:eastAsia="宋体" w:hAnsi="宋体" w:cs="宋体"/>
                <w:kern w:val="0"/>
                <w:sz w:val="24"/>
                <w:szCs w:val="24"/>
              </w:rPr>
            </w:pPr>
            <w:r>
              <w:rPr>
                <w:rFonts w:ascii="Arial" w:eastAsia="宋体" w:hAnsi="Arial" w:cs="Arial"/>
                <w:kern w:val="0"/>
                <w:sz w:val="20"/>
                <w:szCs w:val="20"/>
              </w:rPr>
              <w:t>9.15</w:t>
            </w:r>
          </w:p>
        </w:tc>
      </w:tr>
      <w:tr w:rsidR="00EC6118" w:rsidTr="0091696D">
        <w:trPr>
          <w:tblCellSpacing w:w="15" w:type="dxa"/>
        </w:trPr>
        <w:tc>
          <w:tcPr>
            <w:tcW w:w="2709" w:type="dxa"/>
            <w:tcBorders>
              <w:top w:val="nil"/>
              <w:left w:val="single" w:sz="12"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0"/>
                <w:szCs w:val="20"/>
              </w:rPr>
              <w:t>额定电流</w:t>
            </w:r>
          </w:p>
        </w:tc>
        <w:tc>
          <w:tcPr>
            <w:tcW w:w="79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center"/>
              <w:rPr>
                <w:rFonts w:ascii="宋体" w:eastAsia="宋体" w:hAnsi="宋体" w:cs="宋体"/>
                <w:kern w:val="0"/>
                <w:sz w:val="24"/>
                <w:szCs w:val="24"/>
              </w:rPr>
            </w:pPr>
            <w:r>
              <w:rPr>
                <w:rFonts w:ascii="Arial" w:eastAsia="宋体" w:hAnsi="Arial" w:cs="Arial"/>
                <w:kern w:val="0"/>
                <w:sz w:val="20"/>
                <w:szCs w:val="20"/>
              </w:rPr>
              <w:t>A</w:t>
            </w:r>
          </w:p>
        </w:tc>
        <w:tc>
          <w:tcPr>
            <w:tcW w:w="4651" w:type="dxa"/>
            <w:tcBorders>
              <w:top w:val="nil"/>
              <w:left w:val="nil"/>
              <w:bottom w:val="single" w:sz="6" w:space="0" w:color="auto"/>
              <w:right w:val="single" w:sz="12"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center"/>
              <w:rPr>
                <w:rFonts w:ascii="宋体" w:eastAsia="宋体" w:hAnsi="宋体" w:cs="宋体"/>
                <w:kern w:val="0"/>
                <w:sz w:val="24"/>
                <w:szCs w:val="24"/>
              </w:rPr>
            </w:pPr>
            <w:r>
              <w:rPr>
                <w:rFonts w:ascii="Arial" w:eastAsia="宋体" w:hAnsi="Arial" w:cs="Arial"/>
                <w:kern w:val="0"/>
                <w:sz w:val="20"/>
                <w:szCs w:val="20"/>
              </w:rPr>
              <w:t>16.8</w:t>
            </w:r>
          </w:p>
        </w:tc>
      </w:tr>
      <w:tr w:rsidR="00EC6118" w:rsidTr="0091696D">
        <w:trPr>
          <w:tblCellSpacing w:w="15" w:type="dxa"/>
        </w:trPr>
        <w:tc>
          <w:tcPr>
            <w:tcW w:w="2709" w:type="dxa"/>
            <w:tcBorders>
              <w:top w:val="nil"/>
              <w:left w:val="single" w:sz="12"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0"/>
                <w:szCs w:val="20"/>
              </w:rPr>
              <w:t>性能系数</w:t>
            </w:r>
            <w:r>
              <w:rPr>
                <w:rFonts w:ascii="Arial" w:eastAsia="宋体" w:hAnsi="Arial" w:cs="Arial"/>
                <w:kern w:val="0"/>
                <w:sz w:val="20"/>
                <w:szCs w:val="20"/>
              </w:rPr>
              <w:t>COP</w:t>
            </w:r>
          </w:p>
        </w:tc>
        <w:tc>
          <w:tcPr>
            <w:tcW w:w="79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center"/>
              <w:rPr>
                <w:rFonts w:ascii="宋体" w:eastAsia="宋体" w:hAnsi="宋体" w:cs="宋体"/>
                <w:kern w:val="0"/>
                <w:sz w:val="24"/>
                <w:szCs w:val="24"/>
              </w:rPr>
            </w:pPr>
            <w:r>
              <w:rPr>
                <w:rFonts w:ascii="Arial" w:eastAsia="宋体" w:hAnsi="Arial" w:cs="Arial"/>
                <w:kern w:val="0"/>
                <w:sz w:val="20"/>
                <w:szCs w:val="20"/>
              </w:rPr>
              <w:t>/</w:t>
            </w:r>
          </w:p>
        </w:tc>
        <w:tc>
          <w:tcPr>
            <w:tcW w:w="4651" w:type="dxa"/>
            <w:tcBorders>
              <w:top w:val="nil"/>
              <w:left w:val="nil"/>
              <w:bottom w:val="single" w:sz="6" w:space="0" w:color="auto"/>
              <w:right w:val="single" w:sz="12"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center"/>
              <w:rPr>
                <w:rFonts w:ascii="宋体" w:eastAsia="宋体" w:hAnsi="宋体" w:cs="宋体"/>
                <w:kern w:val="0"/>
                <w:sz w:val="24"/>
                <w:szCs w:val="24"/>
              </w:rPr>
            </w:pPr>
            <w:r>
              <w:rPr>
                <w:rFonts w:ascii="Arial" w:eastAsia="宋体" w:hAnsi="Arial" w:cs="Arial"/>
                <w:kern w:val="0"/>
                <w:sz w:val="20"/>
                <w:szCs w:val="20"/>
              </w:rPr>
              <w:t>4.59</w:t>
            </w:r>
          </w:p>
        </w:tc>
      </w:tr>
      <w:tr w:rsidR="00EC6118" w:rsidTr="0091696D">
        <w:trPr>
          <w:tblCellSpacing w:w="15" w:type="dxa"/>
        </w:trPr>
        <w:tc>
          <w:tcPr>
            <w:tcW w:w="2709" w:type="dxa"/>
            <w:tcBorders>
              <w:top w:val="nil"/>
              <w:left w:val="single" w:sz="12"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0"/>
                <w:szCs w:val="20"/>
              </w:rPr>
              <w:lastRenderedPageBreak/>
              <w:t>能效等级</w:t>
            </w:r>
          </w:p>
        </w:tc>
        <w:tc>
          <w:tcPr>
            <w:tcW w:w="79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center"/>
              <w:rPr>
                <w:rFonts w:ascii="宋体" w:eastAsia="宋体" w:hAnsi="宋体" w:cs="宋体"/>
                <w:kern w:val="0"/>
                <w:sz w:val="24"/>
                <w:szCs w:val="24"/>
              </w:rPr>
            </w:pPr>
            <w:r>
              <w:rPr>
                <w:rFonts w:ascii="Arial" w:eastAsia="宋体" w:hAnsi="Arial" w:cs="Arial"/>
                <w:kern w:val="0"/>
                <w:sz w:val="20"/>
                <w:szCs w:val="20"/>
              </w:rPr>
              <w:t>/</w:t>
            </w:r>
          </w:p>
        </w:tc>
        <w:tc>
          <w:tcPr>
            <w:tcW w:w="4651" w:type="dxa"/>
            <w:tcBorders>
              <w:top w:val="nil"/>
              <w:left w:val="nil"/>
              <w:bottom w:val="single" w:sz="6" w:space="0" w:color="auto"/>
              <w:right w:val="single" w:sz="12"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center"/>
              <w:rPr>
                <w:rFonts w:ascii="宋体" w:eastAsia="宋体" w:hAnsi="宋体" w:cs="宋体"/>
                <w:kern w:val="0"/>
                <w:sz w:val="24"/>
                <w:szCs w:val="24"/>
              </w:rPr>
            </w:pPr>
            <w:r>
              <w:rPr>
                <w:rFonts w:ascii="Arial" w:eastAsia="宋体" w:hAnsi="Arial" w:cs="Arial"/>
                <w:kern w:val="0"/>
                <w:sz w:val="20"/>
                <w:szCs w:val="20"/>
              </w:rPr>
              <w:t>2</w:t>
            </w:r>
            <w:r>
              <w:rPr>
                <w:rFonts w:ascii="宋体" w:eastAsia="宋体" w:hAnsi="宋体" w:cs="宋体" w:hint="eastAsia"/>
                <w:kern w:val="0"/>
                <w:sz w:val="20"/>
                <w:szCs w:val="20"/>
              </w:rPr>
              <w:t>级</w:t>
            </w:r>
          </w:p>
        </w:tc>
      </w:tr>
      <w:tr w:rsidR="00EC6118" w:rsidTr="0091696D">
        <w:trPr>
          <w:tblCellSpacing w:w="15" w:type="dxa"/>
        </w:trPr>
        <w:tc>
          <w:tcPr>
            <w:tcW w:w="2709" w:type="dxa"/>
            <w:tcBorders>
              <w:top w:val="nil"/>
              <w:left w:val="single" w:sz="12"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0"/>
                <w:szCs w:val="20"/>
              </w:rPr>
              <w:t>最大输入功率</w:t>
            </w:r>
          </w:p>
        </w:tc>
        <w:tc>
          <w:tcPr>
            <w:tcW w:w="79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center"/>
              <w:rPr>
                <w:rFonts w:ascii="宋体" w:eastAsia="宋体" w:hAnsi="宋体" w:cs="宋体"/>
                <w:kern w:val="0"/>
                <w:sz w:val="24"/>
                <w:szCs w:val="24"/>
              </w:rPr>
            </w:pPr>
            <w:r>
              <w:rPr>
                <w:rFonts w:ascii="Arial" w:eastAsia="宋体" w:hAnsi="Arial" w:cs="Arial"/>
                <w:kern w:val="0"/>
                <w:sz w:val="20"/>
                <w:szCs w:val="20"/>
              </w:rPr>
              <w:t>kW</w:t>
            </w:r>
          </w:p>
        </w:tc>
        <w:tc>
          <w:tcPr>
            <w:tcW w:w="4651" w:type="dxa"/>
            <w:tcBorders>
              <w:top w:val="nil"/>
              <w:left w:val="nil"/>
              <w:bottom w:val="single" w:sz="6" w:space="0" w:color="auto"/>
              <w:right w:val="single" w:sz="12"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center"/>
              <w:rPr>
                <w:rFonts w:ascii="宋体" w:eastAsia="宋体" w:hAnsi="宋体" w:cs="宋体"/>
                <w:kern w:val="0"/>
                <w:sz w:val="24"/>
                <w:szCs w:val="24"/>
              </w:rPr>
            </w:pPr>
            <w:r>
              <w:rPr>
                <w:rFonts w:ascii="Arial" w:eastAsia="宋体" w:hAnsi="Arial" w:cs="Arial"/>
                <w:kern w:val="0"/>
                <w:sz w:val="20"/>
                <w:szCs w:val="20"/>
              </w:rPr>
              <w:t>13.7</w:t>
            </w:r>
          </w:p>
        </w:tc>
      </w:tr>
      <w:tr w:rsidR="00EC6118" w:rsidTr="0091696D">
        <w:trPr>
          <w:tblCellSpacing w:w="15" w:type="dxa"/>
        </w:trPr>
        <w:tc>
          <w:tcPr>
            <w:tcW w:w="2709" w:type="dxa"/>
            <w:tcBorders>
              <w:top w:val="nil"/>
              <w:left w:val="single" w:sz="12"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0"/>
                <w:szCs w:val="20"/>
              </w:rPr>
              <w:t>最大运行电流</w:t>
            </w:r>
          </w:p>
        </w:tc>
        <w:tc>
          <w:tcPr>
            <w:tcW w:w="79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center"/>
              <w:rPr>
                <w:rFonts w:ascii="宋体" w:eastAsia="宋体" w:hAnsi="宋体" w:cs="宋体"/>
                <w:kern w:val="0"/>
                <w:sz w:val="24"/>
                <w:szCs w:val="24"/>
              </w:rPr>
            </w:pPr>
            <w:r>
              <w:rPr>
                <w:rFonts w:ascii="Arial" w:eastAsia="宋体" w:hAnsi="Arial" w:cs="Arial"/>
                <w:kern w:val="0"/>
                <w:sz w:val="20"/>
                <w:szCs w:val="20"/>
              </w:rPr>
              <w:t>A</w:t>
            </w:r>
          </w:p>
        </w:tc>
        <w:tc>
          <w:tcPr>
            <w:tcW w:w="4651" w:type="dxa"/>
            <w:tcBorders>
              <w:top w:val="nil"/>
              <w:left w:val="nil"/>
              <w:bottom w:val="single" w:sz="6" w:space="0" w:color="auto"/>
              <w:right w:val="single" w:sz="12"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center"/>
              <w:rPr>
                <w:rFonts w:ascii="宋体" w:eastAsia="宋体" w:hAnsi="宋体" w:cs="宋体"/>
                <w:kern w:val="0"/>
                <w:sz w:val="24"/>
                <w:szCs w:val="24"/>
              </w:rPr>
            </w:pPr>
            <w:r>
              <w:rPr>
                <w:rFonts w:ascii="Arial" w:eastAsia="宋体" w:hAnsi="Arial" w:cs="Arial"/>
                <w:kern w:val="0"/>
                <w:sz w:val="20"/>
                <w:szCs w:val="20"/>
              </w:rPr>
              <w:t>25</w:t>
            </w:r>
          </w:p>
        </w:tc>
      </w:tr>
      <w:tr w:rsidR="00EC6118" w:rsidTr="0091696D">
        <w:trPr>
          <w:tblCellSpacing w:w="15" w:type="dxa"/>
        </w:trPr>
        <w:tc>
          <w:tcPr>
            <w:tcW w:w="2709" w:type="dxa"/>
            <w:tcBorders>
              <w:top w:val="nil"/>
              <w:left w:val="single" w:sz="12"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0"/>
                <w:szCs w:val="20"/>
              </w:rPr>
              <w:t>机组运行噪声</w:t>
            </w:r>
          </w:p>
        </w:tc>
        <w:tc>
          <w:tcPr>
            <w:tcW w:w="79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center"/>
              <w:rPr>
                <w:rFonts w:ascii="宋体" w:eastAsia="宋体" w:hAnsi="宋体" w:cs="宋体"/>
                <w:kern w:val="0"/>
                <w:sz w:val="24"/>
                <w:szCs w:val="24"/>
              </w:rPr>
            </w:pPr>
            <w:r>
              <w:rPr>
                <w:rFonts w:ascii="Arial" w:eastAsia="宋体" w:hAnsi="Arial" w:cs="Arial"/>
                <w:kern w:val="0"/>
                <w:sz w:val="20"/>
                <w:szCs w:val="20"/>
              </w:rPr>
              <w:t>dB(A)</w:t>
            </w:r>
          </w:p>
        </w:tc>
        <w:tc>
          <w:tcPr>
            <w:tcW w:w="4651" w:type="dxa"/>
            <w:tcBorders>
              <w:top w:val="nil"/>
              <w:left w:val="nil"/>
              <w:bottom w:val="single" w:sz="6" w:space="0" w:color="auto"/>
              <w:right w:val="single" w:sz="12"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center"/>
              <w:rPr>
                <w:rFonts w:ascii="宋体" w:eastAsia="宋体" w:hAnsi="宋体" w:cs="宋体"/>
                <w:kern w:val="0"/>
                <w:sz w:val="24"/>
                <w:szCs w:val="24"/>
              </w:rPr>
            </w:pPr>
            <w:r>
              <w:rPr>
                <w:rFonts w:ascii="Arial" w:eastAsia="宋体" w:hAnsi="Arial" w:cs="Arial"/>
                <w:kern w:val="0"/>
                <w:sz w:val="20"/>
                <w:szCs w:val="20"/>
              </w:rPr>
              <w:t>65</w:t>
            </w:r>
            <w:r>
              <w:rPr>
                <w:rFonts w:ascii="宋体" w:eastAsia="宋体" w:hAnsi="宋体" w:cs="宋体" w:hint="eastAsia"/>
                <w:kern w:val="0"/>
                <w:sz w:val="20"/>
                <w:szCs w:val="20"/>
              </w:rPr>
              <w:t>（声压级</w:t>
            </w:r>
            <w:r>
              <w:rPr>
                <w:rFonts w:ascii="Arial" w:eastAsia="宋体" w:hAnsi="Arial" w:cs="Arial"/>
                <w:kern w:val="0"/>
                <w:sz w:val="20"/>
                <w:szCs w:val="20"/>
              </w:rPr>
              <w:t>@1</w:t>
            </w:r>
            <w:r>
              <w:rPr>
                <w:rFonts w:ascii="宋体" w:eastAsia="宋体" w:hAnsi="宋体" w:cs="宋体" w:hint="eastAsia"/>
                <w:kern w:val="0"/>
                <w:sz w:val="20"/>
                <w:szCs w:val="20"/>
              </w:rPr>
              <w:t>米）</w:t>
            </w:r>
          </w:p>
        </w:tc>
      </w:tr>
      <w:tr w:rsidR="00EC6118" w:rsidTr="0091696D">
        <w:trPr>
          <w:tblCellSpacing w:w="15" w:type="dxa"/>
        </w:trPr>
        <w:tc>
          <w:tcPr>
            <w:tcW w:w="2709" w:type="dxa"/>
            <w:tcBorders>
              <w:top w:val="nil"/>
              <w:left w:val="single" w:sz="12"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0"/>
                <w:szCs w:val="20"/>
              </w:rPr>
              <w:t>额定产水量</w:t>
            </w:r>
          </w:p>
        </w:tc>
        <w:tc>
          <w:tcPr>
            <w:tcW w:w="79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center"/>
              <w:rPr>
                <w:rFonts w:ascii="宋体" w:eastAsia="宋体" w:hAnsi="宋体" w:cs="宋体"/>
                <w:kern w:val="0"/>
                <w:sz w:val="24"/>
                <w:szCs w:val="24"/>
              </w:rPr>
            </w:pPr>
            <w:r>
              <w:rPr>
                <w:rFonts w:ascii="Arial" w:eastAsia="宋体" w:hAnsi="Arial" w:cs="Arial"/>
                <w:kern w:val="0"/>
                <w:sz w:val="20"/>
                <w:szCs w:val="20"/>
              </w:rPr>
              <w:t>m3/h</w:t>
            </w:r>
          </w:p>
        </w:tc>
        <w:tc>
          <w:tcPr>
            <w:tcW w:w="4651" w:type="dxa"/>
            <w:tcBorders>
              <w:top w:val="nil"/>
              <w:left w:val="nil"/>
              <w:bottom w:val="single" w:sz="6" w:space="0" w:color="auto"/>
              <w:right w:val="single" w:sz="12"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center"/>
              <w:rPr>
                <w:rFonts w:ascii="宋体" w:eastAsia="宋体" w:hAnsi="宋体" w:cs="宋体"/>
                <w:kern w:val="0"/>
                <w:sz w:val="24"/>
                <w:szCs w:val="24"/>
              </w:rPr>
            </w:pPr>
            <w:r>
              <w:rPr>
                <w:rFonts w:ascii="Arial" w:eastAsia="宋体" w:hAnsi="Arial" w:cs="Arial"/>
                <w:kern w:val="0"/>
                <w:sz w:val="20"/>
                <w:szCs w:val="20"/>
              </w:rPr>
              <w:t>0.902</w:t>
            </w:r>
          </w:p>
        </w:tc>
      </w:tr>
      <w:tr w:rsidR="00EC6118" w:rsidTr="0091696D">
        <w:trPr>
          <w:tblCellSpacing w:w="15" w:type="dxa"/>
        </w:trPr>
        <w:tc>
          <w:tcPr>
            <w:tcW w:w="2709" w:type="dxa"/>
            <w:tcBorders>
              <w:top w:val="nil"/>
              <w:left w:val="single" w:sz="12"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0"/>
                <w:szCs w:val="20"/>
              </w:rPr>
              <w:t>温控范围</w:t>
            </w:r>
          </w:p>
        </w:tc>
        <w:tc>
          <w:tcPr>
            <w:tcW w:w="79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kern w:val="0"/>
                <w:sz w:val="20"/>
                <w:szCs w:val="20"/>
              </w:rPr>
              <w:t>℃</w:t>
            </w:r>
          </w:p>
        </w:tc>
        <w:tc>
          <w:tcPr>
            <w:tcW w:w="4651" w:type="dxa"/>
            <w:tcBorders>
              <w:top w:val="nil"/>
              <w:left w:val="nil"/>
              <w:bottom w:val="single" w:sz="6" w:space="0" w:color="auto"/>
              <w:right w:val="single" w:sz="12"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center"/>
              <w:rPr>
                <w:rFonts w:ascii="宋体" w:eastAsia="宋体" w:hAnsi="宋体" w:cs="宋体"/>
                <w:kern w:val="0"/>
                <w:sz w:val="24"/>
                <w:szCs w:val="24"/>
              </w:rPr>
            </w:pPr>
            <w:r>
              <w:rPr>
                <w:rFonts w:ascii="Arial" w:eastAsia="宋体" w:hAnsi="Arial" w:cs="Arial"/>
                <w:kern w:val="0"/>
                <w:sz w:val="20"/>
                <w:szCs w:val="20"/>
              </w:rPr>
              <w:t>35~65</w:t>
            </w:r>
          </w:p>
        </w:tc>
      </w:tr>
      <w:tr w:rsidR="00EC6118" w:rsidTr="0091696D">
        <w:trPr>
          <w:tblCellSpacing w:w="15" w:type="dxa"/>
        </w:trPr>
        <w:tc>
          <w:tcPr>
            <w:tcW w:w="2709" w:type="dxa"/>
            <w:tcBorders>
              <w:top w:val="nil"/>
              <w:left w:val="single" w:sz="12"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0"/>
                <w:szCs w:val="20"/>
              </w:rPr>
              <w:t>防水等级</w:t>
            </w:r>
          </w:p>
        </w:tc>
        <w:tc>
          <w:tcPr>
            <w:tcW w:w="79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center"/>
              <w:rPr>
                <w:rFonts w:ascii="宋体" w:eastAsia="宋体" w:hAnsi="宋体" w:cs="宋体"/>
                <w:kern w:val="0"/>
                <w:sz w:val="24"/>
                <w:szCs w:val="24"/>
              </w:rPr>
            </w:pPr>
            <w:r>
              <w:rPr>
                <w:rFonts w:ascii="Arial" w:eastAsia="宋体" w:hAnsi="Arial" w:cs="Arial"/>
                <w:kern w:val="0"/>
                <w:sz w:val="20"/>
                <w:szCs w:val="20"/>
              </w:rPr>
              <w:t>/</w:t>
            </w:r>
          </w:p>
        </w:tc>
        <w:tc>
          <w:tcPr>
            <w:tcW w:w="4651" w:type="dxa"/>
            <w:tcBorders>
              <w:top w:val="nil"/>
              <w:left w:val="nil"/>
              <w:bottom w:val="single" w:sz="6" w:space="0" w:color="auto"/>
              <w:right w:val="single" w:sz="12"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center"/>
              <w:rPr>
                <w:rFonts w:ascii="宋体" w:eastAsia="宋体" w:hAnsi="宋体" w:cs="宋体"/>
                <w:kern w:val="0"/>
                <w:sz w:val="24"/>
                <w:szCs w:val="24"/>
              </w:rPr>
            </w:pPr>
            <w:r>
              <w:rPr>
                <w:rFonts w:ascii="Arial" w:eastAsia="宋体" w:hAnsi="Arial" w:cs="Arial"/>
                <w:kern w:val="0"/>
                <w:sz w:val="20"/>
                <w:szCs w:val="20"/>
              </w:rPr>
              <w:t>IPX4</w:t>
            </w:r>
          </w:p>
        </w:tc>
      </w:tr>
      <w:tr w:rsidR="00EC6118" w:rsidTr="0091696D">
        <w:trPr>
          <w:tblCellSpacing w:w="15" w:type="dxa"/>
        </w:trPr>
        <w:tc>
          <w:tcPr>
            <w:tcW w:w="2709" w:type="dxa"/>
            <w:tcBorders>
              <w:top w:val="nil"/>
              <w:left w:val="single" w:sz="12"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0"/>
                <w:szCs w:val="20"/>
              </w:rPr>
              <w:t>保护类别</w:t>
            </w:r>
          </w:p>
        </w:tc>
        <w:tc>
          <w:tcPr>
            <w:tcW w:w="79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center"/>
              <w:rPr>
                <w:rFonts w:ascii="宋体" w:eastAsia="宋体" w:hAnsi="宋体" w:cs="宋体"/>
                <w:kern w:val="0"/>
                <w:sz w:val="24"/>
                <w:szCs w:val="24"/>
              </w:rPr>
            </w:pPr>
            <w:r>
              <w:rPr>
                <w:rFonts w:ascii="Arial" w:eastAsia="宋体" w:hAnsi="Arial" w:cs="Arial"/>
                <w:kern w:val="0"/>
                <w:sz w:val="20"/>
                <w:szCs w:val="20"/>
              </w:rPr>
              <w:t>/</w:t>
            </w:r>
          </w:p>
        </w:tc>
        <w:tc>
          <w:tcPr>
            <w:tcW w:w="4651" w:type="dxa"/>
            <w:tcBorders>
              <w:top w:val="nil"/>
              <w:left w:val="nil"/>
              <w:bottom w:val="single" w:sz="6" w:space="0" w:color="auto"/>
              <w:right w:val="single" w:sz="12"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center"/>
              <w:rPr>
                <w:rFonts w:ascii="宋体" w:eastAsia="宋体" w:hAnsi="宋体" w:cs="宋体"/>
                <w:kern w:val="0"/>
                <w:sz w:val="24"/>
                <w:szCs w:val="24"/>
              </w:rPr>
            </w:pPr>
            <w:r>
              <w:rPr>
                <w:rFonts w:ascii="Arial" w:eastAsia="宋体" w:hAnsi="Arial" w:cs="Arial"/>
                <w:kern w:val="0"/>
                <w:sz w:val="20"/>
                <w:szCs w:val="20"/>
              </w:rPr>
              <w:t>I</w:t>
            </w:r>
            <w:r>
              <w:rPr>
                <w:rFonts w:ascii="宋体" w:eastAsia="宋体" w:hAnsi="宋体" w:cs="宋体" w:hint="eastAsia"/>
                <w:kern w:val="0"/>
                <w:sz w:val="20"/>
                <w:szCs w:val="20"/>
              </w:rPr>
              <w:t>类</w:t>
            </w:r>
          </w:p>
        </w:tc>
      </w:tr>
      <w:tr w:rsidR="00EC6118" w:rsidTr="0091696D">
        <w:trPr>
          <w:tblCellSpacing w:w="15" w:type="dxa"/>
        </w:trPr>
        <w:tc>
          <w:tcPr>
            <w:tcW w:w="2709" w:type="dxa"/>
            <w:tcBorders>
              <w:top w:val="nil"/>
              <w:left w:val="single" w:sz="12"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0"/>
                <w:szCs w:val="20"/>
              </w:rPr>
              <w:t>控制方式</w:t>
            </w:r>
          </w:p>
        </w:tc>
        <w:tc>
          <w:tcPr>
            <w:tcW w:w="79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center"/>
              <w:rPr>
                <w:rFonts w:ascii="宋体" w:eastAsia="宋体" w:hAnsi="宋体" w:cs="宋体"/>
                <w:kern w:val="0"/>
                <w:sz w:val="24"/>
                <w:szCs w:val="24"/>
              </w:rPr>
            </w:pPr>
            <w:r>
              <w:rPr>
                <w:rFonts w:ascii="Arial" w:eastAsia="宋体" w:hAnsi="Arial" w:cs="Arial"/>
                <w:kern w:val="0"/>
                <w:sz w:val="20"/>
                <w:szCs w:val="20"/>
              </w:rPr>
              <w:t>/</w:t>
            </w:r>
          </w:p>
        </w:tc>
        <w:tc>
          <w:tcPr>
            <w:tcW w:w="4651" w:type="dxa"/>
            <w:tcBorders>
              <w:top w:val="nil"/>
              <w:left w:val="nil"/>
              <w:bottom w:val="single" w:sz="6" w:space="0" w:color="auto"/>
              <w:right w:val="single" w:sz="12"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center"/>
              <w:rPr>
                <w:rFonts w:ascii="宋体" w:eastAsia="宋体" w:hAnsi="宋体" w:cs="宋体"/>
                <w:kern w:val="0"/>
                <w:sz w:val="24"/>
                <w:szCs w:val="24"/>
              </w:rPr>
            </w:pPr>
            <w:r>
              <w:rPr>
                <w:rFonts w:ascii="Arial" w:eastAsia="宋体" w:hAnsi="Arial" w:cs="Arial"/>
                <w:kern w:val="0"/>
                <w:sz w:val="20"/>
                <w:szCs w:val="20"/>
              </w:rPr>
              <w:t>LCD</w:t>
            </w:r>
            <w:r>
              <w:rPr>
                <w:rFonts w:ascii="宋体" w:eastAsia="宋体" w:hAnsi="宋体" w:cs="宋体" w:hint="eastAsia"/>
                <w:kern w:val="0"/>
                <w:sz w:val="20"/>
                <w:szCs w:val="20"/>
              </w:rPr>
              <w:t>显示，线控</w:t>
            </w:r>
          </w:p>
        </w:tc>
      </w:tr>
      <w:tr w:rsidR="00EC6118" w:rsidTr="0091696D">
        <w:trPr>
          <w:tblCellSpacing w:w="15" w:type="dxa"/>
        </w:trPr>
        <w:tc>
          <w:tcPr>
            <w:tcW w:w="2709" w:type="dxa"/>
            <w:tcBorders>
              <w:top w:val="nil"/>
              <w:left w:val="single" w:sz="12"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0"/>
                <w:szCs w:val="20"/>
              </w:rPr>
              <w:t>适用环境温度</w:t>
            </w:r>
          </w:p>
        </w:tc>
        <w:tc>
          <w:tcPr>
            <w:tcW w:w="79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kern w:val="0"/>
                <w:sz w:val="20"/>
                <w:szCs w:val="20"/>
              </w:rPr>
              <w:t>℃</w:t>
            </w:r>
          </w:p>
        </w:tc>
        <w:tc>
          <w:tcPr>
            <w:tcW w:w="4651" w:type="dxa"/>
            <w:tcBorders>
              <w:top w:val="nil"/>
              <w:left w:val="nil"/>
              <w:bottom w:val="single" w:sz="6" w:space="0" w:color="auto"/>
              <w:right w:val="single" w:sz="12"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center"/>
              <w:rPr>
                <w:rFonts w:ascii="宋体" w:eastAsia="宋体" w:hAnsi="宋体" w:cs="宋体"/>
                <w:kern w:val="0"/>
                <w:sz w:val="24"/>
                <w:szCs w:val="24"/>
              </w:rPr>
            </w:pPr>
            <w:r>
              <w:rPr>
                <w:rFonts w:ascii="Arial" w:eastAsia="宋体" w:hAnsi="Arial" w:cs="Arial"/>
                <w:kern w:val="0"/>
                <w:sz w:val="20"/>
                <w:szCs w:val="20"/>
              </w:rPr>
              <w:t>-10~48</w:t>
            </w:r>
          </w:p>
        </w:tc>
      </w:tr>
      <w:tr w:rsidR="00EC6118" w:rsidTr="0091696D">
        <w:trPr>
          <w:tblCellSpacing w:w="15" w:type="dxa"/>
        </w:trPr>
        <w:tc>
          <w:tcPr>
            <w:tcW w:w="2709" w:type="dxa"/>
            <w:tcBorders>
              <w:top w:val="nil"/>
              <w:left w:val="single" w:sz="12"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0"/>
                <w:szCs w:val="20"/>
              </w:rPr>
              <w:t>热交换器最大工作压力</w:t>
            </w:r>
          </w:p>
        </w:tc>
        <w:tc>
          <w:tcPr>
            <w:tcW w:w="79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center"/>
              <w:rPr>
                <w:rFonts w:ascii="宋体" w:eastAsia="宋体" w:hAnsi="宋体" w:cs="宋体"/>
                <w:kern w:val="0"/>
                <w:sz w:val="24"/>
                <w:szCs w:val="24"/>
              </w:rPr>
            </w:pPr>
            <w:r>
              <w:rPr>
                <w:rFonts w:ascii="Arial" w:eastAsia="宋体" w:hAnsi="Arial" w:cs="Arial"/>
                <w:kern w:val="0"/>
                <w:sz w:val="20"/>
                <w:szCs w:val="20"/>
              </w:rPr>
              <w:t>MPa</w:t>
            </w:r>
          </w:p>
        </w:tc>
        <w:tc>
          <w:tcPr>
            <w:tcW w:w="4651" w:type="dxa"/>
            <w:tcBorders>
              <w:top w:val="nil"/>
              <w:left w:val="nil"/>
              <w:bottom w:val="single" w:sz="6" w:space="0" w:color="auto"/>
              <w:right w:val="single" w:sz="12"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center"/>
              <w:rPr>
                <w:rFonts w:ascii="宋体" w:eastAsia="宋体" w:hAnsi="宋体" w:cs="宋体"/>
                <w:kern w:val="0"/>
                <w:sz w:val="24"/>
                <w:szCs w:val="24"/>
              </w:rPr>
            </w:pPr>
            <w:r>
              <w:rPr>
                <w:rFonts w:ascii="Arial" w:eastAsia="宋体" w:hAnsi="Arial" w:cs="Arial"/>
                <w:kern w:val="0"/>
                <w:sz w:val="20"/>
                <w:szCs w:val="20"/>
              </w:rPr>
              <w:t>4.2</w:t>
            </w:r>
          </w:p>
        </w:tc>
      </w:tr>
      <w:tr w:rsidR="00EC6118" w:rsidTr="0091696D">
        <w:trPr>
          <w:tblCellSpacing w:w="15" w:type="dxa"/>
        </w:trPr>
        <w:tc>
          <w:tcPr>
            <w:tcW w:w="2709" w:type="dxa"/>
            <w:tcBorders>
              <w:top w:val="nil"/>
              <w:left w:val="single" w:sz="12"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0"/>
                <w:szCs w:val="20"/>
              </w:rPr>
              <w:t>高</w:t>
            </w:r>
            <w:r>
              <w:rPr>
                <w:rFonts w:ascii="Arial" w:eastAsia="宋体" w:hAnsi="Arial" w:cs="Arial"/>
                <w:kern w:val="0"/>
                <w:sz w:val="20"/>
                <w:szCs w:val="20"/>
              </w:rPr>
              <w:t>/</w:t>
            </w:r>
            <w:r>
              <w:rPr>
                <w:rFonts w:ascii="宋体" w:eastAsia="宋体" w:hAnsi="宋体" w:cs="宋体" w:hint="eastAsia"/>
                <w:kern w:val="0"/>
                <w:sz w:val="20"/>
                <w:szCs w:val="20"/>
              </w:rPr>
              <w:t>低压侧最大允许压力</w:t>
            </w:r>
          </w:p>
        </w:tc>
        <w:tc>
          <w:tcPr>
            <w:tcW w:w="79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center"/>
              <w:rPr>
                <w:rFonts w:ascii="宋体" w:eastAsia="宋体" w:hAnsi="宋体" w:cs="宋体"/>
                <w:kern w:val="0"/>
                <w:sz w:val="24"/>
                <w:szCs w:val="24"/>
              </w:rPr>
            </w:pPr>
            <w:r>
              <w:rPr>
                <w:rFonts w:ascii="Arial" w:eastAsia="宋体" w:hAnsi="Arial" w:cs="Arial"/>
                <w:kern w:val="0"/>
                <w:sz w:val="20"/>
                <w:szCs w:val="20"/>
              </w:rPr>
              <w:t>MPa</w:t>
            </w:r>
          </w:p>
        </w:tc>
        <w:tc>
          <w:tcPr>
            <w:tcW w:w="4651" w:type="dxa"/>
            <w:tcBorders>
              <w:top w:val="nil"/>
              <w:left w:val="nil"/>
              <w:bottom w:val="single" w:sz="6" w:space="0" w:color="auto"/>
              <w:right w:val="single" w:sz="12"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center"/>
              <w:rPr>
                <w:rFonts w:ascii="宋体" w:eastAsia="宋体" w:hAnsi="宋体" w:cs="宋体"/>
                <w:kern w:val="0"/>
                <w:sz w:val="24"/>
                <w:szCs w:val="24"/>
              </w:rPr>
            </w:pPr>
            <w:r>
              <w:rPr>
                <w:rFonts w:ascii="Arial" w:eastAsia="宋体" w:hAnsi="Arial" w:cs="Arial"/>
                <w:kern w:val="0"/>
                <w:sz w:val="20"/>
                <w:szCs w:val="20"/>
              </w:rPr>
              <w:t>4.2/3.1</w:t>
            </w:r>
          </w:p>
        </w:tc>
      </w:tr>
      <w:tr w:rsidR="00EC6118" w:rsidTr="0091696D">
        <w:trPr>
          <w:tblCellSpacing w:w="15" w:type="dxa"/>
        </w:trPr>
        <w:tc>
          <w:tcPr>
            <w:tcW w:w="2709" w:type="dxa"/>
            <w:tcBorders>
              <w:top w:val="nil"/>
              <w:left w:val="single" w:sz="12"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0"/>
                <w:szCs w:val="20"/>
              </w:rPr>
              <w:t>吸</w:t>
            </w:r>
            <w:r>
              <w:rPr>
                <w:rFonts w:ascii="Arial" w:eastAsia="宋体" w:hAnsi="Arial" w:cs="Arial"/>
                <w:kern w:val="0"/>
                <w:sz w:val="20"/>
                <w:szCs w:val="20"/>
              </w:rPr>
              <w:t>/</w:t>
            </w:r>
            <w:r>
              <w:rPr>
                <w:rFonts w:ascii="宋体" w:eastAsia="宋体" w:hAnsi="宋体" w:cs="宋体" w:hint="eastAsia"/>
                <w:kern w:val="0"/>
                <w:sz w:val="20"/>
                <w:szCs w:val="20"/>
              </w:rPr>
              <w:t>排气侧最高工作压力</w:t>
            </w:r>
          </w:p>
        </w:tc>
        <w:tc>
          <w:tcPr>
            <w:tcW w:w="79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center"/>
              <w:rPr>
                <w:rFonts w:ascii="宋体" w:eastAsia="宋体" w:hAnsi="宋体" w:cs="宋体"/>
                <w:kern w:val="0"/>
                <w:sz w:val="24"/>
                <w:szCs w:val="24"/>
              </w:rPr>
            </w:pPr>
            <w:r>
              <w:rPr>
                <w:rFonts w:ascii="Arial" w:eastAsia="宋体" w:hAnsi="Arial" w:cs="Arial"/>
                <w:kern w:val="0"/>
                <w:sz w:val="20"/>
                <w:szCs w:val="20"/>
              </w:rPr>
              <w:t>MPa</w:t>
            </w:r>
          </w:p>
        </w:tc>
        <w:tc>
          <w:tcPr>
            <w:tcW w:w="4651" w:type="dxa"/>
            <w:tcBorders>
              <w:top w:val="nil"/>
              <w:left w:val="nil"/>
              <w:bottom w:val="single" w:sz="6" w:space="0" w:color="auto"/>
              <w:right w:val="single" w:sz="12"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center"/>
              <w:rPr>
                <w:rFonts w:ascii="宋体" w:eastAsia="宋体" w:hAnsi="宋体" w:cs="宋体"/>
                <w:kern w:val="0"/>
                <w:sz w:val="24"/>
                <w:szCs w:val="24"/>
              </w:rPr>
            </w:pPr>
            <w:r>
              <w:rPr>
                <w:rFonts w:ascii="Arial" w:eastAsia="宋体" w:hAnsi="Arial" w:cs="Arial"/>
                <w:kern w:val="0"/>
                <w:sz w:val="20"/>
                <w:szCs w:val="20"/>
              </w:rPr>
              <w:t>3.1/4.2</w:t>
            </w:r>
          </w:p>
        </w:tc>
      </w:tr>
      <w:tr w:rsidR="00EC6118" w:rsidTr="0091696D">
        <w:trPr>
          <w:tblCellSpacing w:w="15" w:type="dxa"/>
        </w:trPr>
        <w:tc>
          <w:tcPr>
            <w:tcW w:w="2709" w:type="dxa"/>
            <w:tcBorders>
              <w:top w:val="nil"/>
              <w:left w:val="single" w:sz="12"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0"/>
                <w:szCs w:val="20"/>
              </w:rPr>
              <w:t>系统最高承压</w:t>
            </w:r>
          </w:p>
        </w:tc>
        <w:tc>
          <w:tcPr>
            <w:tcW w:w="79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center"/>
              <w:rPr>
                <w:rFonts w:ascii="宋体" w:eastAsia="宋体" w:hAnsi="宋体" w:cs="宋体"/>
                <w:kern w:val="0"/>
                <w:sz w:val="24"/>
                <w:szCs w:val="24"/>
              </w:rPr>
            </w:pPr>
            <w:r>
              <w:rPr>
                <w:rFonts w:ascii="Arial" w:eastAsia="宋体" w:hAnsi="Arial" w:cs="Arial"/>
                <w:kern w:val="0"/>
                <w:sz w:val="20"/>
                <w:szCs w:val="20"/>
              </w:rPr>
              <w:t>MPa</w:t>
            </w:r>
          </w:p>
        </w:tc>
        <w:tc>
          <w:tcPr>
            <w:tcW w:w="4651" w:type="dxa"/>
            <w:tcBorders>
              <w:top w:val="nil"/>
              <w:left w:val="nil"/>
              <w:bottom w:val="single" w:sz="6" w:space="0" w:color="auto"/>
              <w:right w:val="single" w:sz="12"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center"/>
              <w:rPr>
                <w:rFonts w:ascii="宋体" w:eastAsia="宋体" w:hAnsi="宋体" w:cs="宋体"/>
                <w:kern w:val="0"/>
                <w:sz w:val="24"/>
                <w:szCs w:val="24"/>
              </w:rPr>
            </w:pPr>
            <w:r>
              <w:rPr>
                <w:rFonts w:ascii="Arial" w:eastAsia="宋体" w:hAnsi="Arial" w:cs="Arial"/>
                <w:kern w:val="0"/>
                <w:sz w:val="20"/>
                <w:szCs w:val="20"/>
              </w:rPr>
              <w:t>1.1</w:t>
            </w:r>
          </w:p>
        </w:tc>
      </w:tr>
      <w:tr w:rsidR="00EC6118" w:rsidTr="0091696D">
        <w:trPr>
          <w:tblCellSpacing w:w="15" w:type="dxa"/>
        </w:trPr>
        <w:tc>
          <w:tcPr>
            <w:tcW w:w="2709" w:type="dxa"/>
            <w:tcBorders>
              <w:top w:val="nil"/>
              <w:left w:val="single" w:sz="12"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0"/>
                <w:szCs w:val="20"/>
              </w:rPr>
              <w:t>进</w:t>
            </w:r>
            <w:r>
              <w:rPr>
                <w:rFonts w:ascii="Arial" w:eastAsia="宋体" w:hAnsi="Arial" w:cs="Arial"/>
                <w:kern w:val="0"/>
                <w:sz w:val="20"/>
                <w:szCs w:val="20"/>
              </w:rPr>
              <w:t>/</w:t>
            </w:r>
            <w:r>
              <w:rPr>
                <w:rFonts w:ascii="宋体" w:eastAsia="宋体" w:hAnsi="宋体" w:cs="宋体" w:hint="eastAsia"/>
                <w:kern w:val="0"/>
                <w:sz w:val="20"/>
                <w:szCs w:val="20"/>
              </w:rPr>
              <w:t>出水管径</w:t>
            </w:r>
          </w:p>
        </w:tc>
        <w:tc>
          <w:tcPr>
            <w:tcW w:w="79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center"/>
              <w:rPr>
                <w:rFonts w:ascii="宋体" w:eastAsia="宋体" w:hAnsi="宋体" w:cs="宋体"/>
                <w:kern w:val="0"/>
                <w:sz w:val="24"/>
                <w:szCs w:val="24"/>
              </w:rPr>
            </w:pPr>
            <w:r>
              <w:rPr>
                <w:rFonts w:ascii="Arial" w:eastAsia="宋体" w:hAnsi="Arial" w:cs="Arial"/>
                <w:kern w:val="0"/>
                <w:sz w:val="20"/>
                <w:szCs w:val="20"/>
              </w:rPr>
              <w:t>/</w:t>
            </w:r>
          </w:p>
        </w:tc>
        <w:tc>
          <w:tcPr>
            <w:tcW w:w="4651" w:type="dxa"/>
            <w:tcBorders>
              <w:top w:val="nil"/>
              <w:left w:val="nil"/>
              <w:bottom w:val="single" w:sz="6" w:space="0" w:color="auto"/>
              <w:right w:val="single" w:sz="12"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center"/>
              <w:rPr>
                <w:rFonts w:ascii="宋体" w:eastAsia="宋体" w:hAnsi="宋体" w:cs="宋体"/>
                <w:kern w:val="0"/>
                <w:sz w:val="24"/>
                <w:szCs w:val="24"/>
              </w:rPr>
            </w:pPr>
            <w:r>
              <w:rPr>
                <w:rFonts w:ascii="Arial" w:eastAsia="宋体" w:hAnsi="Arial" w:cs="Arial"/>
                <w:kern w:val="0"/>
                <w:sz w:val="20"/>
                <w:szCs w:val="20"/>
              </w:rPr>
              <w:t>DN40</w:t>
            </w:r>
            <w:r>
              <w:rPr>
                <w:rFonts w:ascii="宋体" w:eastAsia="宋体" w:hAnsi="宋体" w:cs="宋体" w:hint="eastAsia"/>
                <w:kern w:val="0"/>
                <w:sz w:val="20"/>
                <w:szCs w:val="20"/>
              </w:rPr>
              <w:t>（</w:t>
            </w:r>
            <w:r>
              <w:rPr>
                <w:rFonts w:ascii="Arial" w:eastAsia="宋体" w:hAnsi="Arial" w:cs="Arial"/>
                <w:kern w:val="0"/>
                <w:sz w:val="20"/>
                <w:szCs w:val="20"/>
              </w:rPr>
              <w:t>R1 1/2</w:t>
            </w:r>
            <w:r>
              <w:rPr>
                <w:rFonts w:ascii="宋体" w:eastAsia="宋体" w:hAnsi="宋体" w:cs="宋体" w:hint="eastAsia"/>
                <w:kern w:val="0"/>
                <w:sz w:val="20"/>
                <w:szCs w:val="20"/>
              </w:rPr>
              <w:t>）</w:t>
            </w:r>
          </w:p>
        </w:tc>
      </w:tr>
      <w:tr w:rsidR="00EC6118" w:rsidTr="0091696D">
        <w:trPr>
          <w:tblCellSpacing w:w="15" w:type="dxa"/>
        </w:trPr>
        <w:tc>
          <w:tcPr>
            <w:tcW w:w="2709" w:type="dxa"/>
            <w:tcBorders>
              <w:top w:val="nil"/>
              <w:left w:val="single" w:sz="12"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0"/>
                <w:szCs w:val="20"/>
              </w:rPr>
              <w:t>水侧压力损失</w:t>
            </w:r>
          </w:p>
        </w:tc>
        <w:tc>
          <w:tcPr>
            <w:tcW w:w="79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center"/>
              <w:rPr>
                <w:rFonts w:ascii="宋体" w:eastAsia="宋体" w:hAnsi="宋体" w:cs="宋体"/>
                <w:kern w:val="0"/>
                <w:sz w:val="24"/>
                <w:szCs w:val="24"/>
              </w:rPr>
            </w:pPr>
            <w:r>
              <w:rPr>
                <w:rFonts w:ascii="Arial" w:eastAsia="宋体" w:hAnsi="Arial" w:cs="Arial"/>
                <w:kern w:val="0"/>
                <w:sz w:val="20"/>
                <w:szCs w:val="20"/>
              </w:rPr>
              <w:t>kPa</w:t>
            </w:r>
          </w:p>
        </w:tc>
        <w:tc>
          <w:tcPr>
            <w:tcW w:w="4651" w:type="dxa"/>
            <w:tcBorders>
              <w:top w:val="nil"/>
              <w:left w:val="nil"/>
              <w:bottom w:val="single" w:sz="6" w:space="0" w:color="auto"/>
              <w:right w:val="single" w:sz="12"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center"/>
              <w:rPr>
                <w:rFonts w:ascii="宋体" w:eastAsia="宋体" w:hAnsi="宋体" w:cs="宋体"/>
                <w:kern w:val="0"/>
                <w:sz w:val="24"/>
                <w:szCs w:val="24"/>
              </w:rPr>
            </w:pPr>
            <w:r>
              <w:rPr>
                <w:rFonts w:ascii="Arial" w:eastAsia="宋体" w:hAnsi="Arial" w:cs="Arial"/>
                <w:kern w:val="0"/>
                <w:sz w:val="20"/>
                <w:szCs w:val="20"/>
              </w:rPr>
              <w:t>90</w:t>
            </w:r>
          </w:p>
        </w:tc>
      </w:tr>
      <w:tr w:rsidR="00EC6118" w:rsidTr="0091696D">
        <w:trPr>
          <w:tblCellSpacing w:w="15" w:type="dxa"/>
        </w:trPr>
        <w:tc>
          <w:tcPr>
            <w:tcW w:w="2709" w:type="dxa"/>
            <w:tcBorders>
              <w:top w:val="nil"/>
              <w:left w:val="single" w:sz="12"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0"/>
                <w:szCs w:val="20"/>
              </w:rPr>
              <w:t>出风方式</w:t>
            </w:r>
          </w:p>
        </w:tc>
        <w:tc>
          <w:tcPr>
            <w:tcW w:w="79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center"/>
              <w:rPr>
                <w:rFonts w:ascii="宋体" w:eastAsia="宋体" w:hAnsi="宋体" w:cs="宋体"/>
                <w:kern w:val="0"/>
                <w:sz w:val="24"/>
                <w:szCs w:val="24"/>
              </w:rPr>
            </w:pPr>
            <w:r>
              <w:rPr>
                <w:rFonts w:ascii="Arial" w:eastAsia="宋体" w:hAnsi="Arial" w:cs="Arial"/>
                <w:kern w:val="0"/>
                <w:sz w:val="20"/>
                <w:szCs w:val="20"/>
              </w:rPr>
              <w:t>/</w:t>
            </w:r>
          </w:p>
        </w:tc>
        <w:tc>
          <w:tcPr>
            <w:tcW w:w="4651" w:type="dxa"/>
            <w:tcBorders>
              <w:top w:val="nil"/>
              <w:left w:val="nil"/>
              <w:bottom w:val="single" w:sz="6" w:space="0" w:color="auto"/>
              <w:right w:val="single" w:sz="12"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kern w:val="0"/>
                <w:sz w:val="20"/>
                <w:szCs w:val="20"/>
              </w:rPr>
              <w:t>顶出风</w:t>
            </w:r>
          </w:p>
        </w:tc>
      </w:tr>
      <w:tr w:rsidR="00EC6118" w:rsidTr="0091696D">
        <w:trPr>
          <w:tblCellSpacing w:w="15" w:type="dxa"/>
        </w:trPr>
        <w:tc>
          <w:tcPr>
            <w:tcW w:w="2709" w:type="dxa"/>
            <w:tcBorders>
              <w:top w:val="nil"/>
              <w:left w:val="single" w:sz="12"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0"/>
                <w:szCs w:val="20"/>
              </w:rPr>
              <w:t>风机</w:t>
            </w:r>
            <w:r>
              <w:rPr>
                <w:rFonts w:ascii="Arial" w:eastAsia="宋体" w:hAnsi="Arial" w:cs="Arial"/>
                <w:kern w:val="0"/>
                <w:sz w:val="20"/>
                <w:szCs w:val="20"/>
              </w:rPr>
              <w:t>/</w:t>
            </w:r>
            <w:r>
              <w:rPr>
                <w:rFonts w:ascii="宋体" w:eastAsia="宋体" w:hAnsi="宋体" w:cs="宋体" w:hint="eastAsia"/>
                <w:kern w:val="0"/>
                <w:sz w:val="20"/>
                <w:szCs w:val="20"/>
              </w:rPr>
              <w:t>风叶直径</w:t>
            </w:r>
          </w:p>
        </w:tc>
        <w:tc>
          <w:tcPr>
            <w:tcW w:w="79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center"/>
              <w:rPr>
                <w:rFonts w:ascii="宋体" w:eastAsia="宋体" w:hAnsi="宋体" w:cs="宋体"/>
                <w:kern w:val="0"/>
                <w:sz w:val="24"/>
                <w:szCs w:val="24"/>
              </w:rPr>
            </w:pPr>
            <w:r>
              <w:rPr>
                <w:rFonts w:ascii="Arial" w:eastAsia="宋体" w:hAnsi="Arial" w:cs="Arial"/>
                <w:kern w:val="0"/>
                <w:sz w:val="20"/>
                <w:szCs w:val="20"/>
              </w:rPr>
              <w:t>/</w:t>
            </w:r>
          </w:p>
        </w:tc>
        <w:tc>
          <w:tcPr>
            <w:tcW w:w="4651" w:type="dxa"/>
            <w:tcBorders>
              <w:top w:val="nil"/>
              <w:left w:val="nil"/>
              <w:bottom w:val="single" w:sz="6" w:space="0" w:color="auto"/>
              <w:right w:val="single" w:sz="12"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kern w:val="0"/>
                <w:sz w:val="20"/>
                <w:szCs w:val="20"/>
              </w:rPr>
              <w:t>内转子</w:t>
            </w:r>
            <w:r>
              <w:rPr>
                <w:rFonts w:ascii="Arial" w:eastAsia="宋体" w:hAnsi="Arial" w:cs="Arial"/>
                <w:kern w:val="0"/>
                <w:sz w:val="20"/>
                <w:szCs w:val="20"/>
              </w:rPr>
              <w:t>/</w:t>
            </w:r>
            <w:r>
              <w:rPr>
                <w:rFonts w:ascii="宋体" w:eastAsia="宋体" w:hAnsi="宋体" w:cs="宋体" w:hint="eastAsia"/>
                <w:kern w:val="0"/>
                <w:sz w:val="20"/>
                <w:szCs w:val="20"/>
              </w:rPr>
              <w:t>φ</w:t>
            </w:r>
            <w:r>
              <w:rPr>
                <w:rFonts w:ascii="Arial" w:eastAsia="宋体" w:hAnsi="Arial" w:cs="Arial"/>
                <w:kern w:val="0"/>
                <w:sz w:val="20"/>
                <w:szCs w:val="20"/>
              </w:rPr>
              <w:t>750mm</w:t>
            </w:r>
          </w:p>
        </w:tc>
      </w:tr>
      <w:tr w:rsidR="00EC6118" w:rsidTr="0091696D">
        <w:trPr>
          <w:tblCellSpacing w:w="15" w:type="dxa"/>
        </w:trPr>
        <w:tc>
          <w:tcPr>
            <w:tcW w:w="2709" w:type="dxa"/>
            <w:tcBorders>
              <w:top w:val="nil"/>
              <w:left w:val="single" w:sz="12"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0"/>
                <w:szCs w:val="20"/>
              </w:rPr>
              <w:t>气候类型</w:t>
            </w:r>
          </w:p>
        </w:tc>
        <w:tc>
          <w:tcPr>
            <w:tcW w:w="79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center"/>
              <w:rPr>
                <w:rFonts w:ascii="宋体" w:eastAsia="宋体" w:hAnsi="宋体" w:cs="宋体"/>
                <w:kern w:val="0"/>
                <w:sz w:val="24"/>
                <w:szCs w:val="24"/>
              </w:rPr>
            </w:pPr>
            <w:r>
              <w:rPr>
                <w:rFonts w:ascii="Arial" w:eastAsia="宋体" w:hAnsi="Arial" w:cs="Arial"/>
                <w:kern w:val="0"/>
                <w:sz w:val="20"/>
                <w:szCs w:val="20"/>
              </w:rPr>
              <w:t>/</w:t>
            </w:r>
          </w:p>
        </w:tc>
        <w:tc>
          <w:tcPr>
            <w:tcW w:w="4651" w:type="dxa"/>
            <w:tcBorders>
              <w:top w:val="nil"/>
              <w:left w:val="nil"/>
              <w:bottom w:val="single" w:sz="6" w:space="0" w:color="auto"/>
              <w:right w:val="single" w:sz="12"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kern w:val="0"/>
                <w:sz w:val="20"/>
                <w:szCs w:val="20"/>
              </w:rPr>
              <w:t>普通型</w:t>
            </w:r>
          </w:p>
        </w:tc>
      </w:tr>
      <w:tr w:rsidR="00EC6118" w:rsidTr="0091696D">
        <w:trPr>
          <w:tblCellSpacing w:w="15" w:type="dxa"/>
        </w:trPr>
        <w:tc>
          <w:tcPr>
            <w:tcW w:w="2709" w:type="dxa"/>
            <w:tcBorders>
              <w:top w:val="nil"/>
              <w:left w:val="single" w:sz="12"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0"/>
                <w:szCs w:val="20"/>
              </w:rPr>
              <w:t>制冷剂</w:t>
            </w:r>
            <w:r>
              <w:rPr>
                <w:rFonts w:ascii="Arial" w:eastAsia="宋体" w:hAnsi="Arial" w:cs="Arial"/>
                <w:kern w:val="0"/>
                <w:sz w:val="20"/>
                <w:szCs w:val="20"/>
              </w:rPr>
              <w:t>/</w:t>
            </w:r>
            <w:r>
              <w:rPr>
                <w:rFonts w:ascii="宋体" w:eastAsia="宋体" w:hAnsi="宋体" w:cs="宋体" w:hint="eastAsia"/>
                <w:kern w:val="0"/>
                <w:sz w:val="20"/>
                <w:szCs w:val="20"/>
              </w:rPr>
              <w:t>充注量</w:t>
            </w:r>
          </w:p>
        </w:tc>
        <w:tc>
          <w:tcPr>
            <w:tcW w:w="79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center"/>
              <w:rPr>
                <w:rFonts w:ascii="宋体" w:eastAsia="宋体" w:hAnsi="宋体" w:cs="宋体"/>
                <w:kern w:val="0"/>
                <w:sz w:val="24"/>
                <w:szCs w:val="24"/>
              </w:rPr>
            </w:pPr>
            <w:r>
              <w:rPr>
                <w:rFonts w:ascii="Arial" w:eastAsia="宋体" w:hAnsi="Arial" w:cs="Arial"/>
                <w:kern w:val="0"/>
                <w:sz w:val="20"/>
                <w:szCs w:val="20"/>
              </w:rPr>
              <w:t>/</w:t>
            </w:r>
          </w:p>
        </w:tc>
        <w:tc>
          <w:tcPr>
            <w:tcW w:w="4651" w:type="dxa"/>
            <w:tcBorders>
              <w:top w:val="nil"/>
              <w:left w:val="nil"/>
              <w:bottom w:val="single" w:sz="6" w:space="0" w:color="auto"/>
              <w:right w:val="single" w:sz="12"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center"/>
              <w:rPr>
                <w:rFonts w:ascii="宋体" w:eastAsia="宋体" w:hAnsi="宋体" w:cs="宋体"/>
                <w:kern w:val="0"/>
                <w:sz w:val="24"/>
                <w:szCs w:val="24"/>
              </w:rPr>
            </w:pPr>
            <w:r>
              <w:rPr>
                <w:rFonts w:ascii="Arial" w:eastAsia="宋体" w:hAnsi="Arial" w:cs="Arial"/>
                <w:kern w:val="0"/>
                <w:sz w:val="20"/>
                <w:szCs w:val="20"/>
              </w:rPr>
              <w:t>R410a/6.4kg</w:t>
            </w:r>
          </w:p>
        </w:tc>
      </w:tr>
      <w:tr w:rsidR="00EC6118" w:rsidTr="0091696D">
        <w:trPr>
          <w:tblCellSpacing w:w="15" w:type="dxa"/>
        </w:trPr>
        <w:tc>
          <w:tcPr>
            <w:tcW w:w="2709" w:type="dxa"/>
            <w:tcBorders>
              <w:top w:val="nil"/>
              <w:left w:val="single" w:sz="12"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0"/>
                <w:szCs w:val="20"/>
              </w:rPr>
              <w:t>机组外形尺寸</w:t>
            </w:r>
          </w:p>
        </w:tc>
        <w:tc>
          <w:tcPr>
            <w:tcW w:w="79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center"/>
              <w:rPr>
                <w:rFonts w:ascii="宋体" w:eastAsia="宋体" w:hAnsi="宋体" w:cs="宋体"/>
                <w:kern w:val="0"/>
                <w:sz w:val="24"/>
                <w:szCs w:val="24"/>
              </w:rPr>
            </w:pPr>
            <w:r>
              <w:rPr>
                <w:rFonts w:ascii="Arial" w:eastAsia="宋体" w:hAnsi="Arial" w:cs="Arial"/>
                <w:kern w:val="0"/>
                <w:sz w:val="20"/>
                <w:szCs w:val="20"/>
              </w:rPr>
              <w:t>mm</w:t>
            </w:r>
          </w:p>
        </w:tc>
        <w:tc>
          <w:tcPr>
            <w:tcW w:w="4651" w:type="dxa"/>
            <w:tcBorders>
              <w:top w:val="nil"/>
              <w:left w:val="nil"/>
              <w:bottom w:val="single" w:sz="6" w:space="0" w:color="auto"/>
              <w:right w:val="single" w:sz="12"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center"/>
              <w:rPr>
                <w:rFonts w:ascii="宋体" w:eastAsia="宋体" w:hAnsi="宋体" w:cs="宋体"/>
                <w:kern w:val="0"/>
                <w:sz w:val="24"/>
                <w:szCs w:val="24"/>
              </w:rPr>
            </w:pPr>
            <w:r>
              <w:rPr>
                <w:rFonts w:ascii="Arial" w:eastAsia="宋体" w:hAnsi="Arial" w:cs="Arial"/>
                <w:kern w:val="0"/>
                <w:sz w:val="20"/>
                <w:szCs w:val="20"/>
              </w:rPr>
              <w:t>1020</w:t>
            </w:r>
            <w:r>
              <w:rPr>
                <w:rFonts w:ascii="宋体" w:eastAsia="宋体" w:hAnsi="宋体" w:cs="宋体" w:hint="eastAsia"/>
                <w:kern w:val="0"/>
                <w:sz w:val="20"/>
                <w:szCs w:val="20"/>
              </w:rPr>
              <w:t>×</w:t>
            </w:r>
            <w:r>
              <w:rPr>
                <w:rFonts w:ascii="Arial" w:eastAsia="宋体" w:hAnsi="Arial" w:cs="Arial"/>
                <w:kern w:val="0"/>
                <w:sz w:val="20"/>
                <w:szCs w:val="20"/>
              </w:rPr>
              <w:t>846</w:t>
            </w:r>
            <w:r>
              <w:rPr>
                <w:rFonts w:ascii="宋体" w:eastAsia="宋体" w:hAnsi="宋体" w:cs="宋体" w:hint="eastAsia"/>
                <w:kern w:val="0"/>
                <w:sz w:val="20"/>
                <w:szCs w:val="20"/>
              </w:rPr>
              <w:t>×</w:t>
            </w:r>
            <w:r>
              <w:rPr>
                <w:rFonts w:ascii="Arial" w:eastAsia="宋体" w:hAnsi="Arial" w:cs="Arial"/>
                <w:kern w:val="0"/>
                <w:sz w:val="20"/>
                <w:szCs w:val="20"/>
              </w:rPr>
              <w:t>1840</w:t>
            </w:r>
          </w:p>
        </w:tc>
      </w:tr>
      <w:tr w:rsidR="00EC6118" w:rsidTr="0091696D">
        <w:trPr>
          <w:tblCellSpacing w:w="15" w:type="dxa"/>
        </w:trPr>
        <w:tc>
          <w:tcPr>
            <w:tcW w:w="2709" w:type="dxa"/>
            <w:tcBorders>
              <w:top w:val="nil"/>
              <w:left w:val="single" w:sz="12"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0"/>
                <w:szCs w:val="20"/>
              </w:rPr>
              <w:t>机组包装尺寸</w:t>
            </w:r>
          </w:p>
        </w:tc>
        <w:tc>
          <w:tcPr>
            <w:tcW w:w="79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center"/>
              <w:rPr>
                <w:rFonts w:ascii="宋体" w:eastAsia="宋体" w:hAnsi="宋体" w:cs="宋体"/>
                <w:kern w:val="0"/>
                <w:sz w:val="24"/>
                <w:szCs w:val="24"/>
              </w:rPr>
            </w:pPr>
            <w:r>
              <w:rPr>
                <w:rFonts w:ascii="Arial" w:eastAsia="宋体" w:hAnsi="Arial" w:cs="Arial"/>
                <w:kern w:val="0"/>
                <w:sz w:val="20"/>
                <w:szCs w:val="20"/>
              </w:rPr>
              <w:t>mm</w:t>
            </w:r>
          </w:p>
        </w:tc>
        <w:tc>
          <w:tcPr>
            <w:tcW w:w="4651" w:type="dxa"/>
            <w:tcBorders>
              <w:top w:val="nil"/>
              <w:left w:val="nil"/>
              <w:bottom w:val="single" w:sz="6" w:space="0" w:color="auto"/>
              <w:right w:val="single" w:sz="12"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center"/>
              <w:rPr>
                <w:rFonts w:ascii="宋体" w:eastAsia="宋体" w:hAnsi="宋体" w:cs="宋体"/>
                <w:kern w:val="0"/>
                <w:sz w:val="24"/>
                <w:szCs w:val="24"/>
              </w:rPr>
            </w:pPr>
            <w:r>
              <w:rPr>
                <w:rFonts w:ascii="Arial" w:eastAsia="宋体" w:hAnsi="Arial" w:cs="Arial"/>
                <w:kern w:val="0"/>
                <w:sz w:val="20"/>
                <w:szCs w:val="20"/>
              </w:rPr>
              <w:t>1150</w:t>
            </w:r>
            <w:r>
              <w:rPr>
                <w:rFonts w:ascii="宋体" w:eastAsia="宋体" w:hAnsi="宋体" w:cs="宋体" w:hint="eastAsia"/>
                <w:kern w:val="0"/>
                <w:sz w:val="20"/>
                <w:szCs w:val="20"/>
              </w:rPr>
              <w:t>×</w:t>
            </w:r>
            <w:r>
              <w:rPr>
                <w:rFonts w:ascii="Arial" w:eastAsia="宋体" w:hAnsi="Arial" w:cs="Arial"/>
                <w:kern w:val="0"/>
                <w:sz w:val="20"/>
                <w:szCs w:val="20"/>
              </w:rPr>
              <w:t>920</w:t>
            </w:r>
            <w:r>
              <w:rPr>
                <w:rFonts w:ascii="宋体" w:eastAsia="宋体" w:hAnsi="宋体" w:cs="宋体" w:hint="eastAsia"/>
                <w:kern w:val="0"/>
                <w:sz w:val="20"/>
                <w:szCs w:val="20"/>
              </w:rPr>
              <w:t>×</w:t>
            </w:r>
            <w:r>
              <w:rPr>
                <w:rFonts w:ascii="Arial" w:eastAsia="宋体" w:hAnsi="Arial" w:cs="Arial"/>
                <w:kern w:val="0"/>
                <w:sz w:val="20"/>
                <w:szCs w:val="20"/>
              </w:rPr>
              <w:t>2045</w:t>
            </w:r>
          </w:p>
        </w:tc>
      </w:tr>
      <w:tr w:rsidR="00EC6118" w:rsidTr="0091696D">
        <w:trPr>
          <w:tblCellSpacing w:w="15" w:type="dxa"/>
        </w:trPr>
        <w:tc>
          <w:tcPr>
            <w:tcW w:w="2709" w:type="dxa"/>
            <w:tcBorders>
              <w:top w:val="nil"/>
              <w:left w:val="single" w:sz="12"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0"/>
                <w:szCs w:val="20"/>
              </w:rPr>
              <w:t>净质量</w:t>
            </w:r>
          </w:p>
        </w:tc>
        <w:tc>
          <w:tcPr>
            <w:tcW w:w="796"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center"/>
              <w:rPr>
                <w:rFonts w:ascii="宋体" w:eastAsia="宋体" w:hAnsi="宋体" w:cs="宋体"/>
                <w:kern w:val="0"/>
                <w:sz w:val="24"/>
                <w:szCs w:val="24"/>
              </w:rPr>
            </w:pPr>
            <w:r>
              <w:rPr>
                <w:rFonts w:ascii="Arial" w:eastAsia="宋体" w:hAnsi="Arial" w:cs="Arial"/>
                <w:kern w:val="0"/>
                <w:sz w:val="20"/>
                <w:szCs w:val="20"/>
              </w:rPr>
              <w:t>kg</w:t>
            </w:r>
          </w:p>
        </w:tc>
        <w:tc>
          <w:tcPr>
            <w:tcW w:w="4651" w:type="dxa"/>
            <w:tcBorders>
              <w:top w:val="nil"/>
              <w:left w:val="nil"/>
              <w:bottom w:val="single" w:sz="6" w:space="0" w:color="auto"/>
              <w:right w:val="single" w:sz="12"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center"/>
              <w:rPr>
                <w:rFonts w:ascii="宋体" w:eastAsia="宋体" w:hAnsi="宋体" w:cs="宋体"/>
                <w:kern w:val="0"/>
                <w:sz w:val="24"/>
                <w:szCs w:val="24"/>
              </w:rPr>
            </w:pPr>
            <w:r>
              <w:rPr>
                <w:rFonts w:ascii="Arial" w:eastAsia="宋体" w:hAnsi="Arial" w:cs="Arial"/>
                <w:kern w:val="0"/>
                <w:sz w:val="20"/>
                <w:szCs w:val="20"/>
              </w:rPr>
              <w:t>290</w:t>
            </w:r>
          </w:p>
        </w:tc>
      </w:tr>
      <w:tr w:rsidR="00EC6118" w:rsidTr="0091696D">
        <w:trPr>
          <w:tblCellSpacing w:w="15" w:type="dxa"/>
        </w:trPr>
        <w:tc>
          <w:tcPr>
            <w:tcW w:w="2709" w:type="dxa"/>
            <w:tcBorders>
              <w:top w:val="nil"/>
              <w:left w:val="single" w:sz="12" w:space="0" w:color="auto"/>
              <w:bottom w:val="single" w:sz="12"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0"/>
                <w:szCs w:val="20"/>
              </w:rPr>
              <w:t>包装质量</w:t>
            </w:r>
          </w:p>
        </w:tc>
        <w:tc>
          <w:tcPr>
            <w:tcW w:w="796" w:type="dxa"/>
            <w:tcBorders>
              <w:top w:val="nil"/>
              <w:left w:val="nil"/>
              <w:bottom w:val="single" w:sz="12"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center"/>
              <w:rPr>
                <w:rFonts w:ascii="宋体" w:eastAsia="宋体" w:hAnsi="宋体" w:cs="宋体"/>
                <w:kern w:val="0"/>
                <w:sz w:val="24"/>
                <w:szCs w:val="24"/>
              </w:rPr>
            </w:pPr>
            <w:r>
              <w:rPr>
                <w:rFonts w:ascii="Arial" w:eastAsia="宋体" w:hAnsi="Arial" w:cs="Arial"/>
                <w:kern w:val="0"/>
                <w:sz w:val="20"/>
                <w:szCs w:val="20"/>
              </w:rPr>
              <w:t>kg</w:t>
            </w:r>
          </w:p>
        </w:tc>
        <w:tc>
          <w:tcPr>
            <w:tcW w:w="4651" w:type="dxa"/>
            <w:tcBorders>
              <w:top w:val="nil"/>
              <w:left w:val="nil"/>
              <w:bottom w:val="single" w:sz="12" w:space="0" w:color="auto"/>
              <w:right w:val="single" w:sz="12"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center"/>
              <w:rPr>
                <w:rFonts w:ascii="宋体" w:eastAsia="宋体" w:hAnsi="宋体" w:cs="宋体"/>
                <w:kern w:val="0"/>
                <w:sz w:val="24"/>
                <w:szCs w:val="24"/>
              </w:rPr>
            </w:pPr>
            <w:r>
              <w:rPr>
                <w:rFonts w:ascii="Arial" w:eastAsia="宋体" w:hAnsi="Arial" w:cs="Arial"/>
                <w:kern w:val="0"/>
                <w:sz w:val="20"/>
                <w:szCs w:val="20"/>
              </w:rPr>
              <w:t>313</w:t>
            </w:r>
          </w:p>
        </w:tc>
      </w:tr>
    </w:tbl>
    <w:p w:rsidR="00EC6118" w:rsidRDefault="00EC6118" w:rsidP="00EC6118">
      <w:pPr>
        <w:widowControl/>
        <w:spacing w:before="100" w:beforeAutospacing="1" w:after="100" w:afterAutospacing="1" w:line="360" w:lineRule="auto"/>
        <w:jc w:val="left"/>
        <w:rPr>
          <w:rFonts w:ascii="宋体" w:eastAsia="宋体" w:hAnsi="宋体" w:cs="宋体"/>
          <w:kern w:val="0"/>
          <w:sz w:val="24"/>
          <w:szCs w:val="24"/>
        </w:rPr>
      </w:pPr>
      <w:r>
        <w:rPr>
          <w:rFonts w:ascii="宋体" w:eastAsia="宋体" w:hAnsi="宋体" w:cs="宋体"/>
          <w:b/>
          <w:bCs/>
          <w:kern w:val="0"/>
          <w:sz w:val="24"/>
          <w:szCs w:val="24"/>
        </w:rPr>
        <w:t> (</w:t>
      </w:r>
      <w:r>
        <w:rPr>
          <w:rFonts w:ascii="宋体" w:eastAsia="宋体" w:hAnsi="宋体" w:cs="宋体" w:hint="eastAsia"/>
          <w:b/>
          <w:bCs/>
          <w:kern w:val="0"/>
          <w:sz w:val="24"/>
          <w:szCs w:val="24"/>
        </w:rPr>
        <w:t>4</w:t>
      </w:r>
      <w:r>
        <w:rPr>
          <w:rFonts w:ascii="宋体" w:eastAsia="宋体" w:hAnsi="宋体" w:cs="宋体"/>
          <w:b/>
          <w:bCs/>
          <w:kern w:val="0"/>
          <w:sz w:val="24"/>
          <w:szCs w:val="24"/>
        </w:rPr>
        <w:t>) 加热水箱规格参数：</w:t>
      </w:r>
    </w:p>
    <w:tbl>
      <w:tblPr>
        <w:tblW w:w="8245"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2433"/>
        <w:gridCol w:w="851"/>
        <w:gridCol w:w="992"/>
        <w:gridCol w:w="992"/>
        <w:gridCol w:w="993"/>
        <w:gridCol w:w="992"/>
        <w:gridCol w:w="992"/>
      </w:tblGrid>
      <w:tr w:rsidR="00EC6118" w:rsidTr="0091696D">
        <w:trPr>
          <w:tblCellSpacing w:w="15" w:type="dxa"/>
        </w:trPr>
        <w:tc>
          <w:tcPr>
            <w:tcW w:w="2388" w:type="dxa"/>
            <w:tcBorders>
              <w:top w:val="nil"/>
              <w:left w:val="single" w:sz="12"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center"/>
              <w:rPr>
                <w:rFonts w:asciiTheme="minorEastAsia" w:hAnsiTheme="minorEastAsia" w:cs="宋体"/>
                <w:kern w:val="0"/>
                <w:sz w:val="20"/>
                <w:szCs w:val="20"/>
              </w:rPr>
            </w:pPr>
            <w:r>
              <w:rPr>
                <w:rFonts w:asciiTheme="minorEastAsia" w:hAnsiTheme="minorEastAsia" w:cs="宋体" w:hint="eastAsia"/>
                <w:kern w:val="0"/>
                <w:sz w:val="20"/>
                <w:szCs w:val="20"/>
              </w:rPr>
              <w:t>执行标准</w:t>
            </w:r>
          </w:p>
        </w:tc>
        <w:tc>
          <w:tcPr>
            <w:tcW w:w="821"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center"/>
              <w:rPr>
                <w:rFonts w:asciiTheme="minorEastAsia" w:hAnsiTheme="minorEastAsia" w:cs="宋体"/>
                <w:kern w:val="0"/>
                <w:sz w:val="20"/>
                <w:szCs w:val="20"/>
              </w:rPr>
            </w:pPr>
            <w:r>
              <w:rPr>
                <w:rFonts w:asciiTheme="minorEastAsia" w:hAnsiTheme="minorEastAsia" w:cs="Arial"/>
                <w:kern w:val="0"/>
                <w:sz w:val="20"/>
                <w:szCs w:val="20"/>
              </w:rPr>
              <w:t>/</w:t>
            </w:r>
          </w:p>
        </w:tc>
        <w:tc>
          <w:tcPr>
            <w:tcW w:w="4916" w:type="dxa"/>
            <w:gridSpan w:val="5"/>
            <w:tcBorders>
              <w:top w:val="nil"/>
              <w:left w:val="nil"/>
              <w:bottom w:val="single" w:sz="6" w:space="0" w:color="auto"/>
              <w:right w:val="single" w:sz="12"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center"/>
              <w:rPr>
                <w:rFonts w:asciiTheme="minorEastAsia" w:hAnsiTheme="minorEastAsia" w:cs="宋体"/>
                <w:kern w:val="0"/>
                <w:sz w:val="20"/>
                <w:szCs w:val="20"/>
              </w:rPr>
            </w:pPr>
            <w:r>
              <w:rPr>
                <w:rFonts w:asciiTheme="minorEastAsia" w:hAnsiTheme="minorEastAsia" w:cs="Arial"/>
                <w:color w:val="000000"/>
                <w:kern w:val="0"/>
                <w:sz w:val="20"/>
                <w:szCs w:val="20"/>
              </w:rPr>
              <w:t>Q/320192 AOSM 024-2015</w:t>
            </w:r>
          </w:p>
        </w:tc>
      </w:tr>
      <w:tr w:rsidR="00EC6118" w:rsidTr="0091696D">
        <w:trPr>
          <w:tblCellSpacing w:w="15" w:type="dxa"/>
        </w:trPr>
        <w:tc>
          <w:tcPr>
            <w:tcW w:w="2388" w:type="dxa"/>
            <w:tcBorders>
              <w:top w:val="nil"/>
              <w:left w:val="single" w:sz="12"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center"/>
              <w:rPr>
                <w:rFonts w:asciiTheme="minorEastAsia" w:hAnsiTheme="minorEastAsia" w:cs="宋体"/>
                <w:kern w:val="0"/>
                <w:sz w:val="20"/>
                <w:szCs w:val="20"/>
              </w:rPr>
            </w:pPr>
            <w:r>
              <w:rPr>
                <w:rFonts w:asciiTheme="minorEastAsia" w:hAnsiTheme="minorEastAsia" w:cs="宋体" w:hint="eastAsia"/>
                <w:kern w:val="0"/>
                <w:sz w:val="20"/>
                <w:szCs w:val="20"/>
              </w:rPr>
              <w:t>电源规格</w:t>
            </w:r>
          </w:p>
        </w:tc>
        <w:tc>
          <w:tcPr>
            <w:tcW w:w="821"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center"/>
              <w:rPr>
                <w:rFonts w:asciiTheme="minorEastAsia" w:hAnsiTheme="minorEastAsia" w:cs="宋体"/>
                <w:kern w:val="0"/>
                <w:sz w:val="20"/>
                <w:szCs w:val="20"/>
              </w:rPr>
            </w:pPr>
            <w:r>
              <w:rPr>
                <w:rFonts w:asciiTheme="minorEastAsia" w:hAnsiTheme="minorEastAsia" w:cs="Arial"/>
                <w:kern w:val="0"/>
                <w:sz w:val="20"/>
                <w:szCs w:val="20"/>
              </w:rPr>
              <w:t>/</w:t>
            </w:r>
          </w:p>
        </w:tc>
        <w:tc>
          <w:tcPr>
            <w:tcW w:w="4916" w:type="dxa"/>
            <w:gridSpan w:val="5"/>
            <w:tcBorders>
              <w:top w:val="nil"/>
              <w:left w:val="nil"/>
              <w:bottom w:val="single" w:sz="6" w:space="0" w:color="auto"/>
              <w:right w:val="single" w:sz="12"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center"/>
              <w:rPr>
                <w:rFonts w:asciiTheme="minorEastAsia" w:hAnsiTheme="minorEastAsia" w:cs="宋体"/>
                <w:kern w:val="0"/>
                <w:sz w:val="20"/>
                <w:szCs w:val="20"/>
              </w:rPr>
            </w:pPr>
            <w:r>
              <w:rPr>
                <w:rFonts w:asciiTheme="minorEastAsia" w:hAnsiTheme="minorEastAsia" w:cs="Arial"/>
                <w:kern w:val="0"/>
                <w:sz w:val="20"/>
                <w:szCs w:val="20"/>
              </w:rPr>
              <w:t>380V 3N~50Hz</w:t>
            </w:r>
          </w:p>
        </w:tc>
      </w:tr>
      <w:tr w:rsidR="00EC6118" w:rsidTr="0091696D">
        <w:trPr>
          <w:tblCellSpacing w:w="15" w:type="dxa"/>
        </w:trPr>
        <w:tc>
          <w:tcPr>
            <w:tcW w:w="2388" w:type="dxa"/>
            <w:tcBorders>
              <w:top w:val="nil"/>
              <w:left w:val="single" w:sz="12"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center"/>
              <w:rPr>
                <w:rFonts w:asciiTheme="minorEastAsia" w:hAnsiTheme="minorEastAsia" w:cs="宋体"/>
                <w:kern w:val="0"/>
                <w:sz w:val="20"/>
                <w:szCs w:val="20"/>
              </w:rPr>
            </w:pPr>
            <w:r>
              <w:rPr>
                <w:rFonts w:asciiTheme="minorEastAsia" w:hAnsiTheme="minorEastAsia" w:cs="宋体" w:hint="eastAsia"/>
                <w:kern w:val="0"/>
                <w:sz w:val="20"/>
                <w:szCs w:val="20"/>
              </w:rPr>
              <w:t>电压使用范围</w:t>
            </w:r>
          </w:p>
        </w:tc>
        <w:tc>
          <w:tcPr>
            <w:tcW w:w="821"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center"/>
              <w:rPr>
                <w:rFonts w:asciiTheme="minorEastAsia" w:hAnsiTheme="minorEastAsia" w:cs="宋体"/>
                <w:kern w:val="0"/>
                <w:sz w:val="20"/>
                <w:szCs w:val="20"/>
              </w:rPr>
            </w:pPr>
            <w:r>
              <w:rPr>
                <w:rFonts w:asciiTheme="minorEastAsia" w:hAnsiTheme="minorEastAsia" w:cs="Arial"/>
                <w:kern w:val="0"/>
                <w:sz w:val="20"/>
                <w:szCs w:val="20"/>
              </w:rPr>
              <w:t>/</w:t>
            </w:r>
          </w:p>
        </w:tc>
        <w:tc>
          <w:tcPr>
            <w:tcW w:w="4916" w:type="dxa"/>
            <w:gridSpan w:val="5"/>
            <w:tcBorders>
              <w:top w:val="nil"/>
              <w:left w:val="nil"/>
              <w:bottom w:val="single" w:sz="6" w:space="0" w:color="auto"/>
              <w:right w:val="single" w:sz="12"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center"/>
              <w:rPr>
                <w:rFonts w:asciiTheme="minorEastAsia" w:hAnsiTheme="minorEastAsia" w:cs="宋体"/>
                <w:kern w:val="0"/>
                <w:sz w:val="20"/>
                <w:szCs w:val="20"/>
              </w:rPr>
            </w:pPr>
            <w:r>
              <w:rPr>
                <w:rFonts w:asciiTheme="minorEastAsia" w:hAnsiTheme="minorEastAsia" w:cs="Arial"/>
                <w:kern w:val="0"/>
                <w:sz w:val="20"/>
                <w:szCs w:val="20"/>
              </w:rPr>
              <w:t>380V</w:t>
            </w:r>
            <w:r>
              <w:rPr>
                <w:rFonts w:asciiTheme="minorEastAsia" w:hAnsiTheme="minorEastAsia" w:cs="宋体" w:hint="eastAsia"/>
                <w:kern w:val="0"/>
                <w:sz w:val="20"/>
                <w:szCs w:val="20"/>
              </w:rPr>
              <w:t>±</w:t>
            </w:r>
            <w:r>
              <w:rPr>
                <w:rFonts w:asciiTheme="minorEastAsia" w:hAnsiTheme="minorEastAsia" w:cs="Arial"/>
                <w:kern w:val="0"/>
                <w:sz w:val="20"/>
                <w:szCs w:val="20"/>
              </w:rPr>
              <w:t>10%</w:t>
            </w:r>
          </w:p>
        </w:tc>
      </w:tr>
      <w:tr w:rsidR="00EC6118" w:rsidTr="0091696D">
        <w:trPr>
          <w:tblCellSpacing w:w="15" w:type="dxa"/>
        </w:trPr>
        <w:tc>
          <w:tcPr>
            <w:tcW w:w="2388" w:type="dxa"/>
            <w:tcBorders>
              <w:top w:val="nil"/>
              <w:left w:val="single" w:sz="12"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center"/>
              <w:rPr>
                <w:rFonts w:asciiTheme="minorEastAsia" w:hAnsiTheme="minorEastAsia" w:cs="宋体"/>
                <w:kern w:val="0"/>
                <w:sz w:val="20"/>
                <w:szCs w:val="20"/>
              </w:rPr>
            </w:pPr>
            <w:r>
              <w:rPr>
                <w:rFonts w:asciiTheme="minorEastAsia" w:hAnsiTheme="minorEastAsia" w:cs="宋体" w:hint="eastAsia"/>
                <w:kern w:val="0"/>
                <w:sz w:val="20"/>
                <w:szCs w:val="20"/>
              </w:rPr>
              <w:t>电加热功率</w:t>
            </w:r>
          </w:p>
        </w:tc>
        <w:tc>
          <w:tcPr>
            <w:tcW w:w="821"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center"/>
              <w:rPr>
                <w:rFonts w:asciiTheme="minorEastAsia" w:hAnsiTheme="minorEastAsia" w:cs="宋体"/>
                <w:kern w:val="0"/>
                <w:sz w:val="20"/>
                <w:szCs w:val="20"/>
              </w:rPr>
            </w:pPr>
            <w:r>
              <w:rPr>
                <w:rFonts w:asciiTheme="minorEastAsia" w:hAnsiTheme="minorEastAsia" w:cs="Arial"/>
                <w:kern w:val="0"/>
                <w:sz w:val="20"/>
                <w:szCs w:val="20"/>
              </w:rPr>
              <w:t>kW</w:t>
            </w:r>
          </w:p>
        </w:tc>
        <w:tc>
          <w:tcPr>
            <w:tcW w:w="962"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center"/>
              <w:rPr>
                <w:rFonts w:asciiTheme="minorEastAsia" w:hAnsiTheme="minorEastAsia" w:cs="宋体"/>
                <w:kern w:val="0"/>
                <w:sz w:val="20"/>
                <w:szCs w:val="20"/>
              </w:rPr>
            </w:pPr>
            <w:r>
              <w:rPr>
                <w:rFonts w:asciiTheme="minorEastAsia" w:hAnsiTheme="minorEastAsia" w:cs="Arial"/>
                <w:kern w:val="0"/>
                <w:sz w:val="20"/>
                <w:szCs w:val="20"/>
              </w:rPr>
              <w:t>4</w:t>
            </w:r>
            <w:r>
              <w:rPr>
                <w:rFonts w:asciiTheme="minorEastAsia" w:hAnsiTheme="minorEastAsia" w:cs="宋体" w:hint="eastAsia"/>
                <w:kern w:val="0"/>
                <w:sz w:val="20"/>
                <w:szCs w:val="20"/>
              </w:rPr>
              <w:t>×</w:t>
            </w:r>
            <w:r>
              <w:rPr>
                <w:rFonts w:asciiTheme="minorEastAsia" w:hAnsiTheme="minorEastAsia" w:cs="Arial"/>
                <w:kern w:val="0"/>
                <w:sz w:val="20"/>
                <w:szCs w:val="20"/>
              </w:rPr>
              <w:t>3</w:t>
            </w:r>
          </w:p>
        </w:tc>
        <w:tc>
          <w:tcPr>
            <w:tcW w:w="962"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center"/>
              <w:rPr>
                <w:rFonts w:asciiTheme="minorEastAsia" w:hAnsiTheme="minorEastAsia" w:cs="宋体"/>
                <w:kern w:val="0"/>
                <w:sz w:val="20"/>
                <w:szCs w:val="20"/>
              </w:rPr>
            </w:pPr>
            <w:r>
              <w:rPr>
                <w:rFonts w:asciiTheme="minorEastAsia" w:hAnsiTheme="minorEastAsia" w:cs="Arial"/>
                <w:kern w:val="0"/>
                <w:sz w:val="20"/>
                <w:szCs w:val="20"/>
              </w:rPr>
              <w:t>6</w:t>
            </w:r>
            <w:r>
              <w:rPr>
                <w:rFonts w:asciiTheme="minorEastAsia" w:hAnsiTheme="minorEastAsia" w:cs="宋体" w:hint="eastAsia"/>
                <w:kern w:val="0"/>
                <w:sz w:val="20"/>
                <w:szCs w:val="20"/>
              </w:rPr>
              <w:t>×</w:t>
            </w:r>
            <w:r>
              <w:rPr>
                <w:rFonts w:asciiTheme="minorEastAsia" w:hAnsiTheme="minorEastAsia" w:cs="Arial"/>
                <w:kern w:val="0"/>
                <w:sz w:val="20"/>
                <w:szCs w:val="20"/>
              </w:rPr>
              <w:t>3</w:t>
            </w:r>
          </w:p>
        </w:tc>
        <w:tc>
          <w:tcPr>
            <w:tcW w:w="963"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center"/>
              <w:rPr>
                <w:rFonts w:asciiTheme="minorEastAsia" w:hAnsiTheme="minorEastAsia" w:cs="宋体"/>
                <w:kern w:val="0"/>
                <w:sz w:val="20"/>
                <w:szCs w:val="20"/>
              </w:rPr>
            </w:pPr>
            <w:r>
              <w:rPr>
                <w:rFonts w:asciiTheme="minorEastAsia" w:hAnsiTheme="minorEastAsia" w:cs="Arial"/>
                <w:kern w:val="0"/>
                <w:sz w:val="20"/>
                <w:szCs w:val="20"/>
              </w:rPr>
              <w:t>12</w:t>
            </w:r>
            <w:r>
              <w:rPr>
                <w:rFonts w:asciiTheme="minorEastAsia" w:hAnsiTheme="minorEastAsia" w:cs="宋体" w:hint="eastAsia"/>
                <w:kern w:val="0"/>
                <w:sz w:val="20"/>
                <w:szCs w:val="20"/>
              </w:rPr>
              <w:t>×</w:t>
            </w:r>
            <w:r>
              <w:rPr>
                <w:rFonts w:asciiTheme="minorEastAsia" w:hAnsiTheme="minorEastAsia" w:cs="Arial"/>
                <w:kern w:val="0"/>
                <w:sz w:val="20"/>
                <w:szCs w:val="20"/>
              </w:rPr>
              <w:t>2</w:t>
            </w:r>
          </w:p>
        </w:tc>
        <w:tc>
          <w:tcPr>
            <w:tcW w:w="962"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center"/>
              <w:rPr>
                <w:rFonts w:asciiTheme="minorEastAsia" w:hAnsiTheme="minorEastAsia" w:cs="宋体"/>
                <w:kern w:val="0"/>
                <w:sz w:val="20"/>
                <w:szCs w:val="20"/>
              </w:rPr>
            </w:pPr>
            <w:r>
              <w:rPr>
                <w:rFonts w:asciiTheme="minorEastAsia" w:hAnsiTheme="minorEastAsia" w:cs="Arial"/>
                <w:kern w:val="0"/>
                <w:sz w:val="20"/>
                <w:szCs w:val="20"/>
              </w:rPr>
              <w:t>12</w:t>
            </w:r>
            <w:r>
              <w:rPr>
                <w:rFonts w:asciiTheme="minorEastAsia" w:hAnsiTheme="minorEastAsia" w:cs="宋体" w:hint="eastAsia"/>
                <w:kern w:val="0"/>
                <w:sz w:val="20"/>
                <w:szCs w:val="20"/>
              </w:rPr>
              <w:t>×</w:t>
            </w:r>
            <w:r>
              <w:rPr>
                <w:rFonts w:asciiTheme="minorEastAsia" w:hAnsiTheme="minorEastAsia" w:cs="Arial"/>
                <w:kern w:val="0"/>
                <w:sz w:val="20"/>
                <w:szCs w:val="20"/>
              </w:rPr>
              <w:t>3</w:t>
            </w:r>
          </w:p>
        </w:tc>
        <w:tc>
          <w:tcPr>
            <w:tcW w:w="947" w:type="dxa"/>
            <w:tcBorders>
              <w:top w:val="nil"/>
              <w:left w:val="nil"/>
              <w:bottom w:val="single" w:sz="6" w:space="0" w:color="auto"/>
              <w:right w:val="single" w:sz="12"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center"/>
              <w:rPr>
                <w:rFonts w:asciiTheme="minorEastAsia" w:hAnsiTheme="minorEastAsia" w:cs="宋体"/>
                <w:kern w:val="0"/>
                <w:sz w:val="20"/>
                <w:szCs w:val="20"/>
              </w:rPr>
            </w:pPr>
            <w:r>
              <w:rPr>
                <w:rFonts w:asciiTheme="minorEastAsia" w:hAnsiTheme="minorEastAsia" w:cs="Arial"/>
                <w:kern w:val="0"/>
                <w:sz w:val="20"/>
                <w:szCs w:val="20"/>
              </w:rPr>
              <w:t>15</w:t>
            </w:r>
            <w:r>
              <w:rPr>
                <w:rFonts w:asciiTheme="minorEastAsia" w:hAnsiTheme="minorEastAsia" w:cs="宋体" w:hint="eastAsia"/>
                <w:kern w:val="0"/>
                <w:sz w:val="20"/>
                <w:szCs w:val="20"/>
              </w:rPr>
              <w:t>×</w:t>
            </w:r>
            <w:r>
              <w:rPr>
                <w:rFonts w:asciiTheme="minorEastAsia" w:hAnsiTheme="minorEastAsia" w:cs="Arial"/>
                <w:kern w:val="0"/>
                <w:sz w:val="20"/>
                <w:szCs w:val="20"/>
              </w:rPr>
              <w:t>3</w:t>
            </w:r>
          </w:p>
        </w:tc>
      </w:tr>
      <w:tr w:rsidR="00EC6118" w:rsidTr="0091696D">
        <w:trPr>
          <w:tblCellSpacing w:w="15" w:type="dxa"/>
        </w:trPr>
        <w:tc>
          <w:tcPr>
            <w:tcW w:w="2388" w:type="dxa"/>
            <w:tcBorders>
              <w:top w:val="nil"/>
              <w:left w:val="single" w:sz="12"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center"/>
              <w:rPr>
                <w:rFonts w:asciiTheme="minorEastAsia" w:hAnsiTheme="minorEastAsia" w:cs="宋体"/>
                <w:kern w:val="0"/>
                <w:sz w:val="20"/>
                <w:szCs w:val="20"/>
              </w:rPr>
            </w:pPr>
            <w:r>
              <w:rPr>
                <w:rFonts w:asciiTheme="minorEastAsia" w:hAnsiTheme="minorEastAsia" w:cs="宋体" w:hint="eastAsia"/>
                <w:kern w:val="0"/>
                <w:sz w:val="20"/>
                <w:szCs w:val="20"/>
              </w:rPr>
              <w:t>电加热额定电流</w:t>
            </w:r>
          </w:p>
        </w:tc>
        <w:tc>
          <w:tcPr>
            <w:tcW w:w="821"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center"/>
              <w:rPr>
                <w:rFonts w:asciiTheme="minorEastAsia" w:hAnsiTheme="minorEastAsia" w:cs="宋体"/>
                <w:kern w:val="0"/>
                <w:sz w:val="20"/>
                <w:szCs w:val="20"/>
              </w:rPr>
            </w:pPr>
            <w:r>
              <w:rPr>
                <w:rFonts w:asciiTheme="minorEastAsia" w:hAnsiTheme="minorEastAsia" w:cs="Arial"/>
                <w:kern w:val="0"/>
                <w:sz w:val="20"/>
                <w:szCs w:val="20"/>
              </w:rPr>
              <w:t>A</w:t>
            </w:r>
          </w:p>
        </w:tc>
        <w:tc>
          <w:tcPr>
            <w:tcW w:w="962"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center"/>
              <w:rPr>
                <w:rFonts w:asciiTheme="minorEastAsia" w:hAnsiTheme="minorEastAsia" w:cs="宋体"/>
                <w:kern w:val="0"/>
                <w:sz w:val="20"/>
                <w:szCs w:val="20"/>
              </w:rPr>
            </w:pPr>
            <w:r>
              <w:rPr>
                <w:rFonts w:asciiTheme="minorEastAsia" w:hAnsiTheme="minorEastAsia" w:cs="宋体"/>
                <w:kern w:val="0"/>
                <w:sz w:val="20"/>
                <w:szCs w:val="20"/>
              </w:rPr>
              <w:t>18.2</w:t>
            </w:r>
          </w:p>
        </w:tc>
        <w:tc>
          <w:tcPr>
            <w:tcW w:w="962"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center"/>
              <w:rPr>
                <w:rFonts w:asciiTheme="minorEastAsia" w:hAnsiTheme="minorEastAsia" w:cs="宋体"/>
                <w:kern w:val="0"/>
                <w:sz w:val="20"/>
                <w:szCs w:val="20"/>
              </w:rPr>
            </w:pPr>
            <w:r>
              <w:rPr>
                <w:rFonts w:asciiTheme="minorEastAsia" w:hAnsiTheme="minorEastAsia" w:cs="宋体"/>
                <w:kern w:val="0"/>
                <w:sz w:val="20"/>
                <w:szCs w:val="20"/>
              </w:rPr>
              <w:t>27.3</w:t>
            </w:r>
          </w:p>
        </w:tc>
        <w:tc>
          <w:tcPr>
            <w:tcW w:w="963"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center"/>
              <w:rPr>
                <w:rFonts w:asciiTheme="minorEastAsia" w:hAnsiTheme="minorEastAsia" w:cs="宋体"/>
                <w:kern w:val="0"/>
                <w:sz w:val="20"/>
                <w:szCs w:val="20"/>
              </w:rPr>
            </w:pPr>
            <w:r>
              <w:rPr>
                <w:rFonts w:asciiTheme="minorEastAsia" w:hAnsiTheme="minorEastAsia" w:cs="宋体"/>
                <w:kern w:val="0"/>
                <w:sz w:val="20"/>
                <w:szCs w:val="20"/>
              </w:rPr>
              <w:t>36.5</w:t>
            </w:r>
          </w:p>
        </w:tc>
        <w:tc>
          <w:tcPr>
            <w:tcW w:w="962"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center"/>
              <w:rPr>
                <w:rFonts w:asciiTheme="minorEastAsia" w:hAnsiTheme="minorEastAsia" w:cs="宋体"/>
                <w:kern w:val="0"/>
                <w:sz w:val="20"/>
                <w:szCs w:val="20"/>
              </w:rPr>
            </w:pPr>
            <w:r>
              <w:rPr>
                <w:rFonts w:asciiTheme="minorEastAsia" w:hAnsiTheme="minorEastAsia" w:cs="宋体"/>
                <w:kern w:val="0"/>
                <w:sz w:val="20"/>
                <w:szCs w:val="20"/>
              </w:rPr>
              <w:t>54.7</w:t>
            </w:r>
          </w:p>
        </w:tc>
        <w:tc>
          <w:tcPr>
            <w:tcW w:w="947" w:type="dxa"/>
            <w:tcBorders>
              <w:top w:val="nil"/>
              <w:left w:val="nil"/>
              <w:bottom w:val="single" w:sz="6" w:space="0" w:color="auto"/>
              <w:right w:val="single" w:sz="12"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center"/>
              <w:rPr>
                <w:rFonts w:asciiTheme="minorEastAsia" w:hAnsiTheme="minorEastAsia" w:cs="宋体"/>
                <w:kern w:val="0"/>
                <w:sz w:val="20"/>
                <w:szCs w:val="20"/>
              </w:rPr>
            </w:pPr>
            <w:r>
              <w:rPr>
                <w:rFonts w:asciiTheme="minorEastAsia" w:hAnsiTheme="minorEastAsia" w:cs="宋体"/>
                <w:kern w:val="0"/>
                <w:sz w:val="20"/>
                <w:szCs w:val="20"/>
              </w:rPr>
              <w:t>68.4</w:t>
            </w:r>
          </w:p>
        </w:tc>
      </w:tr>
      <w:tr w:rsidR="00EC6118" w:rsidTr="0091696D">
        <w:trPr>
          <w:tblCellSpacing w:w="15" w:type="dxa"/>
        </w:trPr>
        <w:tc>
          <w:tcPr>
            <w:tcW w:w="2388" w:type="dxa"/>
            <w:tcBorders>
              <w:top w:val="nil"/>
              <w:left w:val="single" w:sz="12"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center"/>
              <w:rPr>
                <w:rFonts w:asciiTheme="minorEastAsia" w:hAnsiTheme="minorEastAsia" w:cs="宋体"/>
                <w:kern w:val="0"/>
                <w:sz w:val="20"/>
                <w:szCs w:val="20"/>
              </w:rPr>
            </w:pPr>
            <w:r>
              <w:rPr>
                <w:rFonts w:asciiTheme="minorEastAsia" w:hAnsiTheme="minorEastAsia" w:cs="宋体" w:hint="eastAsia"/>
                <w:kern w:val="0"/>
                <w:sz w:val="20"/>
                <w:szCs w:val="20"/>
              </w:rPr>
              <w:t>电加热最大运行功率</w:t>
            </w:r>
          </w:p>
        </w:tc>
        <w:tc>
          <w:tcPr>
            <w:tcW w:w="821"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center"/>
              <w:rPr>
                <w:rFonts w:asciiTheme="minorEastAsia" w:hAnsiTheme="minorEastAsia" w:cs="宋体"/>
                <w:kern w:val="0"/>
                <w:sz w:val="20"/>
                <w:szCs w:val="20"/>
              </w:rPr>
            </w:pPr>
            <w:r>
              <w:rPr>
                <w:rFonts w:asciiTheme="minorEastAsia" w:hAnsiTheme="minorEastAsia" w:cs="Arial"/>
                <w:kern w:val="0"/>
                <w:sz w:val="20"/>
                <w:szCs w:val="20"/>
              </w:rPr>
              <w:t>kW</w:t>
            </w:r>
          </w:p>
        </w:tc>
        <w:tc>
          <w:tcPr>
            <w:tcW w:w="962"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center"/>
              <w:rPr>
                <w:rFonts w:asciiTheme="minorEastAsia" w:hAnsiTheme="minorEastAsia" w:cs="宋体"/>
                <w:kern w:val="0"/>
                <w:sz w:val="20"/>
                <w:szCs w:val="20"/>
              </w:rPr>
            </w:pPr>
            <w:r>
              <w:rPr>
                <w:rFonts w:asciiTheme="minorEastAsia" w:hAnsiTheme="minorEastAsia" w:cs="宋体"/>
                <w:kern w:val="0"/>
                <w:sz w:val="20"/>
                <w:szCs w:val="20"/>
              </w:rPr>
              <w:t>14.5</w:t>
            </w:r>
          </w:p>
        </w:tc>
        <w:tc>
          <w:tcPr>
            <w:tcW w:w="962"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center"/>
              <w:rPr>
                <w:rFonts w:asciiTheme="minorEastAsia" w:hAnsiTheme="minorEastAsia" w:cs="宋体"/>
                <w:kern w:val="0"/>
                <w:sz w:val="20"/>
                <w:szCs w:val="20"/>
              </w:rPr>
            </w:pPr>
            <w:r>
              <w:rPr>
                <w:rFonts w:asciiTheme="minorEastAsia" w:hAnsiTheme="minorEastAsia" w:cs="宋体"/>
                <w:kern w:val="0"/>
                <w:sz w:val="20"/>
                <w:szCs w:val="20"/>
              </w:rPr>
              <w:t>21.8</w:t>
            </w:r>
          </w:p>
        </w:tc>
        <w:tc>
          <w:tcPr>
            <w:tcW w:w="963"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center"/>
              <w:rPr>
                <w:rFonts w:asciiTheme="minorEastAsia" w:hAnsiTheme="minorEastAsia" w:cs="宋体"/>
                <w:kern w:val="0"/>
                <w:sz w:val="20"/>
                <w:szCs w:val="20"/>
              </w:rPr>
            </w:pPr>
            <w:r>
              <w:rPr>
                <w:rFonts w:asciiTheme="minorEastAsia" w:hAnsiTheme="minorEastAsia" w:cs="宋体"/>
                <w:kern w:val="0"/>
                <w:sz w:val="20"/>
                <w:szCs w:val="20"/>
              </w:rPr>
              <w:t>29.0</w:t>
            </w:r>
          </w:p>
        </w:tc>
        <w:tc>
          <w:tcPr>
            <w:tcW w:w="962"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center"/>
              <w:rPr>
                <w:rFonts w:asciiTheme="minorEastAsia" w:hAnsiTheme="minorEastAsia" w:cs="宋体"/>
                <w:kern w:val="0"/>
                <w:sz w:val="20"/>
                <w:szCs w:val="20"/>
              </w:rPr>
            </w:pPr>
            <w:r>
              <w:rPr>
                <w:rFonts w:asciiTheme="minorEastAsia" w:hAnsiTheme="minorEastAsia" w:cs="宋体"/>
                <w:kern w:val="0"/>
                <w:sz w:val="20"/>
                <w:szCs w:val="20"/>
              </w:rPr>
              <w:t>43.6</w:t>
            </w:r>
          </w:p>
        </w:tc>
        <w:tc>
          <w:tcPr>
            <w:tcW w:w="947" w:type="dxa"/>
            <w:tcBorders>
              <w:top w:val="nil"/>
              <w:left w:val="nil"/>
              <w:bottom w:val="single" w:sz="6" w:space="0" w:color="auto"/>
              <w:right w:val="single" w:sz="12"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center"/>
              <w:rPr>
                <w:rFonts w:asciiTheme="minorEastAsia" w:hAnsiTheme="minorEastAsia" w:cs="宋体"/>
                <w:kern w:val="0"/>
                <w:sz w:val="20"/>
                <w:szCs w:val="20"/>
              </w:rPr>
            </w:pPr>
            <w:r>
              <w:rPr>
                <w:rFonts w:asciiTheme="minorEastAsia" w:hAnsiTheme="minorEastAsia" w:cs="宋体"/>
                <w:kern w:val="0"/>
                <w:sz w:val="20"/>
                <w:szCs w:val="20"/>
              </w:rPr>
              <w:t>54.5</w:t>
            </w:r>
          </w:p>
        </w:tc>
      </w:tr>
      <w:tr w:rsidR="00EC6118" w:rsidTr="0091696D">
        <w:trPr>
          <w:tblCellSpacing w:w="15" w:type="dxa"/>
        </w:trPr>
        <w:tc>
          <w:tcPr>
            <w:tcW w:w="2388" w:type="dxa"/>
            <w:tcBorders>
              <w:top w:val="nil"/>
              <w:left w:val="single" w:sz="12"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center"/>
              <w:rPr>
                <w:rFonts w:asciiTheme="minorEastAsia" w:hAnsiTheme="minorEastAsia" w:cs="宋体"/>
                <w:kern w:val="0"/>
                <w:sz w:val="20"/>
                <w:szCs w:val="20"/>
              </w:rPr>
            </w:pPr>
            <w:r>
              <w:rPr>
                <w:rFonts w:asciiTheme="minorEastAsia" w:hAnsiTheme="minorEastAsia" w:cs="宋体" w:hint="eastAsia"/>
                <w:kern w:val="0"/>
                <w:sz w:val="20"/>
                <w:szCs w:val="20"/>
              </w:rPr>
              <w:t>电加热最大运行电流</w:t>
            </w:r>
          </w:p>
        </w:tc>
        <w:tc>
          <w:tcPr>
            <w:tcW w:w="821"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center"/>
              <w:rPr>
                <w:rFonts w:asciiTheme="minorEastAsia" w:hAnsiTheme="minorEastAsia" w:cs="宋体"/>
                <w:kern w:val="0"/>
                <w:sz w:val="20"/>
                <w:szCs w:val="20"/>
              </w:rPr>
            </w:pPr>
            <w:r>
              <w:rPr>
                <w:rFonts w:asciiTheme="minorEastAsia" w:hAnsiTheme="minorEastAsia" w:cs="Arial"/>
                <w:kern w:val="0"/>
                <w:sz w:val="20"/>
                <w:szCs w:val="20"/>
              </w:rPr>
              <w:t>A</w:t>
            </w:r>
          </w:p>
        </w:tc>
        <w:tc>
          <w:tcPr>
            <w:tcW w:w="962"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center"/>
              <w:rPr>
                <w:rFonts w:asciiTheme="minorEastAsia" w:hAnsiTheme="minorEastAsia" w:cs="宋体"/>
                <w:kern w:val="0"/>
                <w:sz w:val="20"/>
                <w:szCs w:val="20"/>
              </w:rPr>
            </w:pPr>
            <w:r>
              <w:rPr>
                <w:rFonts w:asciiTheme="minorEastAsia" w:hAnsiTheme="minorEastAsia" w:cs="宋体"/>
                <w:kern w:val="0"/>
                <w:sz w:val="20"/>
                <w:szCs w:val="20"/>
              </w:rPr>
              <w:t>20.1</w:t>
            </w:r>
          </w:p>
        </w:tc>
        <w:tc>
          <w:tcPr>
            <w:tcW w:w="962"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center"/>
              <w:rPr>
                <w:rFonts w:asciiTheme="minorEastAsia" w:hAnsiTheme="minorEastAsia" w:cs="宋体"/>
                <w:kern w:val="0"/>
                <w:sz w:val="20"/>
                <w:szCs w:val="20"/>
              </w:rPr>
            </w:pPr>
            <w:r>
              <w:rPr>
                <w:rFonts w:asciiTheme="minorEastAsia" w:hAnsiTheme="minorEastAsia" w:cs="宋体"/>
                <w:kern w:val="0"/>
                <w:sz w:val="20"/>
                <w:szCs w:val="20"/>
              </w:rPr>
              <w:t>30.1</w:t>
            </w:r>
          </w:p>
        </w:tc>
        <w:tc>
          <w:tcPr>
            <w:tcW w:w="963"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center"/>
              <w:rPr>
                <w:rFonts w:asciiTheme="minorEastAsia" w:hAnsiTheme="minorEastAsia" w:cs="宋体"/>
                <w:kern w:val="0"/>
                <w:sz w:val="20"/>
                <w:szCs w:val="20"/>
              </w:rPr>
            </w:pPr>
            <w:r>
              <w:rPr>
                <w:rFonts w:asciiTheme="minorEastAsia" w:hAnsiTheme="minorEastAsia" w:cs="宋体"/>
                <w:kern w:val="0"/>
                <w:sz w:val="20"/>
                <w:szCs w:val="20"/>
              </w:rPr>
              <w:t>40.1</w:t>
            </w:r>
          </w:p>
        </w:tc>
        <w:tc>
          <w:tcPr>
            <w:tcW w:w="962"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center"/>
              <w:rPr>
                <w:rFonts w:asciiTheme="minorEastAsia" w:hAnsiTheme="minorEastAsia" w:cs="宋体"/>
                <w:kern w:val="0"/>
                <w:sz w:val="20"/>
                <w:szCs w:val="20"/>
              </w:rPr>
            </w:pPr>
            <w:r>
              <w:rPr>
                <w:rFonts w:asciiTheme="minorEastAsia" w:hAnsiTheme="minorEastAsia" w:cs="宋体"/>
                <w:kern w:val="0"/>
                <w:sz w:val="20"/>
                <w:szCs w:val="20"/>
              </w:rPr>
              <w:t>60.2</w:t>
            </w:r>
          </w:p>
        </w:tc>
        <w:tc>
          <w:tcPr>
            <w:tcW w:w="947" w:type="dxa"/>
            <w:tcBorders>
              <w:top w:val="nil"/>
              <w:left w:val="nil"/>
              <w:bottom w:val="single" w:sz="6" w:space="0" w:color="auto"/>
              <w:right w:val="single" w:sz="12"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center"/>
              <w:rPr>
                <w:rFonts w:asciiTheme="minorEastAsia" w:hAnsiTheme="minorEastAsia" w:cs="宋体"/>
                <w:kern w:val="0"/>
                <w:sz w:val="20"/>
                <w:szCs w:val="20"/>
              </w:rPr>
            </w:pPr>
            <w:r>
              <w:rPr>
                <w:rFonts w:asciiTheme="minorEastAsia" w:hAnsiTheme="minorEastAsia" w:cs="宋体"/>
                <w:kern w:val="0"/>
                <w:sz w:val="20"/>
                <w:szCs w:val="20"/>
              </w:rPr>
              <w:t>75.2</w:t>
            </w:r>
          </w:p>
        </w:tc>
      </w:tr>
      <w:tr w:rsidR="00EC6118" w:rsidTr="0091696D">
        <w:trPr>
          <w:tblCellSpacing w:w="15" w:type="dxa"/>
        </w:trPr>
        <w:tc>
          <w:tcPr>
            <w:tcW w:w="2388" w:type="dxa"/>
            <w:tcBorders>
              <w:top w:val="nil"/>
              <w:left w:val="single" w:sz="12"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center"/>
              <w:rPr>
                <w:rFonts w:asciiTheme="minorEastAsia" w:hAnsiTheme="minorEastAsia" w:cs="宋体"/>
                <w:kern w:val="0"/>
                <w:sz w:val="20"/>
                <w:szCs w:val="20"/>
              </w:rPr>
            </w:pPr>
            <w:r>
              <w:rPr>
                <w:rFonts w:asciiTheme="minorEastAsia" w:hAnsiTheme="minorEastAsia" w:cs="宋体" w:hint="eastAsia"/>
                <w:kern w:val="0"/>
                <w:sz w:val="20"/>
                <w:szCs w:val="20"/>
              </w:rPr>
              <w:t>水箱额定容量</w:t>
            </w:r>
          </w:p>
        </w:tc>
        <w:tc>
          <w:tcPr>
            <w:tcW w:w="821"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center"/>
              <w:rPr>
                <w:rFonts w:asciiTheme="minorEastAsia" w:hAnsiTheme="minorEastAsia" w:cs="宋体"/>
                <w:kern w:val="0"/>
                <w:sz w:val="20"/>
                <w:szCs w:val="20"/>
              </w:rPr>
            </w:pPr>
            <w:r>
              <w:rPr>
                <w:rFonts w:asciiTheme="minorEastAsia" w:hAnsiTheme="minorEastAsia" w:cs="Arial"/>
                <w:kern w:val="0"/>
                <w:sz w:val="20"/>
                <w:szCs w:val="20"/>
              </w:rPr>
              <w:t>L</w:t>
            </w:r>
          </w:p>
        </w:tc>
        <w:tc>
          <w:tcPr>
            <w:tcW w:w="4916" w:type="dxa"/>
            <w:gridSpan w:val="5"/>
            <w:tcBorders>
              <w:top w:val="nil"/>
              <w:left w:val="nil"/>
              <w:bottom w:val="single" w:sz="6" w:space="0" w:color="auto"/>
              <w:right w:val="single" w:sz="12"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center"/>
              <w:rPr>
                <w:rFonts w:asciiTheme="minorEastAsia" w:hAnsiTheme="minorEastAsia" w:cs="宋体"/>
                <w:kern w:val="0"/>
                <w:sz w:val="20"/>
                <w:szCs w:val="20"/>
              </w:rPr>
            </w:pPr>
            <w:r>
              <w:rPr>
                <w:rFonts w:asciiTheme="minorEastAsia" w:hAnsiTheme="minorEastAsia" w:cs="Arial"/>
                <w:kern w:val="0"/>
                <w:sz w:val="20"/>
                <w:szCs w:val="20"/>
              </w:rPr>
              <w:t>455</w:t>
            </w:r>
          </w:p>
        </w:tc>
      </w:tr>
      <w:tr w:rsidR="00EC6118" w:rsidTr="0091696D">
        <w:trPr>
          <w:tblCellSpacing w:w="15" w:type="dxa"/>
        </w:trPr>
        <w:tc>
          <w:tcPr>
            <w:tcW w:w="2388" w:type="dxa"/>
            <w:tcBorders>
              <w:top w:val="nil"/>
              <w:left w:val="single" w:sz="12"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center"/>
              <w:rPr>
                <w:rFonts w:asciiTheme="minorEastAsia" w:hAnsiTheme="minorEastAsia" w:cs="宋体"/>
                <w:kern w:val="0"/>
                <w:sz w:val="20"/>
                <w:szCs w:val="20"/>
              </w:rPr>
            </w:pPr>
            <w:r>
              <w:rPr>
                <w:rFonts w:asciiTheme="minorEastAsia" w:hAnsiTheme="minorEastAsia" w:cs="宋体" w:hint="eastAsia"/>
                <w:kern w:val="0"/>
                <w:sz w:val="20"/>
                <w:szCs w:val="20"/>
              </w:rPr>
              <w:t>水箱的工作允许过压</w:t>
            </w:r>
          </w:p>
        </w:tc>
        <w:tc>
          <w:tcPr>
            <w:tcW w:w="821"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center"/>
              <w:rPr>
                <w:rFonts w:asciiTheme="minorEastAsia" w:hAnsiTheme="minorEastAsia" w:cs="宋体"/>
                <w:kern w:val="0"/>
                <w:sz w:val="20"/>
                <w:szCs w:val="20"/>
              </w:rPr>
            </w:pPr>
            <w:r>
              <w:rPr>
                <w:rFonts w:asciiTheme="minorEastAsia" w:hAnsiTheme="minorEastAsia" w:cs="Arial"/>
                <w:kern w:val="0"/>
                <w:sz w:val="20"/>
                <w:szCs w:val="20"/>
              </w:rPr>
              <w:t>MPa</w:t>
            </w:r>
          </w:p>
        </w:tc>
        <w:tc>
          <w:tcPr>
            <w:tcW w:w="4916" w:type="dxa"/>
            <w:gridSpan w:val="5"/>
            <w:tcBorders>
              <w:top w:val="nil"/>
              <w:left w:val="nil"/>
              <w:bottom w:val="single" w:sz="6" w:space="0" w:color="auto"/>
              <w:right w:val="single" w:sz="12"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center"/>
              <w:rPr>
                <w:rFonts w:asciiTheme="minorEastAsia" w:hAnsiTheme="minorEastAsia" w:cs="宋体"/>
                <w:kern w:val="0"/>
                <w:sz w:val="20"/>
                <w:szCs w:val="20"/>
              </w:rPr>
            </w:pPr>
            <w:r>
              <w:rPr>
                <w:rFonts w:asciiTheme="minorEastAsia" w:hAnsiTheme="minorEastAsia" w:cs="Arial"/>
                <w:kern w:val="0"/>
                <w:sz w:val="20"/>
                <w:szCs w:val="20"/>
              </w:rPr>
              <w:t>1.1</w:t>
            </w:r>
          </w:p>
        </w:tc>
      </w:tr>
      <w:tr w:rsidR="00EC6118" w:rsidTr="0091696D">
        <w:trPr>
          <w:tblCellSpacing w:w="15" w:type="dxa"/>
        </w:trPr>
        <w:tc>
          <w:tcPr>
            <w:tcW w:w="2388" w:type="dxa"/>
            <w:tcBorders>
              <w:top w:val="nil"/>
              <w:left w:val="single" w:sz="12"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center"/>
              <w:rPr>
                <w:rFonts w:asciiTheme="minorEastAsia" w:hAnsiTheme="minorEastAsia" w:cs="宋体"/>
                <w:kern w:val="0"/>
                <w:sz w:val="20"/>
                <w:szCs w:val="20"/>
              </w:rPr>
            </w:pPr>
            <w:r>
              <w:rPr>
                <w:rFonts w:asciiTheme="minorEastAsia" w:hAnsiTheme="minorEastAsia" w:cs="宋体" w:hint="eastAsia"/>
                <w:kern w:val="0"/>
                <w:sz w:val="20"/>
                <w:szCs w:val="20"/>
              </w:rPr>
              <w:t>进出水方式</w:t>
            </w:r>
          </w:p>
        </w:tc>
        <w:tc>
          <w:tcPr>
            <w:tcW w:w="821"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center"/>
              <w:rPr>
                <w:rFonts w:asciiTheme="minorEastAsia" w:hAnsiTheme="minorEastAsia" w:cs="宋体"/>
                <w:kern w:val="0"/>
                <w:sz w:val="20"/>
                <w:szCs w:val="20"/>
              </w:rPr>
            </w:pPr>
            <w:r>
              <w:rPr>
                <w:rFonts w:asciiTheme="minorEastAsia" w:hAnsiTheme="minorEastAsia" w:cs="Arial"/>
                <w:kern w:val="0"/>
                <w:sz w:val="20"/>
                <w:szCs w:val="20"/>
              </w:rPr>
              <w:t>/</w:t>
            </w:r>
          </w:p>
        </w:tc>
        <w:tc>
          <w:tcPr>
            <w:tcW w:w="4916" w:type="dxa"/>
            <w:gridSpan w:val="5"/>
            <w:tcBorders>
              <w:top w:val="nil"/>
              <w:left w:val="nil"/>
              <w:bottom w:val="single" w:sz="6" w:space="0" w:color="auto"/>
              <w:right w:val="single" w:sz="12"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center"/>
              <w:rPr>
                <w:rFonts w:asciiTheme="minorEastAsia" w:hAnsiTheme="minorEastAsia" w:cs="宋体"/>
                <w:kern w:val="0"/>
                <w:sz w:val="20"/>
                <w:szCs w:val="20"/>
              </w:rPr>
            </w:pPr>
            <w:r>
              <w:rPr>
                <w:rFonts w:asciiTheme="minorEastAsia" w:hAnsiTheme="minorEastAsia" w:cs="宋体"/>
                <w:kern w:val="0"/>
                <w:sz w:val="20"/>
                <w:szCs w:val="20"/>
              </w:rPr>
              <w:t>上进上出</w:t>
            </w:r>
          </w:p>
        </w:tc>
      </w:tr>
      <w:tr w:rsidR="00EC6118" w:rsidTr="0091696D">
        <w:trPr>
          <w:tblCellSpacing w:w="15" w:type="dxa"/>
        </w:trPr>
        <w:tc>
          <w:tcPr>
            <w:tcW w:w="2388" w:type="dxa"/>
            <w:tcBorders>
              <w:top w:val="nil"/>
              <w:left w:val="single" w:sz="12"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left"/>
              <w:rPr>
                <w:rFonts w:asciiTheme="minorEastAsia" w:hAnsiTheme="minorEastAsia" w:cs="宋体"/>
                <w:kern w:val="0"/>
                <w:sz w:val="20"/>
                <w:szCs w:val="20"/>
              </w:rPr>
            </w:pPr>
            <w:r>
              <w:rPr>
                <w:rFonts w:asciiTheme="minorEastAsia" w:hAnsiTheme="minorEastAsia" w:cs="宋体" w:hint="eastAsia"/>
                <w:kern w:val="0"/>
                <w:sz w:val="20"/>
                <w:szCs w:val="20"/>
              </w:rPr>
              <w:t>保护类别</w:t>
            </w:r>
          </w:p>
        </w:tc>
        <w:tc>
          <w:tcPr>
            <w:tcW w:w="821"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center"/>
              <w:rPr>
                <w:rFonts w:asciiTheme="minorEastAsia" w:hAnsiTheme="minorEastAsia" w:cs="宋体"/>
                <w:kern w:val="0"/>
                <w:sz w:val="20"/>
                <w:szCs w:val="20"/>
              </w:rPr>
            </w:pPr>
            <w:r>
              <w:rPr>
                <w:rFonts w:asciiTheme="minorEastAsia" w:hAnsiTheme="minorEastAsia" w:cs="Arial"/>
                <w:kern w:val="0"/>
                <w:sz w:val="20"/>
                <w:szCs w:val="20"/>
              </w:rPr>
              <w:t>/</w:t>
            </w:r>
          </w:p>
        </w:tc>
        <w:tc>
          <w:tcPr>
            <w:tcW w:w="4916" w:type="dxa"/>
            <w:gridSpan w:val="5"/>
            <w:tcBorders>
              <w:top w:val="nil"/>
              <w:left w:val="nil"/>
              <w:bottom w:val="single" w:sz="6" w:space="0" w:color="auto"/>
              <w:right w:val="single" w:sz="12" w:space="0" w:color="auto"/>
            </w:tcBorders>
            <w:tcMar>
              <w:top w:w="0" w:type="dxa"/>
              <w:left w:w="105" w:type="dxa"/>
              <w:bottom w:w="0" w:type="dxa"/>
              <w:right w:w="105" w:type="dxa"/>
            </w:tcMar>
          </w:tcPr>
          <w:p w:rsidR="00EC6118" w:rsidRDefault="00EC6118" w:rsidP="0091696D">
            <w:pPr>
              <w:widowControl/>
              <w:spacing w:before="100" w:beforeAutospacing="1" w:after="100" w:afterAutospacing="1"/>
              <w:jc w:val="center"/>
              <w:rPr>
                <w:rFonts w:asciiTheme="minorEastAsia" w:hAnsiTheme="minorEastAsia" w:cs="宋体"/>
                <w:kern w:val="0"/>
                <w:sz w:val="20"/>
                <w:szCs w:val="20"/>
              </w:rPr>
            </w:pPr>
            <w:r>
              <w:rPr>
                <w:rFonts w:asciiTheme="minorEastAsia" w:hAnsiTheme="minorEastAsia" w:cs="宋体"/>
                <w:kern w:val="0"/>
                <w:sz w:val="20"/>
                <w:szCs w:val="20"/>
              </w:rPr>
              <w:t>I类</w:t>
            </w:r>
          </w:p>
        </w:tc>
      </w:tr>
      <w:tr w:rsidR="00EC6118" w:rsidTr="0091696D">
        <w:trPr>
          <w:tblCellSpacing w:w="15" w:type="dxa"/>
        </w:trPr>
        <w:tc>
          <w:tcPr>
            <w:tcW w:w="2388" w:type="dxa"/>
            <w:tcBorders>
              <w:top w:val="nil"/>
              <w:left w:val="single" w:sz="12"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left"/>
              <w:rPr>
                <w:rFonts w:asciiTheme="minorEastAsia" w:hAnsiTheme="minorEastAsia" w:cs="宋体"/>
                <w:kern w:val="0"/>
                <w:sz w:val="20"/>
                <w:szCs w:val="20"/>
              </w:rPr>
            </w:pPr>
            <w:r>
              <w:rPr>
                <w:rFonts w:asciiTheme="minorEastAsia" w:hAnsiTheme="minorEastAsia" w:cs="宋体" w:hint="eastAsia"/>
                <w:kern w:val="0"/>
                <w:sz w:val="20"/>
                <w:szCs w:val="20"/>
              </w:rPr>
              <w:lastRenderedPageBreak/>
              <w:t>防水等级</w:t>
            </w:r>
          </w:p>
        </w:tc>
        <w:tc>
          <w:tcPr>
            <w:tcW w:w="821"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center"/>
              <w:rPr>
                <w:rFonts w:asciiTheme="minorEastAsia" w:hAnsiTheme="minorEastAsia" w:cs="宋体"/>
                <w:kern w:val="0"/>
                <w:sz w:val="20"/>
                <w:szCs w:val="20"/>
              </w:rPr>
            </w:pPr>
            <w:r>
              <w:rPr>
                <w:rFonts w:asciiTheme="minorEastAsia" w:hAnsiTheme="minorEastAsia" w:cs="Arial"/>
                <w:kern w:val="0"/>
                <w:sz w:val="20"/>
                <w:szCs w:val="20"/>
              </w:rPr>
              <w:t>/</w:t>
            </w:r>
          </w:p>
        </w:tc>
        <w:tc>
          <w:tcPr>
            <w:tcW w:w="4916" w:type="dxa"/>
            <w:gridSpan w:val="5"/>
            <w:tcBorders>
              <w:top w:val="nil"/>
              <w:left w:val="nil"/>
              <w:bottom w:val="single" w:sz="6" w:space="0" w:color="auto"/>
              <w:right w:val="single" w:sz="12" w:space="0" w:color="auto"/>
            </w:tcBorders>
            <w:tcMar>
              <w:top w:w="0" w:type="dxa"/>
              <w:left w:w="105" w:type="dxa"/>
              <w:bottom w:w="0" w:type="dxa"/>
              <w:right w:w="105" w:type="dxa"/>
            </w:tcMar>
          </w:tcPr>
          <w:p w:rsidR="00EC6118" w:rsidRDefault="00EC6118" w:rsidP="0091696D">
            <w:pPr>
              <w:widowControl/>
              <w:spacing w:before="100" w:beforeAutospacing="1" w:after="100" w:afterAutospacing="1"/>
              <w:jc w:val="center"/>
              <w:rPr>
                <w:rFonts w:asciiTheme="minorEastAsia" w:hAnsiTheme="minorEastAsia" w:cs="宋体"/>
                <w:kern w:val="0"/>
                <w:sz w:val="20"/>
                <w:szCs w:val="20"/>
              </w:rPr>
            </w:pPr>
            <w:r>
              <w:rPr>
                <w:rFonts w:asciiTheme="minorEastAsia" w:hAnsiTheme="minorEastAsia" w:cs="宋体"/>
                <w:kern w:val="0"/>
                <w:sz w:val="20"/>
                <w:szCs w:val="20"/>
              </w:rPr>
              <w:t>IPX4</w:t>
            </w:r>
          </w:p>
        </w:tc>
      </w:tr>
      <w:tr w:rsidR="00EC6118" w:rsidTr="0091696D">
        <w:trPr>
          <w:tblCellSpacing w:w="15" w:type="dxa"/>
        </w:trPr>
        <w:tc>
          <w:tcPr>
            <w:tcW w:w="2388" w:type="dxa"/>
            <w:tcBorders>
              <w:top w:val="nil"/>
              <w:left w:val="single" w:sz="12"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left"/>
              <w:rPr>
                <w:rFonts w:asciiTheme="minorEastAsia" w:hAnsiTheme="minorEastAsia" w:cs="宋体"/>
                <w:kern w:val="0"/>
                <w:sz w:val="20"/>
                <w:szCs w:val="20"/>
              </w:rPr>
            </w:pPr>
            <w:r>
              <w:rPr>
                <w:rFonts w:asciiTheme="minorEastAsia" w:hAnsiTheme="minorEastAsia" w:cs="宋体" w:hint="eastAsia"/>
                <w:kern w:val="0"/>
                <w:sz w:val="20"/>
                <w:szCs w:val="20"/>
              </w:rPr>
              <w:t>进</w:t>
            </w:r>
            <w:r>
              <w:rPr>
                <w:rFonts w:asciiTheme="minorEastAsia" w:hAnsiTheme="minorEastAsia" w:cs="Arial"/>
                <w:kern w:val="0"/>
                <w:sz w:val="20"/>
                <w:szCs w:val="20"/>
              </w:rPr>
              <w:t>/</w:t>
            </w:r>
            <w:r>
              <w:rPr>
                <w:rFonts w:asciiTheme="minorEastAsia" w:hAnsiTheme="minorEastAsia" w:cs="宋体" w:hint="eastAsia"/>
                <w:kern w:val="0"/>
                <w:sz w:val="20"/>
                <w:szCs w:val="20"/>
              </w:rPr>
              <w:t>出</w:t>
            </w:r>
            <w:r>
              <w:rPr>
                <w:rFonts w:asciiTheme="minorEastAsia" w:hAnsiTheme="minorEastAsia" w:cs="Arial"/>
                <w:kern w:val="0"/>
                <w:sz w:val="20"/>
                <w:szCs w:val="20"/>
              </w:rPr>
              <w:t>/</w:t>
            </w:r>
            <w:r>
              <w:rPr>
                <w:rFonts w:asciiTheme="minorEastAsia" w:hAnsiTheme="minorEastAsia" w:cs="宋体" w:hint="eastAsia"/>
                <w:kern w:val="0"/>
                <w:sz w:val="20"/>
                <w:szCs w:val="20"/>
              </w:rPr>
              <w:t>循环水管管径</w:t>
            </w:r>
          </w:p>
        </w:tc>
        <w:tc>
          <w:tcPr>
            <w:tcW w:w="821"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center"/>
              <w:rPr>
                <w:rFonts w:asciiTheme="minorEastAsia" w:hAnsiTheme="minorEastAsia" w:cs="宋体"/>
                <w:kern w:val="0"/>
                <w:sz w:val="20"/>
                <w:szCs w:val="20"/>
              </w:rPr>
            </w:pPr>
            <w:r>
              <w:rPr>
                <w:rFonts w:asciiTheme="minorEastAsia" w:hAnsiTheme="minorEastAsia" w:cs="Arial"/>
                <w:kern w:val="0"/>
                <w:sz w:val="20"/>
                <w:szCs w:val="20"/>
              </w:rPr>
              <w:t>/</w:t>
            </w:r>
          </w:p>
        </w:tc>
        <w:tc>
          <w:tcPr>
            <w:tcW w:w="4916" w:type="dxa"/>
            <w:gridSpan w:val="5"/>
            <w:tcBorders>
              <w:top w:val="nil"/>
              <w:left w:val="nil"/>
              <w:bottom w:val="single" w:sz="6" w:space="0" w:color="auto"/>
              <w:right w:val="single" w:sz="12" w:space="0" w:color="auto"/>
            </w:tcBorders>
            <w:tcMar>
              <w:top w:w="0" w:type="dxa"/>
              <w:left w:w="105" w:type="dxa"/>
              <w:bottom w:w="0" w:type="dxa"/>
              <w:right w:w="105" w:type="dxa"/>
            </w:tcMar>
          </w:tcPr>
          <w:p w:rsidR="00EC6118" w:rsidRDefault="00EC6118" w:rsidP="0091696D">
            <w:pPr>
              <w:widowControl/>
              <w:spacing w:before="100" w:beforeAutospacing="1" w:after="100" w:afterAutospacing="1"/>
              <w:jc w:val="center"/>
              <w:rPr>
                <w:rFonts w:asciiTheme="minorEastAsia" w:hAnsiTheme="minorEastAsia" w:cs="宋体"/>
                <w:kern w:val="0"/>
                <w:sz w:val="20"/>
                <w:szCs w:val="20"/>
              </w:rPr>
            </w:pPr>
            <w:r>
              <w:rPr>
                <w:rFonts w:asciiTheme="minorEastAsia" w:hAnsiTheme="minorEastAsia" w:cs="Arial"/>
                <w:kern w:val="0"/>
                <w:sz w:val="20"/>
                <w:szCs w:val="20"/>
              </w:rPr>
              <w:t>DN40</w:t>
            </w:r>
            <w:r>
              <w:rPr>
                <w:rFonts w:asciiTheme="minorEastAsia" w:hAnsiTheme="minorEastAsia" w:cs="宋体" w:hint="eastAsia"/>
                <w:kern w:val="0"/>
                <w:sz w:val="20"/>
                <w:szCs w:val="20"/>
              </w:rPr>
              <w:t>（</w:t>
            </w:r>
            <w:r>
              <w:rPr>
                <w:rFonts w:asciiTheme="minorEastAsia" w:hAnsiTheme="minorEastAsia" w:cs="Arial"/>
                <w:kern w:val="0"/>
                <w:sz w:val="20"/>
                <w:szCs w:val="20"/>
              </w:rPr>
              <w:t>NPT1 1/2</w:t>
            </w:r>
            <w:r>
              <w:rPr>
                <w:rFonts w:asciiTheme="minorEastAsia" w:hAnsiTheme="minorEastAsia" w:cs="宋体" w:hint="eastAsia"/>
                <w:kern w:val="0"/>
                <w:sz w:val="20"/>
                <w:szCs w:val="20"/>
              </w:rPr>
              <w:t>）</w:t>
            </w:r>
          </w:p>
        </w:tc>
      </w:tr>
      <w:tr w:rsidR="00EC6118" w:rsidTr="0091696D">
        <w:trPr>
          <w:tblCellSpacing w:w="15" w:type="dxa"/>
        </w:trPr>
        <w:tc>
          <w:tcPr>
            <w:tcW w:w="2388" w:type="dxa"/>
            <w:tcBorders>
              <w:top w:val="nil"/>
              <w:left w:val="single" w:sz="12"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left"/>
              <w:rPr>
                <w:rFonts w:asciiTheme="minorEastAsia" w:hAnsiTheme="minorEastAsia" w:cs="宋体"/>
                <w:kern w:val="0"/>
                <w:sz w:val="20"/>
                <w:szCs w:val="20"/>
              </w:rPr>
            </w:pPr>
            <w:r>
              <w:rPr>
                <w:rFonts w:asciiTheme="minorEastAsia" w:hAnsiTheme="minorEastAsia" w:cs="宋体" w:hint="eastAsia"/>
                <w:kern w:val="0"/>
                <w:sz w:val="20"/>
                <w:szCs w:val="20"/>
              </w:rPr>
              <w:t>温度压力安全阀</w:t>
            </w:r>
            <w:r>
              <w:rPr>
                <w:rFonts w:asciiTheme="minorEastAsia" w:hAnsiTheme="minorEastAsia" w:cs="Arial"/>
                <w:kern w:val="0"/>
                <w:sz w:val="20"/>
                <w:szCs w:val="20"/>
              </w:rPr>
              <w:t>/</w:t>
            </w:r>
            <w:r>
              <w:rPr>
                <w:rFonts w:asciiTheme="minorEastAsia" w:hAnsiTheme="minorEastAsia" w:cs="宋体" w:hint="eastAsia"/>
                <w:kern w:val="0"/>
                <w:sz w:val="20"/>
                <w:szCs w:val="20"/>
              </w:rPr>
              <w:t>排污阀</w:t>
            </w:r>
          </w:p>
        </w:tc>
        <w:tc>
          <w:tcPr>
            <w:tcW w:w="821"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center"/>
              <w:rPr>
                <w:rFonts w:asciiTheme="minorEastAsia" w:hAnsiTheme="minorEastAsia" w:cs="宋体"/>
                <w:kern w:val="0"/>
                <w:sz w:val="20"/>
                <w:szCs w:val="20"/>
              </w:rPr>
            </w:pPr>
            <w:r>
              <w:rPr>
                <w:rFonts w:asciiTheme="minorEastAsia" w:hAnsiTheme="minorEastAsia" w:cs="Arial"/>
                <w:kern w:val="0"/>
                <w:sz w:val="20"/>
                <w:szCs w:val="20"/>
              </w:rPr>
              <w:t>/</w:t>
            </w:r>
          </w:p>
        </w:tc>
        <w:tc>
          <w:tcPr>
            <w:tcW w:w="4916" w:type="dxa"/>
            <w:gridSpan w:val="5"/>
            <w:tcBorders>
              <w:top w:val="nil"/>
              <w:left w:val="nil"/>
              <w:bottom w:val="single" w:sz="6" w:space="0" w:color="auto"/>
              <w:right w:val="single" w:sz="12" w:space="0" w:color="auto"/>
            </w:tcBorders>
            <w:tcMar>
              <w:top w:w="0" w:type="dxa"/>
              <w:left w:w="105" w:type="dxa"/>
              <w:bottom w:w="0" w:type="dxa"/>
              <w:right w:w="105" w:type="dxa"/>
            </w:tcMar>
          </w:tcPr>
          <w:p w:rsidR="00EC6118" w:rsidRDefault="00EC6118" w:rsidP="0091696D">
            <w:pPr>
              <w:widowControl/>
              <w:spacing w:before="100" w:beforeAutospacing="1" w:after="100" w:afterAutospacing="1"/>
              <w:jc w:val="center"/>
              <w:rPr>
                <w:rFonts w:asciiTheme="minorEastAsia" w:hAnsiTheme="minorEastAsia" w:cs="宋体"/>
                <w:kern w:val="0"/>
                <w:sz w:val="20"/>
                <w:szCs w:val="20"/>
              </w:rPr>
            </w:pPr>
            <w:r>
              <w:rPr>
                <w:rFonts w:asciiTheme="minorEastAsia" w:hAnsiTheme="minorEastAsia" w:cs="Arial"/>
                <w:kern w:val="0"/>
                <w:sz w:val="20"/>
                <w:szCs w:val="20"/>
              </w:rPr>
              <w:t>DN20</w:t>
            </w:r>
            <w:r>
              <w:rPr>
                <w:rFonts w:asciiTheme="minorEastAsia" w:hAnsiTheme="minorEastAsia" w:cs="宋体" w:hint="eastAsia"/>
                <w:kern w:val="0"/>
                <w:sz w:val="20"/>
                <w:szCs w:val="20"/>
              </w:rPr>
              <w:t>（</w:t>
            </w:r>
            <w:r>
              <w:rPr>
                <w:rFonts w:asciiTheme="minorEastAsia" w:hAnsiTheme="minorEastAsia" w:cs="Arial"/>
                <w:kern w:val="0"/>
                <w:sz w:val="20"/>
                <w:szCs w:val="20"/>
              </w:rPr>
              <w:t>NPT 3/4</w:t>
            </w:r>
            <w:r>
              <w:rPr>
                <w:rFonts w:asciiTheme="minorEastAsia" w:hAnsiTheme="minorEastAsia" w:cs="宋体" w:hint="eastAsia"/>
                <w:kern w:val="0"/>
                <w:sz w:val="20"/>
                <w:szCs w:val="20"/>
              </w:rPr>
              <w:t>）</w:t>
            </w:r>
          </w:p>
        </w:tc>
      </w:tr>
      <w:tr w:rsidR="00EC6118" w:rsidTr="0091696D">
        <w:trPr>
          <w:tblCellSpacing w:w="15" w:type="dxa"/>
        </w:trPr>
        <w:tc>
          <w:tcPr>
            <w:tcW w:w="2388" w:type="dxa"/>
            <w:tcBorders>
              <w:top w:val="nil"/>
              <w:left w:val="single" w:sz="12"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left"/>
              <w:rPr>
                <w:rFonts w:asciiTheme="minorEastAsia" w:hAnsiTheme="minorEastAsia" w:cs="宋体"/>
                <w:kern w:val="0"/>
                <w:sz w:val="20"/>
                <w:szCs w:val="20"/>
              </w:rPr>
            </w:pPr>
            <w:r>
              <w:rPr>
                <w:rFonts w:asciiTheme="minorEastAsia" w:hAnsiTheme="minorEastAsia" w:cs="宋体" w:hint="eastAsia"/>
                <w:kern w:val="0"/>
                <w:sz w:val="20"/>
                <w:szCs w:val="20"/>
              </w:rPr>
              <w:t>工作条件</w:t>
            </w:r>
          </w:p>
        </w:tc>
        <w:tc>
          <w:tcPr>
            <w:tcW w:w="821"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center"/>
              <w:rPr>
                <w:rFonts w:asciiTheme="minorEastAsia" w:hAnsiTheme="minorEastAsia" w:cs="宋体"/>
                <w:kern w:val="0"/>
                <w:sz w:val="20"/>
                <w:szCs w:val="20"/>
              </w:rPr>
            </w:pPr>
            <w:r>
              <w:rPr>
                <w:rFonts w:asciiTheme="minorEastAsia" w:hAnsiTheme="minorEastAsia" w:cs="Arial"/>
                <w:kern w:val="0"/>
                <w:sz w:val="20"/>
                <w:szCs w:val="20"/>
              </w:rPr>
              <w:t>/</w:t>
            </w:r>
          </w:p>
        </w:tc>
        <w:tc>
          <w:tcPr>
            <w:tcW w:w="4916" w:type="dxa"/>
            <w:gridSpan w:val="5"/>
            <w:tcBorders>
              <w:top w:val="nil"/>
              <w:left w:val="nil"/>
              <w:bottom w:val="single" w:sz="6" w:space="0" w:color="auto"/>
              <w:right w:val="single" w:sz="12" w:space="0" w:color="auto"/>
            </w:tcBorders>
            <w:tcMar>
              <w:top w:w="0" w:type="dxa"/>
              <w:left w:w="105" w:type="dxa"/>
              <w:bottom w:w="0" w:type="dxa"/>
              <w:right w:w="105" w:type="dxa"/>
            </w:tcMar>
          </w:tcPr>
          <w:p w:rsidR="00EC6118" w:rsidRDefault="00EC6118" w:rsidP="0091696D">
            <w:pPr>
              <w:widowControl/>
              <w:spacing w:before="100" w:beforeAutospacing="1" w:after="100" w:afterAutospacing="1"/>
              <w:jc w:val="center"/>
              <w:rPr>
                <w:rFonts w:asciiTheme="minorEastAsia" w:hAnsiTheme="minorEastAsia" w:cs="宋体"/>
                <w:kern w:val="0"/>
                <w:sz w:val="20"/>
                <w:szCs w:val="20"/>
              </w:rPr>
            </w:pPr>
            <w:r>
              <w:rPr>
                <w:rFonts w:asciiTheme="minorEastAsia" w:hAnsiTheme="minorEastAsia" w:cs="宋体" w:hint="eastAsia"/>
                <w:kern w:val="0"/>
                <w:sz w:val="20"/>
                <w:szCs w:val="20"/>
              </w:rPr>
              <w:t>封闭式</w:t>
            </w:r>
          </w:p>
        </w:tc>
      </w:tr>
      <w:tr w:rsidR="00EC6118" w:rsidTr="0091696D">
        <w:trPr>
          <w:tblCellSpacing w:w="15" w:type="dxa"/>
        </w:trPr>
        <w:tc>
          <w:tcPr>
            <w:tcW w:w="2388" w:type="dxa"/>
            <w:tcBorders>
              <w:top w:val="nil"/>
              <w:left w:val="single" w:sz="12"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left"/>
              <w:rPr>
                <w:rFonts w:asciiTheme="minorEastAsia" w:hAnsiTheme="minorEastAsia" w:cs="宋体"/>
                <w:kern w:val="0"/>
                <w:sz w:val="20"/>
                <w:szCs w:val="20"/>
              </w:rPr>
            </w:pPr>
            <w:r>
              <w:rPr>
                <w:rFonts w:asciiTheme="minorEastAsia" w:hAnsiTheme="minorEastAsia" w:cs="宋体" w:hint="eastAsia"/>
                <w:kern w:val="0"/>
                <w:sz w:val="20"/>
                <w:szCs w:val="20"/>
              </w:rPr>
              <w:t>外形尺寸</w:t>
            </w:r>
          </w:p>
        </w:tc>
        <w:tc>
          <w:tcPr>
            <w:tcW w:w="821"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center"/>
              <w:rPr>
                <w:rFonts w:asciiTheme="minorEastAsia" w:hAnsiTheme="minorEastAsia" w:cs="宋体"/>
                <w:kern w:val="0"/>
                <w:sz w:val="20"/>
                <w:szCs w:val="20"/>
              </w:rPr>
            </w:pPr>
            <w:r>
              <w:rPr>
                <w:rFonts w:asciiTheme="minorEastAsia" w:hAnsiTheme="minorEastAsia" w:cs="Arial"/>
                <w:kern w:val="0"/>
                <w:sz w:val="20"/>
                <w:szCs w:val="20"/>
              </w:rPr>
              <w:t>mm</w:t>
            </w:r>
          </w:p>
        </w:tc>
        <w:tc>
          <w:tcPr>
            <w:tcW w:w="4916" w:type="dxa"/>
            <w:gridSpan w:val="5"/>
            <w:tcBorders>
              <w:top w:val="nil"/>
              <w:left w:val="nil"/>
              <w:bottom w:val="single" w:sz="6" w:space="0" w:color="auto"/>
              <w:right w:val="single" w:sz="12" w:space="0" w:color="auto"/>
            </w:tcBorders>
            <w:tcMar>
              <w:top w:w="0" w:type="dxa"/>
              <w:left w:w="105" w:type="dxa"/>
              <w:bottom w:w="0" w:type="dxa"/>
              <w:right w:w="105" w:type="dxa"/>
            </w:tcMar>
          </w:tcPr>
          <w:p w:rsidR="00EC6118" w:rsidRDefault="00EC6118" w:rsidP="0091696D">
            <w:pPr>
              <w:widowControl/>
              <w:spacing w:before="100" w:beforeAutospacing="1" w:after="100" w:afterAutospacing="1"/>
              <w:jc w:val="center"/>
              <w:rPr>
                <w:rFonts w:asciiTheme="minorEastAsia" w:hAnsiTheme="minorEastAsia" w:cs="宋体"/>
                <w:kern w:val="0"/>
                <w:sz w:val="20"/>
                <w:szCs w:val="20"/>
              </w:rPr>
            </w:pPr>
            <w:r>
              <w:rPr>
                <w:rFonts w:asciiTheme="minorEastAsia" w:hAnsiTheme="minorEastAsia" w:cs="宋体"/>
                <w:kern w:val="0"/>
                <w:sz w:val="20"/>
                <w:szCs w:val="20"/>
              </w:rPr>
              <w:t>861×712×1722</w:t>
            </w:r>
          </w:p>
        </w:tc>
      </w:tr>
      <w:tr w:rsidR="00EC6118" w:rsidTr="0091696D">
        <w:trPr>
          <w:tblCellSpacing w:w="15" w:type="dxa"/>
        </w:trPr>
        <w:tc>
          <w:tcPr>
            <w:tcW w:w="2388" w:type="dxa"/>
            <w:tcBorders>
              <w:top w:val="nil"/>
              <w:left w:val="single" w:sz="12"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left"/>
              <w:rPr>
                <w:rFonts w:asciiTheme="minorEastAsia" w:hAnsiTheme="minorEastAsia" w:cs="宋体"/>
                <w:kern w:val="0"/>
                <w:sz w:val="20"/>
                <w:szCs w:val="20"/>
              </w:rPr>
            </w:pPr>
            <w:r>
              <w:rPr>
                <w:rFonts w:asciiTheme="minorEastAsia" w:hAnsiTheme="minorEastAsia" w:cs="宋体" w:hint="eastAsia"/>
                <w:kern w:val="0"/>
                <w:sz w:val="20"/>
                <w:szCs w:val="20"/>
              </w:rPr>
              <w:t>包装尺寸</w:t>
            </w:r>
          </w:p>
        </w:tc>
        <w:tc>
          <w:tcPr>
            <w:tcW w:w="821"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center"/>
              <w:rPr>
                <w:rFonts w:asciiTheme="minorEastAsia" w:hAnsiTheme="minorEastAsia" w:cs="宋体"/>
                <w:kern w:val="0"/>
                <w:sz w:val="20"/>
                <w:szCs w:val="20"/>
              </w:rPr>
            </w:pPr>
            <w:r>
              <w:rPr>
                <w:rFonts w:asciiTheme="minorEastAsia" w:hAnsiTheme="minorEastAsia" w:cs="Arial"/>
                <w:kern w:val="0"/>
                <w:sz w:val="20"/>
                <w:szCs w:val="20"/>
              </w:rPr>
              <w:t>mm</w:t>
            </w:r>
          </w:p>
        </w:tc>
        <w:tc>
          <w:tcPr>
            <w:tcW w:w="4916" w:type="dxa"/>
            <w:gridSpan w:val="5"/>
            <w:tcBorders>
              <w:top w:val="nil"/>
              <w:left w:val="nil"/>
              <w:bottom w:val="single" w:sz="6" w:space="0" w:color="auto"/>
              <w:right w:val="single" w:sz="12" w:space="0" w:color="auto"/>
            </w:tcBorders>
            <w:tcMar>
              <w:top w:w="0" w:type="dxa"/>
              <w:left w:w="105" w:type="dxa"/>
              <w:bottom w:w="0" w:type="dxa"/>
              <w:right w:w="105" w:type="dxa"/>
            </w:tcMar>
          </w:tcPr>
          <w:p w:rsidR="00EC6118" w:rsidRDefault="00EC6118" w:rsidP="0091696D">
            <w:pPr>
              <w:widowControl/>
              <w:spacing w:before="100" w:beforeAutospacing="1" w:after="100" w:afterAutospacing="1"/>
              <w:jc w:val="center"/>
              <w:rPr>
                <w:rFonts w:asciiTheme="minorEastAsia" w:hAnsiTheme="minorEastAsia" w:cs="宋体"/>
                <w:kern w:val="0"/>
                <w:sz w:val="20"/>
                <w:szCs w:val="20"/>
              </w:rPr>
            </w:pPr>
            <w:r>
              <w:rPr>
                <w:rFonts w:asciiTheme="minorEastAsia" w:hAnsiTheme="minorEastAsia" w:cs="宋体"/>
                <w:kern w:val="0"/>
                <w:sz w:val="20"/>
                <w:szCs w:val="20"/>
              </w:rPr>
              <w:t>985×850×1800</w:t>
            </w:r>
          </w:p>
        </w:tc>
      </w:tr>
      <w:tr w:rsidR="00EC6118" w:rsidTr="0091696D">
        <w:trPr>
          <w:tblCellSpacing w:w="15" w:type="dxa"/>
        </w:trPr>
        <w:tc>
          <w:tcPr>
            <w:tcW w:w="2388" w:type="dxa"/>
            <w:tcBorders>
              <w:top w:val="nil"/>
              <w:left w:val="single" w:sz="12"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left"/>
              <w:rPr>
                <w:rFonts w:asciiTheme="minorEastAsia" w:hAnsiTheme="minorEastAsia" w:cs="宋体"/>
                <w:kern w:val="0"/>
                <w:sz w:val="20"/>
                <w:szCs w:val="20"/>
              </w:rPr>
            </w:pPr>
            <w:r>
              <w:rPr>
                <w:rFonts w:asciiTheme="minorEastAsia" w:hAnsiTheme="minorEastAsia" w:cs="宋体" w:hint="eastAsia"/>
                <w:kern w:val="0"/>
                <w:sz w:val="20"/>
                <w:szCs w:val="20"/>
              </w:rPr>
              <w:t>净质量</w:t>
            </w:r>
          </w:p>
        </w:tc>
        <w:tc>
          <w:tcPr>
            <w:tcW w:w="821"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center"/>
              <w:rPr>
                <w:rFonts w:asciiTheme="minorEastAsia" w:hAnsiTheme="minorEastAsia" w:cs="宋体"/>
                <w:kern w:val="0"/>
                <w:sz w:val="20"/>
                <w:szCs w:val="20"/>
              </w:rPr>
            </w:pPr>
            <w:r>
              <w:rPr>
                <w:rFonts w:asciiTheme="minorEastAsia" w:hAnsiTheme="minorEastAsia" w:cs="Arial"/>
                <w:kern w:val="0"/>
                <w:sz w:val="20"/>
                <w:szCs w:val="20"/>
              </w:rPr>
              <w:t>kg</w:t>
            </w:r>
          </w:p>
        </w:tc>
        <w:tc>
          <w:tcPr>
            <w:tcW w:w="4916" w:type="dxa"/>
            <w:gridSpan w:val="5"/>
            <w:tcBorders>
              <w:top w:val="nil"/>
              <w:left w:val="nil"/>
              <w:bottom w:val="single" w:sz="6" w:space="0" w:color="auto"/>
              <w:right w:val="single" w:sz="12" w:space="0" w:color="auto"/>
            </w:tcBorders>
            <w:tcMar>
              <w:top w:w="0" w:type="dxa"/>
              <w:left w:w="105" w:type="dxa"/>
              <w:bottom w:w="0" w:type="dxa"/>
              <w:right w:w="105" w:type="dxa"/>
            </w:tcMar>
          </w:tcPr>
          <w:p w:rsidR="00EC6118" w:rsidRDefault="00EC6118" w:rsidP="0091696D">
            <w:pPr>
              <w:widowControl/>
              <w:spacing w:before="100" w:beforeAutospacing="1" w:after="100" w:afterAutospacing="1"/>
              <w:jc w:val="center"/>
              <w:rPr>
                <w:rFonts w:asciiTheme="minorEastAsia" w:hAnsiTheme="minorEastAsia" w:cs="宋体"/>
                <w:kern w:val="0"/>
                <w:sz w:val="20"/>
                <w:szCs w:val="20"/>
              </w:rPr>
            </w:pPr>
            <w:r>
              <w:rPr>
                <w:rFonts w:asciiTheme="minorEastAsia" w:hAnsiTheme="minorEastAsia" w:cs="Arial"/>
                <w:kern w:val="0"/>
                <w:sz w:val="20"/>
                <w:szCs w:val="20"/>
              </w:rPr>
              <w:t>162</w:t>
            </w:r>
          </w:p>
        </w:tc>
      </w:tr>
      <w:tr w:rsidR="00EC6118" w:rsidTr="0091696D">
        <w:trPr>
          <w:tblCellSpacing w:w="15" w:type="dxa"/>
        </w:trPr>
        <w:tc>
          <w:tcPr>
            <w:tcW w:w="2388" w:type="dxa"/>
            <w:tcBorders>
              <w:top w:val="nil"/>
              <w:left w:val="single" w:sz="12"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left"/>
              <w:rPr>
                <w:rFonts w:asciiTheme="minorEastAsia" w:hAnsiTheme="minorEastAsia" w:cs="宋体"/>
                <w:kern w:val="0"/>
                <w:sz w:val="20"/>
                <w:szCs w:val="20"/>
              </w:rPr>
            </w:pPr>
            <w:r>
              <w:rPr>
                <w:rFonts w:asciiTheme="minorEastAsia" w:hAnsiTheme="minorEastAsia" w:cs="宋体" w:hint="eastAsia"/>
                <w:kern w:val="0"/>
                <w:sz w:val="20"/>
                <w:szCs w:val="20"/>
              </w:rPr>
              <w:t>包装质量</w:t>
            </w:r>
          </w:p>
        </w:tc>
        <w:tc>
          <w:tcPr>
            <w:tcW w:w="821"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center"/>
              <w:rPr>
                <w:rFonts w:asciiTheme="minorEastAsia" w:hAnsiTheme="minorEastAsia" w:cs="宋体"/>
                <w:kern w:val="0"/>
                <w:sz w:val="20"/>
                <w:szCs w:val="20"/>
              </w:rPr>
            </w:pPr>
            <w:r>
              <w:rPr>
                <w:rFonts w:asciiTheme="minorEastAsia" w:hAnsiTheme="minorEastAsia" w:cs="Arial"/>
                <w:kern w:val="0"/>
                <w:sz w:val="20"/>
                <w:szCs w:val="20"/>
              </w:rPr>
              <w:t>kg</w:t>
            </w:r>
          </w:p>
        </w:tc>
        <w:tc>
          <w:tcPr>
            <w:tcW w:w="4916" w:type="dxa"/>
            <w:gridSpan w:val="5"/>
            <w:tcBorders>
              <w:top w:val="nil"/>
              <w:left w:val="nil"/>
              <w:bottom w:val="single" w:sz="6" w:space="0" w:color="auto"/>
              <w:right w:val="single" w:sz="12" w:space="0" w:color="auto"/>
            </w:tcBorders>
            <w:tcMar>
              <w:top w:w="0" w:type="dxa"/>
              <w:left w:w="105" w:type="dxa"/>
              <w:bottom w:w="0" w:type="dxa"/>
              <w:right w:w="105" w:type="dxa"/>
            </w:tcMar>
          </w:tcPr>
          <w:p w:rsidR="00EC6118" w:rsidRDefault="00EC6118" w:rsidP="0091696D">
            <w:pPr>
              <w:widowControl/>
              <w:spacing w:before="100" w:beforeAutospacing="1" w:after="100" w:afterAutospacing="1"/>
              <w:jc w:val="center"/>
              <w:rPr>
                <w:rFonts w:asciiTheme="minorEastAsia" w:hAnsiTheme="minorEastAsia" w:cs="宋体"/>
                <w:kern w:val="0"/>
                <w:sz w:val="20"/>
                <w:szCs w:val="20"/>
              </w:rPr>
            </w:pPr>
            <w:r>
              <w:rPr>
                <w:rFonts w:asciiTheme="minorEastAsia" w:hAnsiTheme="minorEastAsia" w:cs="Arial"/>
                <w:kern w:val="0"/>
                <w:sz w:val="20"/>
                <w:szCs w:val="20"/>
              </w:rPr>
              <w:t>172</w:t>
            </w:r>
          </w:p>
        </w:tc>
      </w:tr>
      <w:tr w:rsidR="00EC6118" w:rsidTr="0091696D">
        <w:trPr>
          <w:tblCellSpacing w:w="15" w:type="dxa"/>
        </w:trPr>
        <w:tc>
          <w:tcPr>
            <w:tcW w:w="2388" w:type="dxa"/>
            <w:tcBorders>
              <w:top w:val="nil"/>
              <w:left w:val="single" w:sz="12" w:space="0" w:color="auto"/>
              <w:bottom w:val="single" w:sz="12"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left"/>
              <w:rPr>
                <w:rFonts w:asciiTheme="minorEastAsia" w:hAnsiTheme="minorEastAsia" w:cs="宋体"/>
                <w:kern w:val="0"/>
                <w:sz w:val="20"/>
                <w:szCs w:val="20"/>
              </w:rPr>
            </w:pPr>
            <w:r>
              <w:rPr>
                <w:rFonts w:asciiTheme="minorEastAsia" w:hAnsiTheme="minorEastAsia" w:cs="宋体" w:hint="eastAsia"/>
                <w:kern w:val="0"/>
                <w:sz w:val="20"/>
                <w:szCs w:val="20"/>
              </w:rPr>
              <w:t>运行质量</w:t>
            </w:r>
          </w:p>
        </w:tc>
        <w:tc>
          <w:tcPr>
            <w:tcW w:w="821" w:type="dxa"/>
            <w:tcBorders>
              <w:top w:val="nil"/>
              <w:left w:val="nil"/>
              <w:bottom w:val="single" w:sz="12"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center"/>
              <w:rPr>
                <w:rFonts w:asciiTheme="minorEastAsia" w:hAnsiTheme="minorEastAsia" w:cs="宋体"/>
                <w:kern w:val="0"/>
                <w:sz w:val="20"/>
                <w:szCs w:val="20"/>
              </w:rPr>
            </w:pPr>
            <w:r>
              <w:rPr>
                <w:rFonts w:asciiTheme="minorEastAsia" w:hAnsiTheme="minorEastAsia" w:cs="Arial"/>
                <w:kern w:val="0"/>
                <w:sz w:val="20"/>
                <w:szCs w:val="20"/>
              </w:rPr>
              <w:t>Kg</w:t>
            </w:r>
          </w:p>
        </w:tc>
        <w:tc>
          <w:tcPr>
            <w:tcW w:w="4916" w:type="dxa"/>
            <w:gridSpan w:val="5"/>
            <w:tcBorders>
              <w:top w:val="nil"/>
              <w:left w:val="nil"/>
              <w:bottom w:val="single" w:sz="12" w:space="0" w:color="auto"/>
              <w:right w:val="single" w:sz="12" w:space="0" w:color="auto"/>
            </w:tcBorders>
            <w:tcMar>
              <w:top w:w="0" w:type="dxa"/>
              <w:left w:w="105" w:type="dxa"/>
              <w:bottom w:w="0" w:type="dxa"/>
              <w:right w:w="105" w:type="dxa"/>
            </w:tcMar>
          </w:tcPr>
          <w:p w:rsidR="00EC6118" w:rsidRDefault="00EC6118" w:rsidP="0091696D">
            <w:pPr>
              <w:widowControl/>
              <w:spacing w:before="100" w:beforeAutospacing="1" w:after="100" w:afterAutospacing="1"/>
              <w:jc w:val="center"/>
              <w:rPr>
                <w:rFonts w:asciiTheme="minorEastAsia" w:hAnsiTheme="minorEastAsia" w:cs="宋体"/>
                <w:kern w:val="0"/>
                <w:sz w:val="20"/>
                <w:szCs w:val="20"/>
              </w:rPr>
            </w:pPr>
            <w:r>
              <w:rPr>
                <w:rFonts w:asciiTheme="minorEastAsia" w:hAnsiTheme="minorEastAsia" w:cs="Arial"/>
                <w:kern w:val="0"/>
                <w:sz w:val="20"/>
                <w:szCs w:val="20"/>
              </w:rPr>
              <w:t>592</w:t>
            </w:r>
          </w:p>
        </w:tc>
      </w:tr>
    </w:tbl>
    <w:p w:rsidR="00EC6118" w:rsidRDefault="00EC6118" w:rsidP="00EC6118">
      <w:pPr>
        <w:widowControl/>
        <w:spacing w:before="100" w:beforeAutospacing="1" w:after="100" w:afterAutospacing="1" w:line="360" w:lineRule="auto"/>
        <w:jc w:val="left"/>
        <w:rPr>
          <w:rFonts w:ascii="宋体" w:eastAsia="宋体" w:hAnsi="宋体" w:cs="宋体"/>
          <w:kern w:val="0"/>
          <w:sz w:val="24"/>
          <w:szCs w:val="24"/>
        </w:rPr>
      </w:pPr>
      <w:r>
        <w:rPr>
          <w:rFonts w:ascii="宋体" w:eastAsia="宋体" w:hAnsi="宋体" w:cs="宋体"/>
          <w:b/>
          <w:bCs/>
          <w:kern w:val="0"/>
          <w:sz w:val="24"/>
          <w:szCs w:val="24"/>
        </w:rPr>
        <w:t> (</w:t>
      </w:r>
      <w:r>
        <w:rPr>
          <w:rFonts w:ascii="宋体" w:eastAsia="宋体" w:hAnsi="宋体" w:cs="宋体" w:hint="eastAsia"/>
          <w:b/>
          <w:bCs/>
          <w:kern w:val="0"/>
          <w:sz w:val="24"/>
          <w:szCs w:val="24"/>
        </w:rPr>
        <w:t>5</w:t>
      </w:r>
      <w:r>
        <w:rPr>
          <w:rFonts w:ascii="宋体" w:eastAsia="宋体" w:hAnsi="宋体" w:cs="宋体"/>
          <w:b/>
          <w:bCs/>
          <w:kern w:val="0"/>
          <w:sz w:val="24"/>
          <w:szCs w:val="24"/>
        </w:rPr>
        <w:t>) 标准储热水箱规格参数：</w:t>
      </w:r>
    </w:p>
    <w:tbl>
      <w:tblPr>
        <w:tblW w:w="8276"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2962"/>
        <w:gridCol w:w="937"/>
        <w:gridCol w:w="4377"/>
      </w:tblGrid>
      <w:tr w:rsidR="00EC6118" w:rsidTr="0091696D">
        <w:trPr>
          <w:tblCellSpacing w:w="15" w:type="dxa"/>
        </w:trPr>
        <w:tc>
          <w:tcPr>
            <w:tcW w:w="2917" w:type="dxa"/>
            <w:tcBorders>
              <w:top w:val="nil"/>
              <w:left w:val="single" w:sz="12"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left"/>
              <w:rPr>
                <w:rFonts w:asciiTheme="minorEastAsia" w:hAnsiTheme="minorEastAsia" w:cs="宋体"/>
                <w:kern w:val="0"/>
                <w:sz w:val="20"/>
                <w:szCs w:val="20"/>
              </w:rPr>
            </w:pPr>
            <w:r>
              <w:rPr>
                <w:rFonts w:asciiTheme="minorEastAsia" w:hAnsiTheme="minorEastAsia" w:cs="宋体" w:hint="eastAsia"/>
                <w:kern w:val="0"/>
                <w:sz w:val="20"/>
                <w:szCs w:val="20"/>
              </w:rPr>
              <w:t>水箱额定容量</w:t>
            </w:r>
          </w:p>
        </w:tc>
        <w:tc>
          <w:tcPr>
            <w:tcW w:w="907"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center"/>
              <w:rPr>
                <w:rFonts w:asciiTheme="minorEastAsia" w:hAnsiTheme="minorEastAsia" w:cs="宋体"/>
                <w:kern w:val="0"/>
                <w:sz w:val="20"/>
                <w:szCs w:val="20"/>
              </w:rPr>
            </w:pPr>
            <w:r>
              <w:rPr>
                <w:rFonts w:asciiTheme="minorEastAsia" w:hAnsiTheme="minorEastAsia" w:cs="Arial"/>
                <w:kern w:val="0"/>
                <w:sz w:val="20"/>
                <w:szCs w:val="20"/>
              </w:rPr>
              <w:t>L</w:t>
            </w:r>
          </w:p>
        </w:tc>
        <w:tc>
          <w:tcPr>
            <w:tcW w:w="4332" w:type="dxa"/>
            <w:tcBorders>
              <w:top w:val="nil"/>
              <w:left w:val="nil"/>
              <w:bottom w:val="single" w:sz="6" w:space="0" w:color="auto"/>
              <w:right w:val="single" w:sz="12"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center"/>
              <w:rPr>
                <w:rFonts w:asciiTheme="minorEastAsia" w:hAnsiTheme="minorEastAsia" w:cs="宋体"/>
                <w:kern w:val="0"/>
                <w:sz w:val="20"/>
                <w:szCs w:val="20"/>
              </w:rPr>
            </w:pPr>
            <w:r>
              <w:rPr>
                <w:rFonts w:asciiTheme="minorEastAsia" w:hAnsiTheme="minorEastAsia" w:cs="Arial"/>
                <w:kern w:val="0"/>
                <w:sz w:val="20"/>
                <w:szCs w:val="20"/>
              </w:rPr>
              <w:t>455</w:t>
            </w:r>
          </w:p>
        </w:tc>
      </w:tr>
      <w:tr w:rsidR="00EC6118" w:rsidTr="0091696D">
        <w:trPr>
          <w:tblCellSpacing w:w="15" w:type="dxa"/>
        </w:trPr>
        <w:tc>
          <w:tcPr>
            <w:tcW w:w="2917" w:type="dxa"/>
            <w:tcBorders>
              <w:top w:val="nil"/>
              <w:left w:val="single" w:sz="12"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left"/>
              <w:rPr>
                <w:rFonts w:asciiTheme="minorEastAsia" w:hAnsiTheme="minorEastAsia" w:cs="宋体"/>
                <w:kern w:val="0"/>
                <w:sz w:val="20"/>
                <w:szCs w:val="20"/>
              </w:rPr>
            </w:pPr>
            <w:r>
              <w:rPr>
                <w:rFonts w:asciiTheme="minorEastAsia" w:hAnsiTheme="minorEastAsia" w:cs="宋体" w:hint="eastAsia"/>
                <w:kern w:val="0"/>
                <w:sz w:val="20"/>
                <w:szCs w:val="20"/>
              </w:rPr>
              <w:t>水箱的工作允许过压</w:t>
            </w:r>
          </w:p>
        </w:tc>
        <w:tc>
          <w:tcPr>
            <w:tcW w:w="907"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center"/>
              <w:rPr>
                <w:rFonts w:asciiTheme="minorEastAsia" w:hAnsiTheme="minorEastAsia" w:cs="宋体"/>
                <w:kern w:val="0"/>
                <w:sz w:val="20"/>
                <w:szCs w:val="20"/>
              </w:rPr>
            </w:pPr>
            <w:r>
              <w:rPr>
                <w:rFonts w:asciiTheme="minorEastAsia" w:hAnsiTheme="minorEastAsia" w:cs="Arial"/>
                <w:kern w:val="0"/>
                <w:sz w:val="20"/>
                <w:szCs w:val="20"/>
              </w:rPr>
              <w:t>MPa</w:t>
            </w:r>
          </w:p>
        </w:tc>
        <w:tc>
          <w:tcPr>
            <w:tcW w:w="4332" w:type="dxa"/>
            <w:tcBorders>
              <w:top w:val="nil"/>
              <w:left w:val="nil"/>
              <w:bottom w:val="single" w:sz="6" w:space="0" w:color="auto"/>
              <w:right w:val="single" w:sz="12"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center"/>
              <w:rPr>
                <w:rFonts w:asciiTheme="minorEastAsia" w:hAnsiTheme="minorEastAsia" w:cs="宋体"/>
                <w:kern w:val="0"/>
                <w:sz w:val="20"/>
                <w:szCs w:val="20"/>
              </w:rPr>
            </w:pPr>
            <w:r>
              <w:rPr>
                <w:rFonts w:asciiTheme="minorEastAsia" w:hAnsiTheme="minorEastAsia" w:cs="Arial"/>
                <w:kern w:val="0"/>
                <w:sz w:val="20"/>
                <w:szCs w:val="20"/>
              </w:rPr>
              <w:t>1.1</w:t>
            </w:r>
          </w:p>
        </w:tc>
      </w:tr>
      <w:tr w:rsidR="00EC6118" w:rsidTr="0091696D">
        <w:trPr>
          <w:tblCellSpacing w:w="15" w:type="dxa"/>
        </w:trPr>
        <w:tc>
          <w:tcPr>
            <w:tcW w:w="2917" w:type="dxa"/>
            <w:tcBorders>
              <w:top w:val="nil"/>
              <w:left w:val="single" w:sz="12"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left"/>
              <w:rPr>
                <w:rFonts w:asciiTheme="minorEastAsia" w:hAnsiTheme="minorEastAsia" w:cs="宋体"/>
                <w:kern w:val="0"/>
                <w:sz w:val="20"/>
                <w:szCs w:val="20"/>
              </w:rPr>
            </w:pPr>
            <w:r>
              <w:rPr>
                <w:rFonts w:asciiTheme="minorEastAsia" w:hAnsiTheme="minorEastAsia" w:cs="宋体" w:hint="eastAsia"/>
                <w:kern w:val="0"/>
                <w:sz w:val="20"/>
                <w:szCs w:val="20"/>
              </w:rPr>
              <w:t>进出水方式</w:t>
            </w:r>
          </w:p>
        </w:tc>
        <w:tc>
          <w:tcPr>
            <w:tcW w:w="907"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center"/>
              <w:rPr>
                <w:rFonts w:asciiTheme="minorEastAsia" w:hAnsiTheme="minorEastAsia" w:cs="宋体"/>
                <w:kern w:val="0"/>
                <w:sz w:val="20"/>
                <w:szCs w:val="20"/>
              </w:rPr>
            </w:pPr>
            <w:r>
              <w:rPr>
                <w:rFonts w:asciiTheme="minorEastAsia" w:hAnsiTheme="minorEastAsia" w:cs="Arial"/>
                <w:kern w:val="0"/>
                <w:sz w:val="20"/>
                <w:szCs w:val="20"/>
              </w:rPr>
              <w:t>/</w:t>
            </w:r>
          </w:p>
        </w:tc>
        <w:tc>
          <w:tcPr>
            <w:tcW w:w="4332" w:type="dxa"/>
            <w:tcBorders>
              <w:top w:val="nil"/>
              <w:left w:val="nil"/>
              <w:bottom w:val="single" w:sz="6" w:space="0" w:color="auto"/>
              <w:right w:val="single" w:sz="12"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center"/>
              <w:rPr>
                <w:rFonts w:asciiTheme="minorEastAsia" w:hAnsiTheme="minorEastAsia" w:cs="宋体"/>
                <w:kern w:val="0"/>
                <w:sz w:val="20"/>
                <w:szCs w:val="20"/>
              </w:rPr>
            </w:pPr>
            <w:r>
              <w:rPr>
                <w:rFonts w:asciiTheme="minorEastAsia" w:hAnsiTheme="minorEastAsia" w:cs="宋体" w:hint="eastAsia"/>
                <w:kern w:val="0"/>
                <w:sz w:val="20"/>
                <w:szCs w:val="20"/>
              </w:rPr>
              <w:t>上进上出</w:t>
            </w:r>
          </w:p>
        </w:tc>
      </w:tr>
      <w:tr w:rsidR="00EC6118" w:rsidTr="0091696D">
        <w:trPr>
          <w:tblCellSpacing w:w="15" w:type="dxa"/>
        </w:trPr>
        <w:tc>
          <w:tcPr>
            <w:tcW w:w="2917" w:type="dxa"/>
            <w:tcBorders>
              <w:top w:val="nil"/>
              <w:left w:val="single" w:sz="12"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left"/>
              <w:rPr>
                <w:rFonts w:asciiTheme="minorEastAsia" w:hAnsiTheme="minorEastAsia" w:cs="宋体"/>
                <w:kern w:val="0"/>
                <w:sz w:val="20"/>
                <w:szCs w:val="20"/>
              </w:rPr>
            </w:pPr>
            <w:r>
              <w:rPr>
                <w:rFonts w:asciiTheme="minorEastAsia" w:hAnsiTheme="minorEastAsia" w:cs="宋体" w:hint="eastAsia"/>
                <w:kern w:val="0"/>
                <w:sz w:val="20"/>
                <w:szCs w:val="20"/>
              </w:rPr>
              <w:t>侧进水管管径（内螺纹）</w:t>
            </w:r>
          </w:p>
        </w:tc>
        <w:tc>
          <w:tcPr>
            <w:tcW w:w="907"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center"/>
              <w:rPr>
                <w:rFonts w:asciiTheme="minorEastAsia" w:hAnsiTheme="minorEastAsia" w:cs="宋体"/>
                <w:kern w:val="0"/>
                <w:sz w:val="20"/>
                <w:szCs w:val="20"/>
              </w:rPr>
            </w:pPr>
            <w:r>
              <w:rPr>
                <w:rFonts w:asciiTheme="minorEastAsia" w:hAnsiTheme="minorEastAsia" w:cs="Arial"/>
                <w:kern w:val="0"/>
                <w:sz w:val="20"/>
                <w:szCs w:val="20"/>
              </w:rPr>
              <w:t>/</w:t>
            </w:r>
          </w:p>
        </w:tc>
        <w:tc>
          <w:tcPr>
            <w:tcW w:w="4332" w:type="dxa"/>
            <w:tcBorders>
              <w:top w:val="nil"/>
              <w:left w:val="nil"/>
              <w:bottom w:val="single" w:sz="6" w:space="0" w:color="auto"/>
              <w:right w:val="single" w:sz="12"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center"/>
              <w:rPr>
                <w:rFonts w:asciiTheme="minorEastAsia" w:hAnsiTheme="minorEastAsia" w:cs="宋体"/>
                <w:kern w:val="0"/>
                <w:sz w:val="20"/>
                <w:szCs w:val="20"/>
              </w:rPr>
            </w:pPr>
            <w:r>
              <w:rPr>
                <w:rFonts w:asciiTheme="minorEastAsia" w:hAnsiTheme="minorEastAsia" w:cs="Arial"/>
                <w:kern w:val="0"/>
                <w:sz w:val="20"/>
                <w:szCs w:val="20"/>
              </w:rPr>
              <w:t>DN40</w:t>
            </w:r>
            <w:r>
              <w:rPr>
                <w:rFonts w:asciiTheme="minorEastAsia" w:hAnsiTheme="minorEastAsia" w:cs="宋体" w:hint="eastAsia"/>
                <w:kern w:val="0"/>
                <w:sz w:val="20"/>
                <w:szCs w:val="20"/>
              </w:rPr>
              <w:t>（</w:t>
            </w:r>
            <w:r>
              <w:rPr>
                <w:rFonts w:asciiTheme="minorEastAsia" w:hAnsiTheme="minorEastAsia" w:cs="Arial"/>
                <w:kern w:val="0"/>
                <w:sz w:val="20"/>
                <w:szCs w:val="20"/>
              </w:rPr>
              <w:t>NPT1 1/2”</w:t>
            </w:r>
            <w:r>
              <w:rPr>
                <w:rFonts w:asciiTheme="minorEastAsia" w:hAnsiTheme="minorEastAsia" w:cs="宋体" w:hint="eastAsia"/>
                <w:kern w:val="0"/>
                <w:sz w:val="20"/>
                <w:szCs w:val="20"/>
              </w:rPr>
              <w:t>）</w:t>
            </w:r>
          </w:p>
        </w:tc>
      </w:tr>
      <w:tr w:rsidR="00EC6118" w:rsidTr="0091696D">
        <w:trPr>
          <w:tblCellSpacing w:w="15" w:type="dxa"/>
        </w:trPr>
        <w:tc>
          <w:tcPr>
            <w:tcW w:w="2917" w:type="dxa"/>
            <w:tcBorders>
              <w:top w:val="nil"/>
              <w:left w:val="single" w:sz="12"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left"/>
              <w:rPr>
                <w:rFonts w:asciiTheme="minorEastAsia" w:hAnsiTheme="minorEastAsia" w:cs="宋体"/>
                <w:kern w:val="0"/>
                <w:sz w:val="20"/>
                <w:szCs w:val="20"/>
              </w:rPr>
            </w:pPr>
            <w:r>
              <w:rPr>
                <w:rFonts w:asciiTheme="minorEastAsia" w:hAnsiTheme="minorEastAsia" w:cs="宋体" w:hint="eastAsia"/>
                <w:kern w:val="0"/>
                <w:sz w:val="20"/>
                <w:szCs w:val="20"/>
              </w:rPr>
              <w:t>顶部进</w:t>
            </w:r>
            <w:r>
              <w:rPr>
                <w:rFonts w:asciiTheme="minorEastAsia" w:hAnsiTheme="minorEastAsia" w:cs="Arial"/>
                <w:kern w:val="0"/>
                <w:sz w:val="20"/>
                <w:szCs w:val="20"/>
              </w:rPr>
              <w:t>/</w:t>
            </w:r>
            <w:r>
              <w:rPr>
                <w:rFonts w:asciiTheme="minorEastAsia" w:hAnsiTheme="minorEastAsia" w:cs="宋体" w:hint="eastAsia"/>
                <w:kern w:val="0"/>
                <w:sz w:val="20"/>
                <w:szCs w:val="20"/>
              </w:rPr>
              <w:t>出水管管径（外螺纹）</w:t>
            </w:r>
          </w:p>
        </w:tc>
        <w:tc>
          <w:tcPr>
            <w:tcW w:w="907"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center"/>
              <w:rPr>
                <w:rFonts w:asciiTheme="minorEastAsia" w:hAnsiTheme="minorEastAsia" w:cs="宋体"/>
                <w:kern w:val="0"/>
                <w:sz w:val="20"/>
                <w:szCs w:val="20"/>
              </w:rPr>
            </w:pPr>
            <w:r>
              <w:rPr>
                <w:rFonts w:asciiTheme="minorEastAsia" w:hAnsiTheme="minorEastAsia" w:cs="Arial"/>
                <w:kern w:val="0"/>
                <w:sz w:val="20"/>
                <w:szCs w:val="20"/>
              </w:rPr>
              <w:t>/</w:t>
            </w:r>
          </w:p>
        </w:tc>
        <w:tc>
          <w:tcPr>
            <w:tcW w:w="4332" w:type="dxa"/>
            <w:tcBorders>
              <w:top w:val="nil"/>
              <w:left w:val="nil"/>
              <w:bottom w:val="single" w:sz="6" w:space="0" w:color="auto"/>
              <w:right w:val="single" w:sz="12"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center"/>
              <w:rPr>
                <w:rFonts w:asciiTheme="minorEastAsia" w:hAnsiTheme="minorEastAsia" w:cs="宋体"/>
                <w:kern w:val="0"/>
                <w:sz w:val="20"/>
                <w:szCs w:val="20"/>
              </w:rPr>
            </w:pPr>
            <w:r>
              <w:rPr>
                <w:rFonts w:asciiTheme="minorEastAsia" w:hAnsiTheme="minorEastAsia" w:cs="Arial"/>
                <w:kern w:val="0"/>
                <w:sz w:val="20"/>
                <w:szCs w:val="20"/>
              </w:rPr>
              <w:t>DN40</w:t>
            </w:r>
            <w:r>
              <w:rPr>
                <w:rFonts w:asciiTheme="minorEastAsia" w:hAnsiTheme="minorEastAsia" w:cs="宋体" w:hint="eastAsia"/>
                <w:kern w:val="0"/>
                <w:sz w:val="20"/>
                <w:szCs w:val="20"/>
              </w:rPr>
              <w:t>（</w:t>
            </w:r>
            <w:r>
              <w:rPr>
                <w:rFonts w:asciiTheme="minorEastAsia" w:hAnsiTheme="minorEastAsia" w:cs="Arial"/>
                <w:kern w:val="0"/>
                <w:sz w:val="20"/>
                <w:szCs w:val="20"/>
              </w:rPr>
              <w:t>NPT1 1/2”</w:t>
            </w:r>
            <w:r>
              <w:rPr>
                <w:rFonts w:asciiTheme="minorEastAsia" w:hAnsiTheme="minorEastAsia" w:cs="宋体" w:hint="eastAsia"/>
                <w:kern w:val="0"/>
                <w:sz w:val="20"/>
                <w:szCs w:val="20"/>
              </w:rPr>
              <w:t>）</w:t>
            </w:r>
          </w:p>
        </w:tc>
      </w:tr>
      <w:tr w:rsidR="00EC6118" w:rsidTr="0091696D">
        <w:trPr>
          <w:tblCellSpacing w:w="15" w:type="dxa"/>
        </w:trPr>
        <w:tc>
          <w:tcPr>
            <w:tcW w:w="2917" w:type="dxa"/>
            <w:tcBorders>
              <w:top w:val="nil"/>
              <w:left w:val="single" w:sz="12"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left"/>
              <w:rPr>
                <w:rFonts w:asciiTheme="minorEastAsia" w:hAnsiTheme="minorEastAsia" w:cs="宋体"/>
                <w:kern w:val="0"/>
                <w:sz w:val="20"/>
                <w:szCs w:val="20"/>
              </w:rPr>
            </w:pPr>
            <w:r>
              <w:rPr>
                <w:rFonts w:asciiTheme="minorEastAsia" w:hAnsiTheme="minorEastAsia" w:cs="宋体" w:hint="eastAsia"/>
                <w:kern w:val="0"/>
                <w:sz w:val="20"/>
                <w:szCs w:val="20"/>
              </w:rPr>
              <w:t>工作条件</w:t>
            </w:r>
          </w:p>
        </w:tc>
        <w:tc>
          <w:tcPr>
            <w:tcW w:w="907"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center"/>
              <w:rPr>
                <w:rFonts w:asciiTheme="minorEastAsia" w:hAnsiTheme="minorEastAsia" w:cs="宋体"/>
                <w:kern w:val="0"/>
                <w:sz w:val="20"/>
                <w:szCs w:val="20"/>
              </w:rPr>
            </w:pPr>
            <w:r>
              <w:rPr>
                <w:rFonts w:asciiTheme="minorEastAsia" w:hAnsiTheme="minorEastAsia" w:cs="Arial"/>
                <w:kern w:val="0"/>
                <w:sz w:val="20"/>
                <w:szCs w:val="20"/>
              </w:rPr>
              <w:t>/</w:t>
            </w:r>
          </w:p>
        </w:tc>
        <w:tc>
          <w:tcPr>
            <w:tcW w:w="4332" w:type="dxa"/>
            <w:tcBorders>
              <w:top w:val="nil"/>
              <w:left w:val="nil"/>
              <w:bottom w:val="single" w:sz="6" w:space="0" w:color="auto"/>
              <w:right w:val="single" w:sz="12"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center"/>
              <w:rPr>
                <w:rFonts w:asciiTheme="minorEastAsia" w:hAnsiTheme="minorEastAsia" w:cs="宋体"/>
                <w:kern w:val="0"/>
                <w:sz w:val="20"/>
                <w:szCs w:val="20"/>
              </w:rPr>
            </w:pPr>
            <w:r>
              <w:rPr>
                <w:rFonts w:asciiTheme="minorEastAsia" w:hAnsiTheme="minorEastAsia" w:cs="宋体" w:hint="eastAsia"/>
                <w:kern w:val="0"/>
                <w:sz w:val="20"/>
                <w:szCs w:val="20"/>
              </w:rPr>
              <w:t>封闭式</w:t>
            </w:r>
          </w:p>
        </w:tc>
      </w:tr>
      <w:tr w:rsidR="00EC6118" w:rsidTr="0091696D">
        <w:trPr>
          <w:tblCellSpacing w:w="15" w:type="dxa"/>
        </w:trPr>
        <w:tc>
          <w:tcPr>
            <w:tcW w:w="2917" w:type="dxa"/>
            <w:tcBorders>
              <w:top w:val="nil"/>
              <w:left w:val="single" w:sz="12"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left"/>
              <w:rPr>
                <w:rFonts w:asciiTheme="minorEastAsia" w:hAnsiTheme="minorEastAsia" w:cs="宋体"/>
                <w:kern w:val="0"/>
                <w:sz w:val="20"/>
                <w:szCs w:val="20"/>
              </w:rPr>
            </w:pPr>
            <w:r>
              <w:rPr>
                <w:rFonts w:asciiTheme="minorEastAsia" w:hAnsiTheme="minorEastAsia" w:cs="宋体" w:hint="eastAsia"/>
                <w:kern w:val="0"/>
                <w:sz w:val="20"/>
                <w:szCs w:val="20"/>
              </w:rPr>
              <w:t>外形尺寸</w:t>
            </w:r>
          </w:p>
        </w:tc>
        <w:tc>
          <w:tcPr>
            <w:tcW w:w="907"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center"/>
              <w:rPr>
                <w:rFonts w:asciiTheme="minorEastAsia" w:hAnsiTheme="minorEastAsia" w:cs="宋体"/>
                <w:kern w:val="0"/>
                <w:sz w:val="20"/>
                <w:szCs w:val="20"/>
              </w:rPr>
            </w:pPr>
            <w:r>
              <w:rPr>
                <w:rFonts w:asciiTheme="minorEastAsia" w:hAnsiTheme="minorEastAsia" w:cs="Arial"/>
                <w:kern w:val="0"/>
                <w:sz w:val="20"/>
                <w:szCs w:val="20"/>
              </w:rPr>
              <w:t>mm</w:t>
            </w:r>
          </w:p>
        </w:tc>
        <w:tc>
          <w:tcPr>
            <w:tcW w:w="4332" w:type="dxa"/>
            <w:tcBorders>
              <w:top w:val="nil"/>
              <w:left w:val="nil"/>
              <w:bottom w:val="single" w:sz="6" w:space="0" w:color="auto"/>
              <w:right w:val="single" w:sz="12"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center"/>
              <w:rPr>
                <w:rFonts w:asciiTheme="minorEastAsia" w:hAnsiTheme="minorEastAsia" w:cs="宋体"/>
                <w:kern w:val="0"/>
                <w:sz w:val="20"/>
                <w:szCs w:val="20"/>
              </w:rPr>
            </w:pPr>
            <w:r>
              <w:rPr>
                <w:rFonts w:asciiTheme="minorEastAsia" w:hAnsiTheme="minorEastAsia" w:cs="Arial"/>
                <w:kern w:val="0"/>
                <w:sz w:val="20"/>
                <w:szCs w:val="20"/>
              </w:rPr>
              <w:t>712×1722</w:t>
            </w:r>
          </w:p>
        </w:tc>
      </w:tr>
      <w:tr w:rsidR="00EC6118" w:rsidTr="0091696D">
        <w:trPr>
          <w:tblCellSpacing w:w="15" w:type="dxa"/>
        </w:trPr>
        <w:tc>
          <w:tcPr>
            <w:tcW w:w="2917" w:type="dxa"/>
            <w:tcBorders>
              <w:top w:val="nil"/>
              <w:left w:val="single" w:sz="12"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left"/>
              <w:rPr>
                <w:rFonts w:asciiTheme="minorEastAsia" w:hAnsiTheme="minorEastAsia" w:cs="宋体"/>
                <w:kern w:val="0"/>
                <w:sz w:val="20"/>
                <w:szCs w:val="20"/>
              </w:rPr>
            </w:pPr>
            <w:r>
              <w:rPr>
                <w:rFonts w:asciiTheme="minorEastAsia" w:hAnsiTheme="minorEastAsia" w:cs="宋体" w:hint="eastAsia"/>
                <w:kern w:val="0"/>
                <w:sz w:val="20"/>
                <w:szCs w:val="20"/>
              </w:rPr>
              <w:t>包装尺寸</w:t>
            </w:r>
          </w:p>
        </w:tc>
        <w:tc>
          <w:tcPr>
            <w:tcW w:w="907"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center"/>
              <w:rPr>
                <w:rFonts w:asciiTheme="minorEastAsia" w:hAnsiTheme="minorEastAsia" w:cs="宋体"/>
                <w:kern w:val="0"/>
                <w:sz w:val="20"/>
                <w:szCs w:val="20"/>
              </w:rPr>
            </w:pPr>
            <w:r>
              <w:rPr>
                <w:rFonts w:asciiTheme="minorEastAsia" w:hAnsiTheme="minorEastAsia" w:cs="Arial"/>
                <w:kern w:val="0"/>
                <w:sz w:val="20"/>
                <w:szCs w:val="20"/>
              </w:rPr>
              <w:t>mm</w:t>
            </w:r>
          </w:p>
        </w:tc>
        <w:tc>
          <w:tcPr>
            <w:tcW w:w="4332" w:type="dxa"/>
            <w:tcBorders>
              <w:top w:val="nil"/>
              <w:left w:val="nil"/>
              <w:bottom w:val="single" w:sz="6" w:space="0" w:color="auto"/>
              <w:right w:val="single" w:sz="12"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center"/>
              <w:rPr>
                <w:rFonts w:asciiTheme="minorEastAsia" w:hAnsiTheme="minorEastAsia" w:cs="宋体"/>
                <w:kern w:val="0"/>
                <w:sz w:val="20"/>
                <w:szCs w:val="20"/>
              </w:rPr>
            </w:pPr>
            <w:r>
              <w:rPr>
                <w:rFonts w:asciiTheme="minorEastAsia" w:hAnsiTheme="minorEastAsia" w:cs="宋体"/>
                <w:kern w:val="0"/>
                <w:sz w:val="20"/>
                <w:szCs w:val="20"/>
              </w:rPr>
              <w:t>770×770×1800</w:t>
            </w:r>
          </w:p>
        </w:tc>
      </w:tr>
      <w:tr w:rsidR="00EC6118" w:rsidTr="0091696D">
        <w:trPr>
          <w:tblCellSpacing w:w="15" w:type="dxa"/>
        </w:trPr>
        <w:tc>
          <w:tcPr>
            <w:tcW w:w="2917" w:type="dxa"/>
            <w:tcBorders>
              <w:top w:val="nil"/>
              <w:left w:val="single" w:sz="12"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left"/>
              <w:rPr>
                <w:rFonts w:asciiTheme="minorEastAsia" w:hAnsiTheme="minorEastAsia" w:cs="宋体"/>
                <w:kern w:val="0"/>
                <w:sz w:val="20"/>
                <w:szCs w:val="20"/>
              </w:rPr>
            </w:pPr>
            <w:r>
              <w:rPr>
                <w:rFonts w:asciiTheme="minorEastAsia" w:hAnsiTheme="minorEastAsia" w:cs="宋体" w:hint="eastAsia"/>
                <w:kern w:val="0"/>
                <w:sz w:val="20"/>
                <w:szCs w:val="20"/>
              </w:rPr>
              <w:t>净质量</w:t>
            </w:r>
          </w:p>
        </w:tc>
        <w:tc>
          <w:tcPr>
            <w:tcW w:w="907"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center"/>
              <w:rPr>
                <w:rFonts w:asciiTheme="minorEastAsia" w:hAnsiTheme="minorEastAsia" w:cs="宋体"/>
                <w:kern w:val="0"/>
                <w:sz w:val="20"/>
                <w:szCs w:val="20"/>
              </w:rPr>
            </w:pPr>
            <w:r>
              <w:rPr>
                <w:rFonts w:asciiTheme="minorEastAsia" w:hAnsiTheme="minorEastAsia" w:cs="Arial"/>
                <w:kern w:val="0"/>
                <w:sz w:val="20"/>
                <w:szCs w:val="20"/>
              </w:rPr>
              <w:t>kg</w:t>
            </w:r>
          </w:p>
        </w:tc>
        <w:tc>
          <w:tcPr>
            <w:tcW w:w="4332" w:type="dxa"/>
            <w:tcBorders>
              <w:top w:val="nil"/>
              <w:left w:val="nil"/>
              <w:bottom w:val="single" w:sz="6" w:space="0" w:color="auto"/>
              <w:right w:val="single" w:sz="12"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center"/>
              <w:rPr>
                <w:rFonts w:asciiTheme="minorEastAsia" w:hAnsiTheme="minorEastAsia" w:cs="宋体"/>
                <w:kern w:val="0"/>
                <w:sz w:val="20"/>
                <w:szCs w:val="20"/>
              </w:rPr>
            </w:pPr>
            <w:r>
              <w:rPr>
                <w:rFonts w:asciiTheme="minorEastAsia" w:hAnsiTheme="minorEastAsia" w:cs="Arial"/>
                <w:kern w:val="0"/>
                <w:sz w:val="20"/>
                <w:szCs w:val="20"/>
              </w:rPr>
              <w:t>127</w:t>
            </w:r>
          </w:p>
        </w:tc>
      </w:tr>
      <w:tr w:rsidR="00EC6118" w:rsidTr="0091696D">
        <w:trPr>
          <w:tblCellSpacing w:w="15" w:type="dxa"/>
        </w:trPr>
        <w:tc>
          <w:tcPr>
            <w:tcW w:w="2917" w:type="dxa"/>
            <w:tcBorders>
              <w:top w:val="nil"/>
              <w:left w:val="single" w:sz="12"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left"/>
              <w:rPr>
                <w:rFonts w:asciiTheme="minorEastAsia" w:hAnsiTheme="minorEastAsia" w:cs="宋体"/>
                <w:kern w:val="0"/>
                <w:sz w:val="20"/>
                <w:szCs w:val="20"/>
              </w:rPr>
            </w:pPr>
            <w:r>
              <w:rPr>
                <w:rFonts w:asciiTheme="minorEastAsia" w:hAnsiTheme="minorEastAsia" w:cs="宋体" w:hint="eastAsia"/>
                <w:kern w:val="0"/>
                <w:sz w:val="20"/>
                <w:szCs w:val="20"/>
              </w:rPr>
              <w:t>包装质量</w:t>
            </w:r>
          </w:p>
        </w:tc>
        <w:tc>
          <w:tcPr>
            <w:tcW w:w="907" w:type="dxa"/>
            <w:tcBorders>
              <w:top w:val="nil"/>
              <w:left w:val="nil"/>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center"/>
              <w:rPr>
                <w:rFonts w:asciiTheme="minorEastAsia" w:hAnsiTheme="minorEastAsia" w:cs="宋体"/>
                <w:kern w:val="0"/>
                <w:sz w:val="20"/>
                <w:szCs w:val="20"/>
              </w:rPr>
            </w:pPr>
            <w:r>
              <w:rPr>
                <w:rFonts w:asciiTheme="minorEastAsia" w:hAnsiTheme="minorEastAsia" w:cs="Arial"/>
                <w:kern w:val="0"/>
                <w:sz w:val="20"/>
                <w:szCs w:val="20"/>
              </w:rPr>
              <w:t>kg</w:t>
            </w:r>
          </w:p>
        </w:tc>
        <w:tc>
          <w:tcPr>
            <w:tcW w:w="4332" w:type="dxa"/>
            <w:tcBorders>
              <w:top w:val="nil"/>
              <w:left w:val="nil"/>
              <w:bottom w:val="single" w:sz="6" w:space="0" w:color="auto"/>
              <w:right w:val="single" w:sz="12"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center"/>
              <w:rPr>
                <w:rFonts w:asciiTheme="minorEastAsia" w:hAnsiTheme="minorEastAsia" w:cs="宋体"/>
                <w:kern w:val="0"/>
                <w:sz w:val="20"/>
                <w:szCs w:val="20"/>
              </w:rPr>
            </w:pPr>
            <w:r>
              <w:rPr>
                <w:rFonts w:asciiTheme="minorEastAsia" w:hAnsiTheme="minorEastAsia" w:cs="Arial"/>
                <w:kern w:val="0"/>
                <w:sz w:val="20"/>
                <w:szCs w:val="20"/>
              </w:rPr>
              <w:t>136</w:t>
            </w:r>
          </w:p>
        </w:tc>
      </w:tr>
      <w:tr w:rsidR="00EC6118" w:rsidTr="0091696D">
        <w:trPr>
          <w:tblCellSpacing w:w="15" w:type="dxa"/>
        </w:trPr>
        <w:tc>
          <w:tcPr>
            <w:tcW w:w="2917" w:type="dxa"/>
            <w:tcBorders>
              <w:top w:val="nil"/>
              <w:left w:val="single" w:sz="12" w:space="0" w:color="auto"/>
              <w:bottom w:val="single" w:sz="12"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left"/>
              <w:rPr>
                <w:rFonts w:asciiTheme="minorEastAsia" w:hAnsiTheme="minorEastAsia" w:cs="宋体"/>
                <w:kern w:val="0"/>
                <w:sz w:val="20"/>
                <w:szCs w:val="20"/>
              </w:rPr>
            </w:pPr>
            <w:r>
              <w:rPr>
                <w:rFonts w:asciiTheme="minorEastAsia" w:hAnsiTheme="minorEastAsia" w:cs="宋体" w:hint="eastAsia"/>
                <w:kern w:val="0"/>
                <w:sz w:val="20"/>
                <w:szCs w:val="20"/>
              </w:rPr>
              <w:t>运行质量</w:t>
            </w:r>
          </w:p>
        </w:tc>
        <w:tc>
          <w:tcPr>
            <w:tcW w:w="907" w:type="dxa"/>
            <w:tcBorders>
              <w:top w:val="nil"/>
              <w:left w:val="nil"/>
              <w:bottom w:val="single" w:sz="12"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center"/>
              <w:rPr>
                <w:rFonts w:asciiTheme="minorEastAsia" w:hAnsiTheme="minorEastAsia" w:cs="宋体"/>
                <w:kern w:val="0"/>
                <w:sz w:val="20"/>
                <w:szCs w:val="20"/>
              </w:rPr>
            </w:pPr>
            <w:r>
              <w:rPr>
                <w:rFonts w:asciiTheme="minorEastAsia" w:hAnsiTheme="minorEastAsia" w:cs="Arial"/>
                <w:kern w:val="0"/>
                <w:sz w:val="20"/>
                <w:szCs w:val="20"/>
              </w:rPr>
              <w:t>kg</w:t>
            </w:r>
          </w:p>
        </w:tc>
        <w:tc>
          <w:tcPr>
            <w:tcW w:w="4332" w:type="dxa"/>
            <w:tcBorders>
              <w:top w:val="nil"/>
              <w:left w:val="nil"/>
              <w:bottom w:val="single" w:sz="12" w:space="0" w:color="auto"/>
              <w:right w:val="single" w:sz="12"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center"/>
              <w:rPr>
                <w:rFonts w:asciiTheme="minorEastAsia" w:hAnsiTheme="minorEastAsia" w:cs="宋体"/>
                <w:kern w:val="0"/>
                <w:sz w:val="20"/>
                <w:szCs w:val="20"/>
              </w:rPr>
            </w:pPr>
            <w:r>
              <w:rPr>
                <w:rFonts w:asciiTheme="minorEastAsia" w:hAnsiTheme="minorEastAsia" w:cs="Arial"/>
                <w:kern w:val="0"/>
                <w:sz w:val="20"/>
                <w:szCs w:val="20"/>
              </w:rPr>
              <w:t>557</w:t>
            </w:r>
          </w:p>
        </w:tc>
      </w:tr>
    </w:tbl>
    <w:p w:rsidR="00EC6118" w:rsidRDefault="00EC6118" w:rsidP="00EC611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 </w:t>
      </w:r>
      <w:r>
        <w:rPr>
          <w:rFonts w:ascii="宋体" w:eastAsia="宋体" w:hAnsi="宋体" w:cs="宋体"/>
          <w:b/>
          <w:bCs/>
          <w:kern w:val="0"/>
          <w:sz w:val="24"/>
          <w:szCs w:val="24"/>
        </w:rPr>
        <w:t>(</w:t>
      </w:r>
      <w:r>
        <w:rPr>
          <w:rFonts w:ascii="宋体" w:eastAsia="宋体" w:hAnsi="宋体" w:cs="宋体" w:hint="eastAsia"/>
          <w:b/>
          <w:bCs/>
          <w:kern w:val="0"/>
          <w:sz w:val="24"/>
          <w:szCs w:val="24"/>
        </w:rPr>
        <w:t>6</w:t>
      </w:r>
      <w:r>
        <w:rPr>
          <w:rFonts w:ascii="宋体" w:eastAsia="宋体" w:hAnsi="宋体" w:cs="宋体"/>
          <w:b/>
          <w:bCs/>
          <w:kern w:val="0"/>
          <w:sz w:val="24"/>
          <w:szCs w:val="24"/>
        </w:rPr>
        <w:t xml:space="preserve">) </w:t>
      </w:r>
      <w:r>
        <w:rPr>
          <w:rFonts w:ascii="宋体" w:eastAsia="宋体" w:hAnsi="宋体" w:cs="宋体" w:hint="eastAsia"/>
          <w:b/>
          <w:bCs/>
          <w:kern w:val="0"/>
          <w:sz w:val="24"/>
          <w:szCs w:val="24"/>
        </w:rPr>
        <w:t>配件</w:t>
      </w:r>
      <w:r>
        <w:rPr>
          <w:rFonts w:ascii="宋体" w:eastAsia="宋体" w:hAnsi="宋体" w:cs="宋体"/>
          <w:b/>
          <w:bCs/>
          <w:kern w:val="0"/>
          <w:sz w:val="24"/>
          <w:szCs w:val="24"/>
        </w:rPr>
        <w:t>箱参数：</w:t>
      </w:r>
    </w:p>
    <w:tbl>
      <w:tblPr>
        <w:tblW w:w="8286"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2814"/>
        <w:gridCol w:w="5472"/>
      </w:tblGrid>
      <w:tr w:rsidR="00EC6118" w:rsidTr="00B06A0E">
        <w:trPr>
          <w:tblCellSpacing w:w="15" w:type="dxa"/>
        </w:trPr>
        <w:tc>
          <w:tcPr>
            <w:tcW w:w="276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left"/>
              <w:rPr>
                <w:rFonts w:ascii="宋体" w:eastAsia="宋体" w:hAnsi="宋体" w:cs="宋体"/>
                <w:kern w:val="0"/>
                <w:sz w:val="20"/>
                <w:szCs w:val="20"/>
              </w:rPr>
            </w:pPr>
            <w:r>
              <w:rPr>
                <w:rFonts w:ascii="宋体" w:eastAsia="宋体" w:hAnsi="宋体" w:cs="宋体"/>
                <w:kern w:val="0"/>
                <w:sz w:val="20"/>
                <w:szCs w:val="20"/>
              </w:rPr>
              <w:t>包装尺寸（mm）</w:t>
            </w:r>
          </w:p>
        </w:tc>
        <w:tc>
          <w:tcPr>
            <w:tcW w:w="542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left"/>
              <w:rPr>
                <w:rFonts w:ascii="宋体" w:eastAsia="宋体" w:hAnsi="宋体" w:cs="宋体"/>
                <w:kern w:val="0"/>
                <w:sz w:val="20"/>
                <w:szCs w:val="20"/>
              </w:rPr>
            </w:pPr>
            <w:r>
              <w:rPr>
                <w:rFonts w:ascii="宋体" w:eastAsia="宋体" w:hAnsi="宋体" w:cs="宋体"/>
                <w:kern w:val="0"/>
                <w:sz w:val="20"/>
                <w:szCs w:val="20"/>
              </w:rPr>
              <w:t>385×335×180mm</w:t>
            </w:r>
          </w:p>
        </w:tc>
      </w:tr>
      <w:tr w:rsidR="00EC6118" w:rsidTr="0091696D">
        <w:trPr>
          <w:tblCellSpacing w:w="15" w:type="dxa"/>
        </w:trPr>
        <w:tc>
          <w:tcPr>
            <w:tcW w:w="2769" w:type="dxa"/>
            <w:tcBorders>
              <w:top w:val="nil"/>
              <w:left w:val="single" w:sz="12" w:space="0" w:color="auto"/>
              <w:bottom w:val="single" w:sz="6"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left"/>
              <w:rPr>
                <w:rFonts w:ascii="宋体" w:eastAsia="宋体" w:hAnsi="宋体" w:cs="宋体"/>
                <w:kern w:val="0"/>
                <w:sz w:val="20"/>
                <w:szCs w:val="20"/>
              </w:rPr>
            </w:pPr>
            <w:r>
              <w:rPr>
                <w:rFonts w:ascii="宋体" w:eastAsia="宋体" w:hAnsi="宋体" w:cs="宋体"/>
                <w:kern w:val="0"/>
                <w:sz w:val="20"/>
                <w:szCs w:val="20"/>
              </w:rPr>
              <w:t>包装质量（kg）</w:t>
            </w:r>
          </w:p>
        </w:tc>
        <w:tc>
          <w:tcPr>
            <w:tcW w:w="542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left"/>
              <w:rPr>
                <w:rFonts w:ascii="宋体" w:eastAsia="宋体" w:hAnsi="宋体" w:cs="宋体"/>
                <w:kern w:val="0"/>
                <w:sz w:val="20"/>
                <w:szCs w:val="20"/>
              </w:rPr>
            </w:pPr>
            <w:r>
              <w:rPr>
                <w:rFonts w:ascii="宋体" w:eastAsia="宋体" w:hAnsi="宋体" w:cs="宋体"/>
                <w:kern w:val="0"/>
                <w:sz w:val="20"/>
                <w:szCs w:val="20"/>
              </w:rPr>
              <w:t>7kg</w:t>
            </w:r>
          </w:p>
        </w:tc>
      </w:tr>
      <w:tr w:rsidR="00EC6118" w:rsidTr="0091696D">
        <w:trPr>
          <w:tblCellSpacing w:w="15" w:type="dxa"/>
        </w:trPr>
        <w:tc>
          <w:tcPr>
            <w:tcW w:w="2769" w:type="dxa"/>
            <w:tcBorders>
              <w:top w:val="nil"/>
              <w:left w:val="single" w:sz="12" w:space="0" w:color="auto"/>
              <w:bottom w:val="single" w:sz="12" w:space="0" w:color="auto"/>
              <w:right w:val="single" w:sz="6" w:space="0" w:color="auto"/>
            </w:tcBorders>
            <w:tcMar>
              <w:top w:w="0" w:type="dxa"/>
              <w:left w:w="105" w:type="dxa"/>
              <w:bottom w:w="0" w:type="dxa"/>
              <w:right w:w="105" w:type="dxa"/>
            </w:tcMar>
            <w:vAlign w:val="center"/>
          </w:tcPr>
          <w:p w:rsidR="00EC6118" w:rsidRDefault="00EC6118" w:rsidP="0091696D">
            <w:pPr>
              <w:widowControl/>
              <w:spacing w:before="100" w:beforeAutospacing="1" w:after="100" w:afterAutospacing="1"/>
              <w:jc w:val="left"/>
              <w:rPr>
                <w:rFonts w:ascii="宋体" w:eastAsia="宋体" w:hAnsi="宋体" w:cs="宋体"/>
                <w:kern w:val="0"/>
                <w:sz w:val="20"/>
                <w:szCs w:val="20"/>
              </w:rPr>
            </w:pPr>
            <w:r>
              <w:rPr>
                <w:rFonts w:ascii="宋体" w:eastAsia="宋体" w:hAnsi="宋体" w:cs="宋体"/>
                <w:kern w:val="0"/>
                <w:sz w:val="20"/>
                <w:szCs w:val="20"/>
              </w:rPr>
              <w:t>配件清单</w:t>
            </w:r>
          </w:p>
        </w:tc>
        <w:tc>
          <w:tcPr>
            <w:tcW w:w="542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C6118" w:rsidRDefault="00EC6118" w:rsidP="0091696D">
            <w:pPr>
              <w:widowControl/>
              <w:spacing w:line="360" w:lineRule="exact"/>
              <w:ind w:left="25"/>
              <w:jc w:val="left"/>
              <w:rPr>
                <w:rFonts w:ascii="宋体" w:eastAsia="宋体" w:hAnsi="宋体" w:cs="宋体"/>
                <w:kern w:val="0"/>
                <w:sz w:val="20"/>
                <w:szCs w:val="20"/>
              </w:rPr>
            </w:pPr>
            <w:r>
              <w:rPr>
                <w:rFonts w:ascii="宋体" w:eastAsia="宋体" w:hAnsi="宋体" w:cs="宋体"/>
                <w:kern w:val="0"/>
                <w:sz w:val="20"/>
                <w:szCs w:val="20"/>
              </w:rPr>
              <w:t>电动球阀执行器 ×2</w:t>
            </w:r>
          </w:p>
          <w:p w:rsidR="00EC6118" w:rsidRDefault="00EC6118" w:rsidP="0091696D">
            <w:pPr>
              <w:widowControl/>
              <w:spacing w:line="360" w:lineRule="exact"/>
              <w:ind w:left="25"/>
              <w:jc w:val="left"/>
              <w:rPr>
                <w:rFonts w:ascii="宋体" w:eastAsia="宋体" w:hAnsi="宋体" w:cs="宋体"/>
                <w:kern w:val="0"/>
                <w:sz w:val="20"/>
                <w:szCs w:val="20"/>
              </w:rPr>
            </w:pPr>
            <w:r>
              <w:rPr>
                <w:rFonts w:ascii="宋体" w:eastAsia="宋体" w:hAnsi="宋体" w:cs="宋体"/>
                <w:kern w:val="0"/>
                <w:sz w:val="20"/>
                <w:szCs w:val="20"/>
              </w:rPr>
              <w:t>电动球阀阀体×2</w:t>
            </w:r>
          </w:p>
          <w:p w:rsidR="00EC6118" w:rsidRDefault="00EC6118" w:rsidP="0091696D">
            <w:pPr>
              <w:widowControl/>
              <w:spacing w:line="360" w:lineRule="exact"/>
              <w:ind w:left="25"/>
              <w:jc w:val="left"/>
              <w:rPr>
                <w:rFonts w:ascii="宋体" w:eastAsia="宋体" w:hAnsi="宋体" w:cs="宋体"/>
                <w:kern w:val="0"/>
                <w:sz w:val="20"/>
                <w:szCs w:val="20"/>
              </w:rPr>
            </w:pPr>
            <w:r>
              <w:rPr>
                <w:rFonts w:ascii="宋体" w:eastAsia="宋体" w:hAnsi="宋体" w:cs="宋体"/>
                <w:kern w:val="0"/>
                <w:sz w:val="20"/>
                <w:szCs w:val="20"/>
              </w:rPr>
              <w:t>导热硅脂×1</w:t>
            </w:r>
          </w:p>
          <w:p w:rsidR="00EC6118" w:rsidRDefault="00EC6118" w:rsidP="0091696D">
            <w:pPr>
              <w:widowControl/>
              <w:spacing w:line="360" w:lineRule="exact"/>
              <w:ind w:left="25"/>
              <w:jc w:val="left"/>
              <w:rPr>
                <w:rFonts w:ascii="宋体" w:eastAsia="宋体" w:hAnsi="宋体" w:cs="宋体"/>
                <w:kern w:val="0"/>
                <w:sz w:val="20"/>
                <w:szCs w:val="20"/>
              </w:rPr>
            </w:pPr>
            <w:r>
              <w:rPr>
                <w:rFonts w:ascii="宋体" w:eastAsia="宋体" w:hAnsi="宋体" w:cs="宋体"/>
                <w:kern w:val="0"/>
                <w:sz w:val="20"/>
                <w:szCs w:val="20"/>
              </w:rPr>
              <w:t>装箱单×1</w:t>
            </w:r>
          </w:p>
          <w:p w:rsidR="00EC6118" w:rsidRDefault="00EC6118" w:rsidP="0091696D">
            <w:pPr>
              <w:widowControl/>
              <w:spacing w:line="360" w:lineRule="exact"/>
              <w:ind w:left="25"/>
              <w:jc w:val="left"/>
              <w:rPr>
                <w:rFonts w:ascii="宋体" w:eastAsia="宋体" w:hAnsi="宋体" w:cs="宋体"/>
                <w:kern w:val="0"/>
                <w:sz w:val="20"/>
                <w:szCs w:val="20"/>
              </w:rPr>
            </w:pPr>
            <w:r>
              <w:rPr>
                <w:rFonts w:ascii="宋体" w:eastAsia="宋体" w:hAnsi="宋体" w:cs="宋体"/>
                <w:kern w:val="0"/>
                <w:sz w:val="20"/>
                <w:szCs w:val="20"/>
              </w:rPr>
              <w:t>显示板（带通信线）×1</w:t>
            </w:r>
          </w:p>
          <w:p w:rsidR="00EC6118" w:rsidRDefault="00EC6118" w:rsidP="0091696D">
            <w:pPr>
              <w:widowControl/>
              <w:spacing w:line="360" w:lineRule="exact"/>
              <w:ind w:left="25"/>
              <w:jc w:val="left"/>
              <w:rPr>
                <w:rFonts w:ascii="宋体" w:eastAsia="宋体" w:hAnsi="宋体" w:cs="宋体"/>
                <w:kern w:val="0"/>
                <w:sz w:val="20"/>
                <w:szCs w:val="20"/>
              </w:rPr>
            </w:pPr>
            <w:r>
              <w:rPr>
                <w:rFonts w:ascii="宋体" w:eastAsia="宋体" w:hAnsi="宋体" w:cs="宋体"/>
                <w:kern w:val="0"/>
                <w:sz w:val="20"/>
                <w:szCs w:val="20"/>
              </w:rPr>
              <w:t>水箱温度传感器×5</w:t>
            </w:r>
          </w:p>
          <w:p w:rsidR="00EC6118" w:rsidRDefault="00EC6118" w:rsidP="0091696D">
            <w:pPr>
              <w:widowControl/>
              <w:spacing w:line="360" w:lineRule="exact"/>
              <w:ind w:left="25"/>
              <w:jc w:val="left"/>
              <w:rPr>
                <w:rFonts w:ascii="宋体" w:eastAsia="宋体" w:hAnsi="宋体" w:cs="宋体"/>
                <w:kern w:val="0"/>
                <w:sz w:val="20"/>
                <w:szCs w:val="20"/>
              </w:rPr>
            </w:pPr>
            <w:r>
              <w:rPr>
                <w:rFonts w:ascii="宋体" w:eastAsia="宋体" w:hAnsi="宋体" w:cs="宋体"/>
                <w:kern w:val="0"/>
                <w:sz w:val="20"/>
                <w:szCs w:val="20"/>
              </w:rPr>
              <w:t>生活回水温度传感器×1</w:t>
            </w:r>
          </w:p>
        </w:tc>
      </w:tr>
    </w:tbl>
    <w:p w:rsidR="00EC6118" w:rsidRDefault="00EC6118" w:rsidP="00EC6118">
      <w:pPr>
        <w:widowControl/>
        <w:spacing w:line="360" w:lineRule="exact"/>
        <w:jc w:val="left"/>
        <w:rPr>
          <w:rFonts w:ascii="宋体" w:eastAsia="宋体" w:hAnsi="宋体" w:cs="宋体"/>
          <w:kern w:val="0"/>
          <w:sz w:val="24"/>
          <w:szCs w:val="24"/>
        </w:rPr>
      </w:pPr>
      <w:r>
        <w:rPr>
          <w:rFonts w:ascii="Arial" w:eastAsia="宋体" w:hAnsi="Arial" w:cs="Arial"/>
          <w:kern w:val="0"/>
          <w:sz w:val="24"/>
          <w:szCs w:val="24"/>
        </w:rPr>
        <w:t>(</w:t>
      </w:r>
      <w:r>
        <w:rPr>
          <w:rFonts w:ascii="Arial" w:eastAsia="宋体" w:hAnsi="Arial" w:cs="Arial" w:hint="eastAsia"/>
          <w:kern w:val="0"/>
          <w:sz w:val="24"/>
          <w:szCs w:val="24"/>
        </w:rPr>
        <w:t>7</w:t>
      </w:r>
      <w:r>
        <w:rPr>
          <w:rFonts w:ascii="Arial" w:eastAsia="宋体" w:hAnsi="Arial" w:cs="Arial"/>
          <w:kern w:val="0"/>
          <w:sz w:val="24"/>
          <w:szCs w:val="24"/>
        </w:rPr>
        <w:t>)</w:t>
      </w:r>
      <w:r>
        <w:rPr>
          <w:rFonts w:ascii="Times New Roman" w:eastAsia="宋体" w:hAnsi="Times New Roman" w:cs="Times New Roman"/>
          <w:kern w:val="0"/>
          <w:sz w:val="14"/>
          <w:szCs w:val="14"/>
        </w:rPr>
        <w:t xml:space="preserve">  </w:t>
      </w:r>
      <w:r>
        <w:rPr>
          <w:rFonts w:ascii="宋体" w:eastAsia="宋体" w:hAnsi="宋体" w:cs="宋体" w:hint="eastAsia"/>
          <w:kern w:val="0"/>
          <w:sz w:val="24"/>
          <w:szCs w:val="24"/>
        </w:rPr>
        <w:t>说明：</w:t>
      </w:r>
    </w:p>
    <w:p w:rsidR="00EC6118" w:rsidRDefault="00EC6118" w:rsidP="00EC6118">
      <w:pPr>
        <w:widowControl/>
        <w:spacing w:line="360" w:lineRule="exact"/>
        <w:jc w:val="left"/>
        <w:rPr>
          <w:rFonts w:ascii="宋体" w:eastAsia="宋体" w:hAnsi="宋体" w:cs="宋体"/>
          <w:kern w:val="0"/>
          <w:sz w:val="24"/>
          <w:szCs w:val="24"/>
        </w:rPr>
      </w:pPr>
      <w:r>
        <w:rPr>
          <w:rFonts w:ascii="Arial" w:eastAsia="宋体" w:hAnsi="Arial" w:cs="Arial"/>
          <w:kern w:val="0"/>
          <w:sz w:val="24"/>
          <w:szCs w:val="24"/>
        </w:rPr>
        <w:t>一）</w:t>
      </w:r>
      <w:r>
        <w:rPr>
          <w:rFonts w:ascii="Times New Roman" w:eastAsia="宋体" w:hAnsi="Times New Roman" w:cs="Times New Roman"/>
          <w:kern w:val="0"/>
          <w:sz w:val="14"/>
          <w:szCs w:val="14"/>
        </w:rPr>
        <w:t> </w:t>
      </w:r>
      <w:r>
        <w:rPr>
          <w:rFonts w:ascii="宋体" w:eastAsia="宋体" w:hAnsi="宋体" w:cs="宋体" w:hint="eastAsia"/>
          <w:kern w:val="0"/>
          <w:sz w:val="24"/>
          <w:szCs w:val="24"/>
        </w:rPr>
        <w:t>热泵</w:t>
      </w:r>
      <w:r>
        <w:rPr>
          <w:rFonts w:ascii="宋体" w:eastAsia="宋体" w:hAnsi="宋体" w:cs="宋体"/>
          <w:kern w:val="0"/>
          <w:sz w:val="24"/>
          <w:szCs w:val="24"/>
        </w:rPr>
        <w:t>名义制热量</w:t>
      </w:r>
      <w:r>
        <w:rPr>
          <w:rFonts w:ascii="宋体" w:eastAsia="宋体" w:hAnsi="宋体" w:cs="宋体" w:hint="eastAsia"/>
          <w:kern w:val="0"/>
          <w:sz w:val="24"/>
          <w:szCs w:val="24"/>
        </w:rPr>
        <w:t>是在环境干</w:t>
      </w:r>
      <w:r>
        <w:rPr>
          <w:rFonts w:ascii="Arial" w:eastAsia="宋体" w:hAnsi="Arial" w:cs="Arial"/>
          <w:kern w:val="0"/>
          <w:sz w:val="24"/>
          <w:szCs w:val="24"/>
        </w:rPr>
        <w:t>/</w:t>
      </w:r>
      <w:r>
        <w:rPr>
          <w:rFonts w:ascii="宋体" w:eastAsia="宋体" w:hAnsi="宋体" w:cs="宋体" w:hint="eastAsia"/>
          <w:kern w:val="0"/>
          <w:sz w:val="24"/>
          <w:szCs w:val="24"/>
        </w:rPr>
        <w:t>湿球温度为</w:t>
      </w:r>
      <w:r>
        <w:rPr>
          <w:rFonts w:ascii="Arial" w:eastAsia="宋体" w:hAnsi="Arial" w:cs="Arial"/>
          <w:kern w:val="0"/>
          <w:sz w:val="24"/>
          <w:szCs w:val="24"/>
        </w:rPr>
        <w:t>20</w:t>
      </w:r>
      <w:r>
        <w:rPr>
          <w:rFonts w:ascii="宋体" w:eastAsia="宋体" w:hAnsi="宋体" w:cs="宋体" w:hint="eastAsia"/>
          <w:kern w:val="0"/>
          <w:sz w:val="24"/>
          <w:szCs w:val="24"/>
        </w:rPr>
        <w:t>℃</w:t>
      </w:r>
      <w:r>
        <w:rPr>
          <w:rFonts w:ascii="Arial" w:eastAsia="宋体" w:hAnsi="Arial" w:cs="Arial"/>
          <w:kern w:val="0"/>
          <w:sz w:val="24"/>
          <w:szCs w:val="24"/>
        </w:rPr>
        <w:t>/15</w:t>
      </w:r>
      <w:r>
        <w:rPr>
          <w:rFonts w:ascii="宋体" w:eastAsia="宋体" w:hAnsi="宋体" w:cs="宋体" w:hint="eastAsia"/>
          <w:kern w:val="0"/>
          <w:sz w:val="24"/>
          <w:szCs w:val="24"/>
        </w:rPr>
        <w:t>℃，机组进水水温</w:t>
      </w:r>
      <w:r>
        <w:rPr>
          <w:rFonts w:ascii="Arial" w:eastAsia="宋体" w:hAnsi="Arial" w:cs="Arial"/>
          <w:kern w:val="0"/>
          <w:sz w:val="24"/>
          <w:szCs w:val="24"/>
        </w:rPr>
        <w:t>15</w:t>
      </w:r>
      <w:r>
        <w:rPr>
          <w:rFonts w:ascii="宋体" w:eastAsia="宋体" w:hAnsi="宋体" w:cs="宋体" w:hint="eastAsia"/>
          <w:kern w:val="0"/>
          <w:sz w:val="24"/>
          <w:szCs w:val="24"/>
        </w:rPr>
        <w:t>℃，出水水温</w:t>
      </w:r>
      <w:r>
        <w:rPr>
          <w:rFonts w:ascii="Arial" w:eastAsia="宋体" w:hAnsi="Arial" w:cs="Arial"/>
          <w:kern w:val="0"/>
          <w:sz w:val="24"/>
          <w:szCs w:val="24"/>
        </w:rPr>
        <w:t>55</w:t>
      </w:r>
      <w:r>
        <w:rPr>
          <w:rFonts w:ascii="宋体" w:eastAsia="宋体" w:hAnsi="宋体" w:cs="宋体" w:hint="eastAsia"/>
          <w:kern w:val="0"/>
          <w:sz w:val="24"/>
          <w:szCs w:val="24"/>
        </w:rPr>
        <w:t>℃的名义工况下测试得出。</w:t>
      </w:r>
    </w:p>
    <w:p w:rsidR="00EC6118" w:rsidRDefault="00EC6118" w:rsidP="00EC6118">
      <w:pPr>
        <w:widowControl/>
        <w:spacing w:line="360" w:lineRule="exact"/>
        <w:jc w:val="left"/>
        <w:rPr>
          <w:rFonts w:ascii="宋体" w:eastAsia="宋体" w:hAnsi="宋体" w:cs="宋体"/>
          <w:kern w:val="0"/>
          <w:sz w:val="24"/>
          <w:szCs w:val="24"/>
        </w:rPr>
      </w:pPr>
      <w:r>
        <w:rPr>
          <w:rFonts w:ascii="Arial" w:eastAsia="宋体" w:hAnsi="Arial" w:cs="Arial"/>
          <w:kern w:val="0"/>
          <w:sz w:val="24"/>
          <w:szCs w:val="24"/>
        </w:rPr>
        <w:lastRenderedPageBreak/>
        <w:t>二）</w:t>
      </w:r>
      <w:r>
        <w:rPr>
          <w:rFonts w:ascii="宋体" w:eastAsia="宋体" w:hAnsi="宋体" w:cs="宋体" w:hint="eastAsia"/>
          <w:kern w:val="0"/>
          <w:sz w:val="24"/>
          <w:szCs w:val="24"/>
        </w:rPr>
        <w:t>水侧压力损失是在流量为</w:t>
      </w:r>
      <w:r>
        <w:rPr>
          <w:rFonts w:ascii="Arial" w:eastAsia="宋体" w:hAnsi="Arial" w:cs="Arial"/>
          <w:kern w:val="0"/>
          <w:sz w:val="24"/>
          <w:szCs w:val="24"/>
        </w:rPr>
        <w:t>6.5m3/h</w:t>
      </w:r>
      <w:r>
        <w:rPr>
          <w:rFonts w:ascii="宋体" w:eastAsia="宋体" w:hAnsi="宋体" w:cs="宋体" w:hint="eastAsia"/>
          <w:kern w:val="0"/>
          <w:sz w:val="24"/>
          <w:szCs w:val="24"/>
        </w:rPr>
        <w:t>，调节阀开至最大开度时测得。</w:t>
      </w:r>
    </w:p>
    <w:p w:rsidR="00EC6118" w:rsidRDefault="00EC6118" w:rsidP="00EC6118">
      <w:pPr>
        <w:widowControl/>
        <w:spacing w:line="360" w:lineRule="exact"/>
        <w:jc w:val="left"/>
        <w:rPr>
          <w:rFonts w:ascii="宋体" w:eastAsia="宋体" w:hAnsi="宋体" w:cs="宋体"/>
          <w:kern w:val="0"/>
          <w:sz w:val="24"/>
          <w:szCs w:val="24"/>
        </w:rPr>
      </w:pPr>
      <w:r>
        <w:rPr>
          <w:rFonts w:ascii="Arial" w:eastAsia="宋体" w:hAnsi="Arial" w:cs="Arial"/>
          <w:kern w:val="0"/>
          <w:sz w:val="24"/>
          <w:szCs w:val="24"/>
        </w:rPr>
        <w:t>三）</w:t>
      </w:r>
      <w:r>
        <w:rPr>
          <w:rFonts w:ascii="宋体" w:eastAsia="宋体" w:hAnsi="宋体" w:cs="宋体" w:hint="eastAsia"/>
          <w:kern w:val="0"/>
          <w:sz w:val="24"/>
          <w:szCs w:val="24"/>
        </w:rPr>
        <w:t>机型、参数、性能会因产品改良有所改变，恕不另行通知，具体参数请以产品铭牌为准。</w:t>
      </w:r>
    </w:p>
    <w:p w:rsidR="00EC6118" w:rsidRDefault="00EC6118" w:rsidP="00EC6118">
      <w:pPr>
        <w:widowControl/>
        <w:spacing w:line="360" w:lineRule="exact"/>
        <w:jc w:val="left"/>
        <w:rPr>
          <w:rFonts w:ascii="宋体" w:eastAsia="宋体" w:hAnsi="宋体" w:cs="宋体"/>
          <w:kern w:val="0"/>
          <w:sz w:val="24"/>
          <w:szCs w:val="24"/>
        </w:rPr>
      </w:pPr>
      <w:r>
        <w:rPr>
          <w:rFonts w:ascii="Arial" w:eastAsia="宋体" w:hAnsi="Arial" w:cs="Arial"/>
          <w:kern w:val="0"/>
          <w:sz w:val="24"/>
          <w:szCs w:val="24"/>
        </w:rPr>
        <w:t>四）</w:t>
      </w:r>
      <w:r>
        <w:rPr>
          <w:rFonts w:ascii="宋体" w:eastAsia="宋体" w:hAnsi="宋体" w:cs="宋体" w:hint="eastAsia"/>
          <w:kern w:val="0"/>
          <w:sz w:val="24"/>
          <w:szCs w:val="24"/>
        </w:rPr>
        <w:t>机组配电时请参考主机最大总功率和最大运行电流以及加热水箱电加热最大运行功率和最大运行电流。</w:t>
      </w:r>
    </w:p>
    <w:p w:rsidR="00EC6118" w:rsidRDefault="00EC6118" w:rsidP="00EC6118">
      <w:pPr>
        <w:widowControl/>
        <w:spacing w:line="360" w:lineRule="exact"/>
        <w:jc w:val="left"/>
        <w:rPr>
          <w:rFonts w:ascii="宋体" w:eastAsia="宋体" w:hAnsi="宋体" w:cs="宋体"/>
          <w:kern w:val="0"/>
          <w:sz w:val="24"/>
          <w:szCs w:val="24"/>
        </w:rPr>
      </w:pPr>
      <w:r>
        <w:rPr>
          <w:rFonts w:ascii="Arial" w:eastAsia="宋体" w:hAnsi="Arial" w:cs="Arial"/>
          <w:kern w:val="0"/>
          <w:sz w:val="24"/>
          <w:szCs w:val="24"/>
        </w:rPr>
        <w:t>五）</w:t>
      </w:r>
      <w:r>
        <w:rPr>
          <w:rFonts w:ascii="宋体" w:eastAsia="宋体" w:hAnsi="宋体" w:cs="宋体" w:hint="eastAsia"/>
          <w:kern w:val="0"/>
          <w:sz w:val="24"/>
          <w:szCs w:val="24"/>
        </w:rPr>
        <w:t>热泵主机与加热水箱之间的电源配电请参考热泵最大总功率和最大运行电流。</w:t>
      </w:r>
    </w:p>
    <w:p w:rsidR="00EC6118" w:rsidRPr="0014459A" w:rsidRDefault="00EC6118" w:rsidP="00EC6118">
      <w:pPr>
        <w:widowControl/>
        <w:spacing w:line="360" w:lineRule="auto"/>
        <w:contextualSpacing/>
        <w:jc w:val="left"/>
        <w:rPr>
          <w:rFonts w:ascii="宋体" w:eastAsia="宋体" w:hAnsi="宋体" w:cs="宋体"/>
          <w:kern w:val="0"/>
          <w:sz w:val="24"/>
          <w:szCs w:val="24"/>
        </w:rPr>
      </w:pPr>
      <w:r w:rsidRPr="0014459A">
        <w:rPr>
          <w:rFonts w:ascii="宋体" w:eastAsia="宋体" w:hAnsi="宋体" w:cs="宋体" w:hint="eastAsia"/>
          <w:kern w:val="0"/>
          <w:sz w:val="24"/>
          <w:szCs w:val="24"/>
        </w:rPr>
        <w:t>五</w:t>
      </w:r>
      <w:r w:rsidRPr="0014459A">
        <w:rPr>
          <w:rFonts w:ascii="宋体" w:eastAsia="宋体" w:hAnsi="宋体" w:cs="宋体"/>
          <w:kern w:val="0"/>
          <w:sz w:val="24"/>
          <w:szCs w:val="24"/>
        </w:rPr>
        <w:t>、</w:t>
      </w:r>
      <w:r w:rsidRPr="0014459A">
        <w:rPr>
          <w:rFonts w:ascii="宋体" w:eastAsia="宋体" w:hAnsi="宋体" w:cs="宋体" w:hint="eastAsia"/>
          <w:kern w:val="0"/>
          <w:sz w:val="24"/>
          <w:szCs w:val="24"/>
        </w:rPr>
        <w:t>验收标准</w:t>
      </w:r>
      <w:r w:rsidRPr="0014459A">
        <w:rPr>
          <w:rFonts w:ascii="宋体" w:eastAsia="宋体" w:hAnsi="宋体" w:cs="宋体"/>
          <w:kern w:val="0"/>
          <w:sz w:val="24"/>
          <w:szCs w:val="24"/>
        </w:rPr>
        <w:t>：</w:t>
      </w:r>
    </w:p>
    <w:p w:rsidR="00EC6118" w:rsidRPr="00A635C3" w:rsidRDefault="00EC6118" w:rsidP="00D84F42">
      <w:pPr>
        <w:pStyle w:val="Default"/>
        <w:numPr>
          <w:ilvl w:val="0"/>
          <w:numId w:val="22"/>
        </w:numPr>
        <w:tabs>
          <w:tab w:val="clear" w:pos="720"/>
          <w:tab w:val="num" w:pos="426"/>
          <w:tab w:val="num" w:pos="543"/>
        </w:tabs>
        <w:spacing w:line="300" w:lineRule="atLeast"/>
        <w:ind w:left="426" w:hanging="426"/>
        <w:rPr>
          <w:rFonts w:ascii="Times New Roman"/>
          <w:color w:val="auto"/>
          <w:kern w:val="2"/>
        </w:rPr>
      </w:pPr>
      <w:r w:rsidRPr="00A635C3">
        <w:rPr>
          <w:rFonts w:ascii="Times New Roman" w:hint="eastAsia"/>
          <w:color w:val="auto"/>
          <w:kern w:val="2"/>
        </w:rPr>
        <w:t>保证水系统管路同程安装</w:t>
      </w:r>
    </w:p>
    <w:p w:rsidR="00EC6118" w:rsidRPr="00A635C3" w:rsidRDefault="00EC6118" w:rsidP="00D84F42">
      <w:pPr>
        <w:pStyle w:val="Default"/>
        <w:numPr>
          <w:ilvl w:val="0"/>
          <w:numId w:val="22"/>
        </w:numPr>
        <w:tabs>
          <w:tab w:val="clear" w:pos="720"/>
          <w:tab w:val="num" w:pos="426"/>
          <w:tab w:val="num" w:pos="543"/>
        </w:tabs>
        <w:spacing w:line="300" w:lineRule="atLeast"/>
        <w:ind w:left="426" w:hanging="426"/>
        <w:rPr>
          <w:rFonts w:ascii="Times New Roman"/>
          <w:color w:val="auto"/>
          <w:kern w:val="2"/>
        </w:rPr>
      </w:pPr>
      <w:r w:rsidRPr="00A635C3">
        <w:rPr>
          <w:rFonts w:ascii="Times New Roman" w:hint="eastAsia"/>
          <w:color w:val="auto"/>
          <w:kern w:val="2"/>
        </w:rPr>
        <w:t>冷水进水总管或每台热泵机组冷水进水口处按照图纸要求安装压力表</w:t>
      </w:r>
    </w:p>
    <w:p w:rsidR="00EC6118" w:rsidRPr="00A635C3" w:rsidRDefault="00EC6118" w:rsidP="00D84F42">
      <w:pPr>
        <w:pStyle w:val="Default"/>
        <w:numPr>
          <w:ilvl w:val="0"/>
          <w:numId w:val="22"/>
        </w:numPr>
        <w:tabs>
          <w:tab w:val="clear" w:pos="720"/>
          <w:tab w:val="num" w:pos="426"/>
          <w:tab w:val="num" w:pos="543"/>
        </w:tabs>
        <w:spacing w:line="300" w:lineRule="atLeast"/>
        <w:ind w:left="426" w:hanging="426"/>
        <w:rPr>
          <w:rFonts w:ascii="Times New Roman"/>
          <w:color w:val="auto"/>
          <w:kern w:val="2"/>
        </w:rPr>
      </w:pPr>
      <w:r w:rsidRPr="00A635C3">
        <w:rPr>
          <w:rFonts w:ascii="Times New Roman" w:hint="eastAsia"/>
          <w:color w:val="auto"/>
          <w:kern w:val="2"/>
        </w:rPr>
        <w:t>热泵机组循环进水管安装有水过滤器和单向阀</w:t>
      </w:r>
    </w:p>
    <w:p w:rsidR="00EC6118" w:rsidRPr="00A635C3" w:rsidRDefault="00EC6118" w:rsidP="00D84F42">
      <w:pPr>
        <w:pStyle w:val="Default"/>
        <w:numPr>
          <w:ilvl w:val="0"/>
          <w:numId w:val="22"/>
        </w:numPr>
        <w:tabs>
          <w:tab w:val="clear" w:pos="720"/>
          <w:tab w:val="num" w:pos="426"/>
          <w:tab w:val="num" w:pos="543"/>
        </w:tabs>
        <w:spacing w:line="300" w:lineRule="atLeast"/>
        <w:ind w:left="426" w:hanging="426"/>
        <w:rPr>
          <w:rFonts w:ascii="Times New Roman"/>
          <w:color w:val="auto"/>
          <w:kern w:val="2"/>
        </w:rPr>
      </w:pPr>
      <w:r w:rsidRPr="00A635C3">
        <w:rPr>
          <w:rFonts w:ascii="Times New Roman" w:hint="eastAsia"/>
          <w:color w:val="auto"/>
          <w:kern w:val="2"/>
        </w:rPr>
        <w:t>闭式系统最高点或局部最高点装有自动放气阀</w:t>
      </w:r>
    </w:p>
    <w:p w:rsidR="00EC6118" w:rsidRPr="00A635C3" w:rsidRDefault="00EC6118" w:rsidP="00D84F42">
      <w:pPr>
        <w:numPr>
          <w:ilvl w:val="0"/>
          <w:numId w:val="22"/>
        </w:numPr>
        <w:tabs>
          <w:tab w:val="clear" w:pos="720"/>
          <w:tab w:val="num" w:pos="426"/>
        </w:tabs>
        <w:ind w:left="426" w:hanging="426"/>
        <w:rPr>
          <w:sz w:val="24"/>
          <w:szCs w:val="24"/>
        </w:rPr>
      </w:pPr>
      <w:r w:rsidRPr="00A635C3">
        <w:rPr>
          <w:rFonts w:hint="eastAsia"/>
          <w:sz w:val="24"/>
          <w:szCs w:val="24"/>
        </w:rPr>
        <w:t>热水管路开启，保证恒温恒压出水</w:t>
      </w:r>
    </w:p>
    <w:p w:rsidR="00EC6118" w:rsidRDefault="00EC6118" w:rsidP="00EC6118">
      <w:pPr>
        <w:widowControl/>
        <w:spacing w:line="360" w:lineRule="exact"/>
        <w:jc w:val="left"/>
        <w:rPr>
          <w:rFonts w:ascii="宋体" w:eastAsia="宋体" w:hAnsi="宋体" w:cs="宋体"/>
          <w:kern w:val="0"/>
          <w:sz w:val="24"/>
          <w:szCs w:val="24"/>
        </w:rPr>
      </w:pPr>
    </w:p>
    <w:p w:rsidR="00EC6118" w:rsidRDefault="00EC6118" w:rsidP="00EC6118">
      <w:pPr>
        <w:widowControl/>
        <w:spacing w:line="360" w:lineRule="exact"/>
        <w:jc w:val="left"/>
        <w:rPr>
          <w:rFonts w:ascii="宋体" w:eastAsia="宋体" w:hAnsi="宋体" w:cs="宋体"/>
          <w:kern w:val="0"/>
          <w:sz w:val="24"/>
          <w:szCs w:val="24"/>
        </w:rPr>
      </w:pPr>
      <w:r>
        <w:rPr>
          <w:rFonts w:ascii="宋体" w:eastAsia="宋体" w:hAnsi="宋体" w:cs="宋体" w:hint="eastAsia"/>
          <w:b/>
          <w:bCs/>
          <w:kern w:val="0"/>
          <w:sz w:val="24"/>
          <w:szCs w:val="24"/>
        </w:rPr>
        <w:t>品目号</w:t>
      </w:r>
      <w:r>
        <w:rPr>
          <w:rFonts w:ascii="宋体" w:eastAsia="宋体" w:hAnsi="宋体" w:cs="宋体"/>
          <w:b/>
          <w:bCs/>
          <w:kern w:val="0"/>
          <w:sz w:val="24"/>
          <w:szCs w:val="24"/>
        </w:rPr>
        <w:t>1-13</w:t>
      </w:r>
      <w:r>
        <w:rPr>
          <w:rFonts w:ascii="宋体" w:eastAsia="宋体" w:hAnsi="宋体" w:cs="宋体" w:hint="eastAsia"/>
          <w:b/>
          <w:bCs/>
          <w:kern w:val="0"/>
          <w:sz w:val="24"/>
          <w:szCs w:val="24"/>
        </w:rPr>
        <w:t>：实验室纯水系统（管道及配件）</w:t>
      </w:r>
    </w:p>
    <w:p w:rsidR="00EC6118" w:rsidRDefault="00EC6118" w:rsidP="002673CB">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一、</w:t>
      </w:r>
      <w:r>
        <w:rPr>
          <w:rFonts w:ascii="Times New Roman" w:eastAsia="宋体" w:hAnsi="Times New Roman" w:cs="Times New Roman"/>
          <w:kern w:val="0"/>
          <w:sz w:val="14"/>
          <w:szCs w:val="14"/>
        </w:rPr>
        <w:t xml:space="preserve">    </w:t>
      </w:r>
      <w:r>
        <w:rPr>
          <w:rFonts w:ascii="宋体" w:eastAsia="宋体" w:hAnsi="宋体" w:cs="宋体"/>
          <w:kern w:val="0"/>
          <w:sz w:val="24"/>
          <w:szCs w:val="24"/>
        </w:rPr>
        <w:t>技术参数</w:t>
      </w:r>
    </w:p>
    <w:p w:rsidR="00EC6118" w:rsidRDefault="00EC6118" w:rsidP="002673CB">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1.</w:t>
      </w:r>
      <w:r>
        <w:rPr>
          <w:rFonts w:ascii="Times New Roman" w:eastAsia="宋体" w:hAnsi="Times New Roman" w:cs="Times New Roman"/>
          <w:kern w:val="0"/>
          <w:sz w:val="14"/>
          <w:szCs w:val="14"/>
        </w:rPr>
        <w:t xml:space="preserve">    </w:t>
      </w:r>
      <w:r>
        <w:rPr>
          <w:rFonts w:ascii="宋体" w:eastAsia="宋体" w:hAnsi="宋体" w:cs="宋体"/>
          <w:kern w:val="0"/>
          <w:sz w:val="24"/>
          <w:szCs w:val="24"/>
        </w:rPr>
        <w:t>储存单元要求</w:t>
      </w:r>
    </w:p>
    <w:p w:rsidR="00EC6118" w:rsidRDefault="00EC6118" w:rsidP="002673CB">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1.1.</w:t>
      </w:r>
      <w:r>
        <w:rPr>
          <w:rFonts w:ascii="Times New Roman" w:eastAsia="宋体" w:hAnsi="Times New Roman" w:cs="Times New Roman"/>
          <w:kern w:val="0"/>
          <w:sz w:val="14"/>
          <w:szCs w:val="14"/>
        </w:rPr>
        <w:t>  </w:t>
      </w:r>
      <w:r>
        <w:rPr>
          <w:rFonts w:ascii="宋体" w:eastAsia="宋体" w:hAnsi="宋体" w:cs="宋体"/>
          <w:kern w:val="0"/>
          <w:sz w:val="24"/>
          <w:szCs w:val="24"/>
        </w:rPr>
        <w:t>配套外置同纯水水箱，水箱容量</w:t>
      </w:r>
      <w:r>
        <w:rPr>
          <w:rFonts w:ascii="宋体" w:eastAsia="宋体" w:hAnsi="宋体" w:cs="宋体" w:hint="eastAsia"/>
          <w:kern w:val="0"/>
          <w:sz w:val="24"/>
          <w:szCs w:val="24"/>
        </w:rPr>
        <w:t>不小于</w:t>
      </w:r>
      <w:r>
        <w:rPr>
          <w:rFonts w:ascii="宋体" w:eastAsia="宋体" w:hAnsi="宋体" w:cs="宋体"/>
          <w:kern w:val="0"/>
          <w:sz w:val="24"/>
          <w:szCs w:val="24"/>
        </w:rPr>
        <w:t>1000升，高纯聚乙烯材料，低溶出，降低二次污染风险；</w:t>
      </w:r>
    </w:p>
    <w:p w:rsidR="00EC6118" w:rsidRDefault="00EC6118" w:rsidP="002673CB">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1.2.圆锥形底部无死角设计, 完全排空，设有卫生防溢流装置；</w:t>
      </w:r>
    </w:p>
    <w:p w:rsidR="00EC6118" w:rsidRDefault="00EC6118" w:rsidP="002673CB">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1.3.全程液位显示, 液位精度5%，根据每天用水量来控制水箱内存储量,保证水质新鲜。</w:t>
      </w:r>
    </w:p>
    <w:p w:rsidR="00EC6118" w:rsidRDefault="00EC6118" w:rsidP="00B06A0E">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2.</w:t>
      </w:r>
      <w:r>
        <w:rPr>
          <w:rFonts w:ascii="Times New Roman" w:eastAsia="宋体" w:hAnsi="Times New Roman" w:cs="Times New Roman"/>
          <w:kern w:val="0"/>
          <w:sz w:val="14"/>
          <w:szCs w:val="14"/>
        </w:rPr>
        <w:t xml:space="preserve">    </w:t>
      </w:r>
      <w:r>
        <w:rPr>
          <w:rFonts w:ascii="宋体" w:eastAsia="宋体" w:hAnsi="宋体" w:cs="宋体"/>
          <w:kern w:val="0"/>
          <w:sz w:val="24"/>
          <w:szCs w:val="24"/>
        </w:rPr>
        <w:t>分配单元要求</w:t>
      </w:r>
    </w:p>
    <w:p w:rsidR="00EC6118" w:rsidRDefault="00EC6118" w:rsidP="00B06A0E">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2.1.</w:t>
      </w:r>
      <w:r>
        <w:rPr>
          <w:rFonts w:ascii="Times New Roman" w:eastAsia="宋体" w:hAnsi="Times New Roman" w:cs="Times New Roman"/>
          <w:kern w:val="0"/>
          <w:sz w:val="14"/>
          <w:szCs w:val="14"/>
        </w:rPr>
        <w:t xml:space="preserve">        </w:t>
      </w:r>
      <w:r>
        <w:rPr>
          <w:rFonts w:ascii="宋体" w:eastAsia="宋体" w:hAnsi="宋体" w:cs="宋体"/>
          <w:kern w:val="0"/>
          <w:sz w:val="24"/>
          <w:szCs w:val="24"/>
        </w:rPr>
        <w:t>管路施工避免“死角”，减少水不流动区域，阻止细菌的生长。“死角”满足6D原则（6D原则是指纯水管支管的长度不能大于母管直径的6倍）。</w:t>
      </w:r>
    </w:p>
    <w:p w:rsidR="00EC6118" w:rsidRDefault="00EC6118" w:rsidP="00B06A0E">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2.2.</w:t>
      </w:r>
      <w:r>
        <w:rPr>
          <w:rFonts w:ascii="Times New Roman" w:eastAsia="宋体" w:hAnsi="Times New Roman" w:cs="Times New Roman"/>
          <w:kern w:val="0"/>
          <w:sz w:val="14"/>
          <w:szCs w:val="14"/>
        </w:rPr>
        <w:t xml:space="preserve">        </w:t>
      </w:r>
      <w:r>
        <w:rPr>
          <w:rFonts w:ascii="宋体" w:eastAsia="宋体" w:hAnsi="宋体" w:cs="宋体"/>
          <w:kern w:val="0"/>
          <w:sz w:val="24"/>
          <w:szCs w:val="24"/>
        </w:rPr>
        <w:t>管路内设计流速1～1.5m/s；</w:t>
      </w:r>
    </w:p>
    <w:p w:rsidR="00EC6118" w:rsidRDefault="00EC6118" w:rsidP="00B06A0E">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2.3.</w:t>
      </w:r>
      <w:r>
        <w:rPr>
          <w:rFonts w:ascii="Times New Roman" w:eastAsia="宋体" w:hAnsi="Times New Roman" w:cs="Times New Roman"/>
          <w:kern w:val="0"/>
          <w:sz w:val="14"/>
          <w:szCs w:val="14"/>
        </w:rPr>
        <w:t xml:space="preserve">        </w:t>
      </w:r>
      <w:r>
        <w:rPr>
          <w:rFonts w:ascii="宋体" w:eastAsia="宋体" w:hAnsi="宋体" w:cs="宋体"/>
          <w:kern w:val="0"/>
          <w:sz w:val="24"/>
          <w:szCs w:val="24"/>
        </w:rPr>
        <w:t>管路在线紫外灭菌装置，能编程控制启动时间，防治管路菌膜生成；</w:t>
      </w:r>
    </w:p>
    <w:p w:rsidR="00EC6118" w:rsidRDefault="00EC6118" w:rsidP="00B06A0E">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2.4.</w:t>
      </w:r>
      <w:r>
        <w:rPr>
          <w:rFonts w:ascii="Times New Roman" w:eastAsia="宋体" w:hAnsi="Times New Roman" w:cs="Times New Roman"/>
          <w:kern w:val="0"/>
          <w:sz w:val="14"/>
          <w:szCs w:val="14"/>
        </w:rPr>
        <w:t xml:space="preserve">        </w:t>
      </w:r>
      <w:r>
        <w:rPr>
          <w:rFonts w:ascii="宋体" w:eastAsia="宋体" w:hAnsi="宋体" w:cs="宋体"/>
          <w:kern w:val="0"/>
          <w:sz w:val="24"/>
          <w:szCs w:val="24"/>
        </w:rPr>
        <w:t>纯水管路采用SS304材质管道。</w:t>
      </w:r>
    </w:p>
    <w:p w:rsidR="00EC6118" w:rsidRDefault="00EC6118" w:rsidP="00B06A0E">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2.5.</w:t>
      </w:r>
      <w:r>
        <w:rPr>
          <w:rFonts w:ascii="Times New Roman" w:eastAsia="宋体" w:hAnsi="Times New Roman" w:cs="Times New Roman"/>
          <w:kern w:val="0"/>
          <w:sz w:val="14"/>
          <w:szCs w:val="14"/>
        </w:rPr>
        <w:t xml:space="preserve">        </w:t>
      </w:r>
      <w:r>
        <w:rPr>
          <w:rFonts w:ascii="宋体" w:eastAsia="宋体" w:hAnsi="宋体" w:cs="宋体"/>
          <w:kern w:val="0"/>
          <w:sz w:val="24"/>
          <w:szCs w:val="24"/>
        </w:rPr>
        <w:t>水箱内存储的纯水超过二十四小时后，系统自动放空水箱并</w:t>
      </w:r>
      <w:r>
        <w:rPr>
          <w:rFonts w:ascii="宋体" w:eastAsia="宋体" w:hAnsi="宋体" w:cs="宋体" w:hint="eastAsia"/>
          <w:kern w:val="0"/>
          <w:sz w:val="24"/>
          <w:szCs w:val="24"/>
        </w:rPr>
        <w:t>生产</w:t>
      </w:r>
      <w:r>
        <w:rPr>
          <w:rFonts w:ascii="宋体" w:eastAsia="宋体" w:hAnsi="宋体" w:cs="宋体"/>
          <w:kern w:val="0"/>
          <w:sz w:val="24"/>
          <w:szCs w:val="24"/>
        </w:rPr>
        <w:t>新制纯水，保证水箱水质不下降；</w:t>
      </w:r>
    </w:p>
    <w:p w:rsidR="00EC6118" w:rsidRDefault="00EC6118" w:rsidP="00B06A0E">
      <w:pPr>
        <w:widowControl/>
        <w:autoSpaceDE w:val="0"/>
        <w:autoSpaceDN w:val="0"/>
        <w:spacing w:line="360" w:lineRule="exact"/>
        <w:jc w:val="left"/>
        <w:rPr>
          <w:rFonts w:ascii="宋体" w:eastAsia="宋体" w:hAnsi="宋体" w:cs="宋体"/>
          <w:kern w:val="0"/>
          <w:sz w:val="24"/>
          <w:szCs w:val="24"/>
        </w:rPr>
      </w:pPr>
      <w:r>
        <w:rPr>
          <w:rFonts w:ascii="宋体" w:eastAsia="宋体" w:hAnsi="宋体" w:cs="宋体"/>
          <w:kern w:val="0"/>
          <w:sz w:val="24"/>
          <w:szCs w:val="24"/>
        </w:rPr>
        <w:t>2.6.</w:t>
      </w:r>
      <w:r>
        <w:rPr>
          <w:rFonts w:ascii="Times New Roman" w:eastAsia="宋体" w:hAnsi="Times New Roman" w:cs="Times New Roman"/>
          <w:kern w:val="0"/>
          <w:sz w:val="14"/>
          <w:szCs w:val="14"/>
        </w:rPr>
        <w:t xml:space="preserve">        </w:t>
      </w:r>
      <w:r>
        <w:rPr>
          <w:rFonts w:ascii="宋体" w:eastAsia="宋体" w:hAnsi="宋体" w:cs="宋体"/>
          <w:kern w:val="0"/>
          <w:sz w:val="24"/>
          <w:szCs w:val="24"/>
        </w:rPr>
        <w:t>实验室安全保障设计：漏水检测器，当漏水发生时，漏水检测器会立即切断自来水进水，系统会自动停止产水并立即报警；</w:t>
      </w:r>
    </w:p>
    <w:p w:rsidR="00EC6118" w:rsidRDefault="00B06A0E" w:rsidP="00B06A0E">
      <w:pPr>
        <w:widowControl/>
        <w:spacing w:line="360" w:lineRule="exact"/>
        <w:jc w:val="left"/>
        <w:rPr>
          <w:rFonts w:ascii="宋体" w:eastAsia="宋体" w:hAnsi="宋体" w:cs="宋体"/>
          <w:kern w:val="0"/>
          <w:sz w:val="24"/>
          <w:szCs w:val="24"/>
        </w:rPr>
      </w:pPr>
      <w:r>
        <w:rPr>
          <w:rFonts w:ascii="宋体" w:eastAsia="宋体" w:hAnsi="宋体" w:cs="宋体" w:hint="eastAsia"/>
          <w:kern w:val="0"/>
          <w:sz w:val="24"/>
          <w:szCs w:val="24"/>
        </w:rPr>
        <w:t>3</w:t>
      </w:r>
      <w:r w:rsidR="00EC6118">
        <w:rPr>
          <w:rFonts w:ascii="宋体" w:eastAsia="宋体" w:hAnsi="宋体" w:cs="宋体"/>
          <w:kern w:val="0"/>
          <w:sz w:val="24"/>
          <w:szCs w:val="24"/>
        </w:rPr>
        <w:t>.</w:t>
      </w:r>
      <w:r w:rsidR="00EC6118">
        <w:rPr>
          <w:rFonts w:ascii="Times New Roman" w:eastAsia="宋体" w:hAnsi="Times New Roman" w:cs="Times New Roman"/>
          <w:kern w:val="0"/>
          <w:sz w:val="14"/>
          <w:szCs w:val="14"/>
        </w:rPr>
        <w:t xml:space="preserve">    </w:t>
      </w:r>
      <w:r w:rsidR="00EC6118">
        <w:rPr>
          <w:rFonts w:ascii="宋体" w:eastAsia="宋体" w:hAnsi="宋体" w:cs="宋体"/>
          <w:kern w:val="0"/>
          <w:sz w:val="24"/>
          <w:szCs w:val="24"/>
        </w:rPr>
        <w:t>带变频恒压稳流装置的分配泵，通过主机编程控制启动时间，可确保工作时间连续输送纯水，非工作时间定时启动防止管路微生物生长，而不升高水温。</w:t>
      </w:r>
    </w:p>
    <w:p w:rsidR="00EC6118" w:rsidRDefault="00B06A0E" w:rsidP="00B06A0E">
      <w:pPr>
        <w:widowControl/>
        <w:spacing w:line="360" w:lineRule="exact"/>
        <w:jc w:val="left"/>
        <w:rPr>
          <w:rFonts w:ascii="宋体" w:eastAsia="宋体" w:hAnsi="宋体" w:cs="宋体"/>
          <w:kern w:val="0"/>
          <w:sz w:val="24"/>
          <w:szCs w:val="24"/>
        </w:rPr>
      </w:pPr>
      <w:r>
        <w:rPr>
          <w:rFonts w:ascii="宋体" w:eastAsia="宋体" w:hAnsi="宋体" w:cs="宋体" w:hint="eastAsia"/>
          <w:kern w:val="0"/>
          <w:sz w:val="24"/>
          <w:szCs w:val="24"/>
        </w:rPr>
        <w:t>4</w:t>
      </w:r>
      <w:r w:rsidR="00EC6118">
        <w:rPr>
          <w:rFonts w:ascii="宋体" w:eastAsia="宋体" w:hAnsi="宋体" w:cs="宋体"/>
          <w:kern w:val="0"/>
          <w:sz w:val="24"/>
          <w:szCs w:val="24"/>
        </w:rPr>
        <w:t>.</w:t>
      </w:r>
      <w:r w:rsidR="00EC6118">
        <w:rPr>
          <w:rFonts w:ascii="Times New Roman" w:eastAsia="宋体" w:hAnsi="Times New Roman" w:cs="Times New Roman"/>
          <w:kern w:val="0"/>
          <w:sz w:val="14"/>
          <w:szCs w:val="14"/>
        </w:rPr>
        <w:t xml:space="preserve">    </w:t>
      </w:r>
      <w:r w:rsidR="00EC6118">
        <w:rPr>
          <w:rFonts w:ascii="宋体" w:eastAsia="宋体" w:hAnsi="宋体" w:cs="宋体"/>
          <w:kern w:val="0"/>
          <w:sz w:val="24"/>
          <w:szCs w:val="24"/>
        </w:rPr>
        <w:t>监控单元要求</w:t>
      </w:r>
    </w:p>
    <w:p w:rsidR="00EC6118" w:rsidRDefault="00B06A0E" w:rsidP="00B06A0E">
      <w:pPr>
        <w:widowControl/>
        <w:spacing w:line="360" w:lineRule="exact"/>
        <w:jc w:val="left"/>
        <w:rPr>
          <w:rFonts w:ascii="宋体" w:eastAsia="宋体" w:hAnsi="宋体" w:cs="宋体"/>
          <w:kern w:val="0"/>
          <w:sz w:val="24"/>
          <w:szCs w:val="24"/>
        </w:rPr>
      </w:pPr>
      <w:r>
        <w:rPr>
          <w:rFonts w:ascii="宋体" w:eastAsia="宋体" w:hAnsi="宋体" w:cs="宋体" w:hint="eastAsia"/>
          <w:kern w:val="0"/>
          <w:sz w:val="24"/>
          <w:szCs w:val="24"/>
        </w:rPr>
        <w:t>4</w:t>
      </w:r>
      <w:r w:rsidR="00EC6118">
        <w:rPr>
          <w:rFonts w:ascii="宋体" w:eastAsia="宋体" w:hAnsi="宋体" w:cs="宋体"/>
          <w:kern w:val="0"/>
          <w:sz w:val="24"/>
          <w:szCs w:val="24"/>
        </w:rPr>
        <w:t>.1.</w:t>
      </w:r>
      <w:r w:rsidR="00EC6118">
        <w:rPr>
          <w:rFonts w:ascii="Times New Roman" w:eastAsia="宋体" w:hAnsi="Times New Roman" w:cs="Times New Roman"/>
          <w:kern w:val="0"/>
          <w:sz w:val="14"/>
          <w:szCs w:val="14"/>
        </w:rPr>
        <w:t xml:space="preserve">        </w:t>
      </w:r>
      <w:r w:rsidR="00EC6118">
        <w:rPr>
          <w:rFonts w:ascii="宋体" w:eastAsia="宋体" w:hAnsi="宋体" w:cs="宋体"/>
          <w:kern w:val="0"/>
          <w:sz w:val="24"/>
          <w:szCs w:val="24"/>
        </w:rPr>
        <w:t>系统全程自动监测水质，水质数据自动记录。水质记录在系统内应至少能保存一个月，可通过RS232接头输出包含每日运转时间，反渗透产水水压，进水电导值，反渗透截留率，反渗透产水导电值，水温，日期，以及产水电阻等数据。以满足用户通过CAP /CNAS/ GLP/GMP等认证要求。</w:t>
      </w:r>
    </w:p>
    <w:p w:rsidR="00EC6118" w:rsidRDefault="00B06A0E" w:rsidP="00B06A0E">
      <w:pPr>
        <w:widowControl/>
        <w:spacing w:line="360" w:lineRule="exact"/>
        <w:jc w:val="left"/>
        <w:rPr>
          <w:rFonts w:ascii="宋体" w:eastAsia="宋体" w:hAnsi="宋体" w:cs="宋体"/>
          <w:kern w:val="0"/>
          <w:sz w:val="24"/>
          <w:szCs w:val="24"/>
        </w:rPr>
      </w:pPr>
      <w:r>
        <w:rPr>
          <w:rFonts w:ascii="宋体" w:eastAsia="宋体" w:hAnsi="宋体" w:cs="宋体" w:hint="eastAsia"/>
          <w:kern w:val="0"/>
          <w:sz w:val="24"/>
          <w:szCs w:val="24"/>
        </w:rPr>
        <w:lastRenderedPageBreak/>
        <w:t>4</w:t>
      </w:r>
      <w:r w:rsidR="00EC6118">
        <w:rPr>
          <w:rFonts w:ascii="宋体" w:eastAsia="宋体" w:hAnsi="宋体" w:cs="宋体"/>
          <w:kern w:val="0"/>
          <w:sz w:val="24"/>
          <w:szCs w:val="24"/>
        </w:rPr>
        <w:t>.2.</w:t>
      </w:r>
      <w:r w:rsidR="00EC6118">
        <w:rPr>
          <w:rFonts w:ascii="Times New Roman" w:eastAsia="宋体" w:hAnsi="Times New Roman" w:cs="Times New Roman"/>
          <w:kern w:val="0"/>
          <w:sz w:val="14"/>
          <w:szCs w:val="14"/>
        </w:rPr>
        <w:t xml:space="preserve">        </w:t>
      </w:r>
      <w:r w:rsidR="00EC6118">
        <w:rPr>
          <w:rFonts w:ascii="宋体" w:eastAsia="宋体" w:hAnsi="宋体" w:cs="宋体"/>
          <w:kern w:val="0"/>
          <w:sz w:val="24"/>
          <w:szCs w:val="24"/>
        </w:rPr>
        <w:t>管路安装适合于纯水管路使用的专用微生物零死角取样阀，酒精密封，无菌设计,可配合纯水专用R2A培养基使用。</w:t>
      </w:r>
    </w:p>
    <w:p w:rsidR="00EC6118" w:rsidRDefault="00EC6118" w:rsidP="00EC6118">
      <w:pPr>
        <w:widowControl/>
        <w:spacing w:line="360" w:lineRule="exact"/>
        <w:jc w:val="left"/>
        <w:rPr>
          <w:rFonts w:ascii="宋体" w:eastAsia="宋体" w:hAnsi="宋体" w:cs="宋体"/>
          <w:kern w:val="0"/>
          <w:sz w:val="24"/>
          <w:szCs w:val="24"/>
        </w:rPr>
      </w:pPr>
      <w:r>
        <w:rPr>
          <w:rFonts w:ascii="宋体" w:eastAsia="宋体" w:hAnsi="宋体" w:cs="宋体"/>
          <w:b/>
          <w:bCs/>
          <w:kern w:val="0"/>
          <w:sz w:val="24"/>
          <w:szCs w:val="24"/>
        </w:rPr>
        <w:t> </w:t>
      </w:r>
    </w:p>
    <w:p w:rsidR="00EC6118" w:rsidRDefault="00EC6118" w:rsidP="00EC6118">
      <w:pPr>
        <w:widowControl/>
        <w:spacing w:line="360" w:lineRule="exact"/>
        <w:jc w:val="left"/>
        <w:rPr>
          <w:rFonts w:ascii="宋体" w:eastAsia="宋体" w:hAnsi="宋体" w:cs="宋体"/>
          <w:b/>
          <w:bCs/>
          <w:kern w:val="0"/>
          <w:sz w:val="24"/>
          <w:szCs w:val="24"/>
        </w:rPr>
      </w:pPr>
      <w:r>
        <w:rPr>
          <w:rFonts w:ascii="宋体" w:eastAsia="宋体" w:hAnsi="宋体" w:cs="宋体" w:hint="eastAsia"/>
          <w:b/>
          <w:bCs/>
          <w:kern w:val="0"/>
          <w:sz w:val="24"/>
          <w:szCs w:val="24"/>
        </w:rPr>
        <w:t>品目号</w:t>
      </w:r>
      <w:r>
        <w:rPr>
          <w:rFonts w:ascii="宋体" w:eastAsia="宋体" w:hAnsi="宋体" w:cs="宋体"/>
          <w:b/>
          <w:bCs/>
          <w:kern w:val="0"/>
          <w:sz w:val="24"/>
          <w:szCs w:val="24"/>
        </w:rPr>
        <w:t>1-14</w:t>
      </w:r>
      <w:r>
        <w:rPr>
          <w:rFonts w:ascii="宋体" w:eastAsia="宋体" w:hAnsi="宋体" w:cs="宋体" w:hint="eastAsia"/>
          <w:b/>
          <w:bCs/>
          <w:kern w:val="0"/>
          <w:sz w:val="24"/>
          <w:szCs w:val="24"/>
        </w:rPr>
        <w:t>：实验室纯水机组</w:t>
      </w:r>
    </w:p>
    <w:p w:rsidR="00EC6118" w:rsidRDefault="00EC6118" w:rsidP="00EC6118">
      <w:pPr>
        <w:spacing w:line="360" w:lineRule="auto"/>
        <w:rPr>
          <w:rFonts w:ascii="宋体" w:cs="Arial"/>
          <w:color w:val="000000"/>
          <w:sz w:val="24"/>
        </w:rPr>
      </w:pPr>
      <w:r>
        <w:rPr>
          <w:rFonts w:ascii="宋体" w:hAnsi="宋体" w:cs="Arial" w:hint="eastAsia"/>
          <w:color w:val="000000"/>
          <w:sz w:val="24"/>
        </w:rPr>
        <w:t>（一）整体设计</w:t>
      </w:r>
    </w:p>
    <w:p w:rsidR="00EC6118" w:rsidRDefault="00EC6118" w:rsidP="00D84F42">
      <w:pPr>
        <w:pStyle w:val="1"/>
        <w:numPr>
          <w:ilvl w:val="0"/>
          <w:numId w:val="4"/>
        </w:numPr>
        <w:spacing w:line="360" w:lineRule="auto"/>
        <w:ind w:left="357" w:firstLineChars="0" w:hanging="357"/>
        <w:jc w:val="left"/>
        <w:rPr>
          <w:rFonts w:ascii="宋体" w:cs="Arial"/>
          <w:color w:val="000000"/>
          <w:sz w:val="24"/>
          <w:szCs w:val="24"/>
        </w:rPr>
      </w:pPr>
      <w:r>
        <w:rPr>
          <w:rFonts w:ascii="宋体" w:hAnsi="宋体" w:cs="Arial" w:hint="eastAsia"/>
          <w:color w:val="000000"/>
          <w:sz w:val="24"/>
          <w:szCs w:val="24"/>
        </w:rPr>
        <w:t>整体纯水系统分为一套</w:t>
      </w:r>
      <w:r>
        <w:rPr>
          <w:rFonts w:ascii="宋体" w:hAnsi="宋体" w:cs="Arial"/>
          <w:color w:val="000000"/>
          <w:sz w:val="24"/>
          <w:szCs w:val="24"/>
        </w:rPr>
        <w:t>预处理设备、</w:t>
      </w:r>
      <w:r>
        <w:rPr>
          <w:rFonts w:ascii="宋体" w:hAnsi="宋体" w:cs="Arial" w:hint="eastAsia"/>
          <w:color w:val="000000"/>
          <w:sz w:val="24"/>
          <w:szCs w:val="24"/>
        </w:rPr>
        <w:t>两个制水子单元（并联使用），一套独立储存水箱和分配系统；</w:t>
      </w:r>
    </w:p>
    <w:p w:rsidR="00EC6118" w:rsidRDefault="00EC6118" w:rsidP="00D84F42">
      <w:pPr>
        <w:pStyle w:val="1"/>
        <w:numPr>
          <w:ilvl w:val="0"/>
          <w:numId w:val="4"/>
        </w:numPr>
        <w:spacing w:line="360" w:lineRule="auto"/>
        <w:ind w:left="357" w:firstLineChars="0" w:hanging="357"/>
        <w:jc w:val="left"/>
        <w:rPr>
          <w:rFonts w:ascii="宋体" w:cs="Arial"/>
          <w:color w:val="000000"/>
          <w:sz w:val="24"/>
          <w:szCs w:val="24"/>
        </w:rPr>
      </w:pPr>
      <w:r>
        <w:rPr>
          <w:rFonts w:ascii="宋体" w:hAnsi="宋体" w:cs="Arial" w:hint="eastAsia"/>
          <w:color w:val="000000"/>
          <w:sz w:val="24"/>
          <w:szCs w:val="24"/>
        </w:rPr>
        <w:t>每个子单元可轮流开关机，进行不间断工作的维护和维修；预留纯水模块扩展功能；</w:t>
      </w:r>
    </w:p>
    <w:p w:rsidR="00EC6118" w:rsidRDefault="00EC6118" w:rsidP="00D84F42">
      <w:pPr>
        <w:pStyle w:val="1"/>
        <w:numPr>
          <w:ilvl w:val="0"/>
          <w:numId w:val="4"/>
        </w:numPr>
        <w:spacing w:line="360" w:lineRule="auto"/>
        <w:ind w:firstLineChars="0"/>
        <w:jc w:val="left"/>
        <w:rPr>
          <w:rFonts w:ascii="宋体" w:cs="Arial"/>
          <w:color w:val="000000"/>
          <w:sz w:val="24"/>
          <w:szCs w:val="24"/>
        </w:rPr>
      </w:pPr>
      <w:r>
        <w:rPr>
          <w:rFonts w:ascii="宋体" w:hAnsi="宋体" w:cs="Arial" w:hint="eastAsia"/>
          <w:color w:val="000000"/>
          <w:sz w:val="24"/>
          <w:szCs w:val="24"/>
        </w:rPr>
        <w:t>产水水量：</w:t>
      </w:r>
    </w:p>
    <w:p w:rsidR="00EC6118" w:rsidRPr="000C3553" w:rsidRDefault="00EC6118" w:rsidP="000C3553">
      <w:pPr>
        <w:spacing w:line="360" w:lineRule="auto"/>
        <w:rPr>
          <w:rFonts w:ascii="宋体" w:hAnsi="宋体"/>
          <w:sz w:val="24"/>
        </w:rPr>
      </w:pPr>
      <w:r w:rsidRPr="000C3553">
        <w:rPr>
          <w:rFonts w:ascii="宋体" w:hAnsi="宋体"/>
          <w:sz w:val="24"/>
        </w:rPr>
        <w:t>3.1</w:t>
      </w:r>
      <w:r w:rsidRPr="000C3553">
        <w:rPr>
          <w:rFonts w:ascii="宋体" w:hAnsi="宋体" w:hint="eastAsia"/>
          <w:sz w:val="24"/>
        </w:rPr>
        <w:t>纯水产水量：≥</w:t>
      </w:r>
      <w:r w:rsidRPr="000C3553">
        <w:rPr>
          <w:rFonts w:ascii="宋体" w:hAnsi="宋体"/>
          <w:sz w:val="24"/>
        </w:rPr>
        <w:t>200 L/hr</w:t>
      </w:r>
    </w:p>
    <w:p w:rsidR="00EC6118" w:rsidRPr="000C3553" w:rsidRDefault="00EC6118" w:rsidP="000C3553">
      <w:pPr>
        <w:spacing w:line="360" w:lineRule="auto"/>
        <w:rPr>
          <w:rFonts w:ascii="宋体" w:hAnsi="宋体"/>
          <w:sz w:val="24"/>
        </w:rPr>
      </w:pPr>
      <w:r w:rsidRPr="000C3553">
        <w:rPr>
          <w:rFonts w:ascii="宋体" w:hAnsi="宋体"/>
          <w:sz w:val="24"/>
        </w:rPr>
        <w:t>3.2</w:t>
      </w:r>
      <w:r w:rsidRPr="000C3553">
        <w:rPr>
          <w:rFonts w:ascii="宋体" w:hAnsi="宋体" w:hint="eastAsia"/>
          <w:sz w:val="24"/>
        </w:rPr>
        <w:t>峰值用水量</w:t>
      </w:r>
      <w:r w:rsidR="000C3553">
        <w:rPr>
          <w:rFonts w:ascii="宋体" w:hAnsi="宋体" w:hint="eastAsia"/>
          <w:sz w:val="24"/>
        </w:rPr>
        <w:t>：</w:t>
      </w:r>
      <w:r w:rsidRPr="000C3553">
        <w:rPr>
          <w:rFonts w:ascii="宋体" w:hAnsi="宋体"/>
          <w:sz w:val="24"/>
        </w:rPr>
        <w:t>&gt;1200L/hr</w:t>
      </w:r>
    </w:p>
    <w:p w:rsidR="00EC6118" w:rsidRPr="000C3553" w:rsidRDefault="00EC6118" w:rsidP="000C3553">
      <w:pPr>
        <w:spacing w:line="360" w:lineRule="auto"/>
        <w:rPr>
          <w:rFonts w:ascii="宋体" w:hAnsi="宋体"/>
          <w:sz w:val="24"/>
        </w:rPr>
      </w:pPr>
      <w:r w:rsidRPr="000C3553">
        <w:rPr>
          <w:rFonts w:ascii="宋体" w:hAnsi="宋体"/>
          <w:sz w:val="24"/>
        </w:rPr>
        <w:t>3.3</w:t>
      </w:r>
      <w:r w:rsidRPr="000C3553">
        <w:rPr>
          <w:rFonts w:ascii="宋体" w:hAnsi="宋体" w:hint="eastAsia"/>
          <w:sz w:val="24"/>
        </w:rPr>
        <w:t>分配流速：</w:t>
      </w:r>
      <w:r w:rsidRPr="000C3553">
        <w:rPr>
          <w:rFonts w:ascii="宋体" w:hAnsi="宋体"/>
          <w:sz w:val="24"/>
        </w:rPr>
        <w:t>&gt;60 L/min</w:t>
      </w:r>
    </w:p>
    <w:p w:rsidR="00EC6118" w:rsidRDefault="00EC6118" w:rsidP="00D84F42">
      <w:pPr>
        <w:pStyle w:val="1"/>
        <w:numPr>
          <w:ilvl w:val="0"/>
          <w:numId w:val="4"/>
        </w:numPr>
        <w:spacing w:line="360" w:lineRule="auto"/>
        <w:ind w:firstLineChars="0"/>
        <w:jc w:val="left"/>
        <w:rPr>
          <w:rFonts w:ascii="宋体" w:cs="Arial"/>
          <w:color w:val="000000"/>
          <w:sz w:val="24"/>
          <w:szCs w:val="24"/>
        </w:rPr>
      </w:pPr>
      <w:r>
        <w:rPr>
          <w:rFonts w:ascii="宋体" w:hAnsi="宋体" w:cs="Arial" w:hint="eastAsia"/>
          <w:color w:val="000000"/>
          <w:sz w:val="24"/>
          <w:szCs w:val="24"/>
        </w:rPr>
        <w:t>产水水质：</w:t>
      </w:r>
    </w:p>
    <w:p w:rsidR="00EC6118" w:rsidRDefault="00EC6118" w:rsidP="00B06A0E">
      <w:pPr>
        <w:spacing w:line="360" w:lineRule="auto"/>
        <w:rPr>
          <w:rFonts w:ascii="宋体"/>
          <w:sz w:val="24"/>
        </w:rPr>
      </w:pPr>
      <w:r>
        <w:rPr>
          <w:rFonts w:ascii="宋体" w:hAnsi="宋体"/>
          <w:sz w:val="24"/>
        </w:rPr>
        <w:t>4.1</w:t>
      </w:r>
      <w:r>
        <w:rPr>
          <w:rFonts w:ascii="宋体" w:hAnsi="宋体" w:hint="eastAsia"/>
          <w:sz w:val="24"/>
        </w:rPr>
        <w:t>电阻率</w:t>
      </w:r>
      <w:r>
        <w:rPr>
          <w:rFonts w:ascii="宋体" w:hAnsi="宋体"/>
          <w:sz w:val="24"/>
        </w:rPr>
        <w:t xml:space="preserve">:  5-15 </w:t>
      </w:r>
      <w:hyperlink r:id="rId28" w:history="1">
        <w:r>
          <w:rPr>
            <w:rFonts w:ascii="宋体" w:hAnsi="宋体"/>
            <w:sz w:val="24"/>
          </w:rPr>
          <w:t>M</w:t>
        </w:r>
        <w:r>
          <w:rPr>
            <w:rFonts w:ascii="宋体" w:hAnsi="宋体" w:hint="eastAsia"/>
            <w:sz w:val="24"/>
          </w:rPr>
          <w:t>Ω</w:t>
        </w:r>
        <w:r>
          <w:rPr>
            <w:rFonts w:ascii="宋体" w:hAnsi="宋体"/>
            <w:sz w:val="24"/>
          </w:rPr>
          <w:t>.cm@25</w:t>
        </w:r>
      </w:hyperlink>
      <w:r>
        <w:rPr>
          <w:rFonts w:ascii="宋体" w:hAnsi="宋体" w:hint="eastAsia"/>
          <w:sz w:val="24"/>
        </w:rPr>
        <w:t>℃</w:t>
      </w:r>
      <w:r>
        <w:rPr>
          <w:rFonts w:ascii="宋体" w:hAnsi="宋体"/>
          <w:sz w:val="24"/>
        </w:rPr>
        <w:t xml:space="preserve"> </w:t>
      </w:r>
      <w:r>
        <w:rPr>
          <w:rFonts w:ascii="宋体" w:hAnsi="宋体" w:hint="eastAsia"/>
          <w:sz w:val="24"/>
        </w:rPr>
        <w:t>；</w:t>
      </w:r>
    </w:p>
    <w:p w:rsidR="00EC6118" w:rsidRPr="00B06A0E" w:rsidRDefault="00B06A0E" w:rsidP="00B06A0E">
      <w:pPr>
        <w:spacing w:line="360" w:lineRule="auto"/>
        <w:rPr>
          <w:rFonts w:ascii="宋体" w:hAnsi="宋体"/>
          <w:sz w:val="24"/>
        </w:rPr>
      </w:pPr>
      <w:r>
        <w:rPr>
          <w:rFonts w:ascii="宋体" w:hAnsi="宋体" w:hint="eastAsia"/>
          <w:sz w:val="24"/>
        </w:rPr>
        <w:t>4.2</w:t>
      </w:r>
      <w:r w:rsidR="00EC6118">
        <w:rPr>
          <w:rFonts w:ascii="宋体" w:hAnsi="宋体" w:hint="eastAsia"/>
          <w:sz w:val="24"/>
        </w:rPr>
        <w:t>总有机碳：</w:t>
      </w:r>
      <w:r w:rsidR="00EC6118">
        <w:rPr>
          <w:rFonts w:ascii="宋体" w:hAnsi="宋体"/>
          <w:sz w:val="24"/>
        </w:rPr>
        <w:t>&lt; 30ppb</w:t>
      </w:r>
    </w:p>
    <w:p w:rsidR="00EC6118" w:rsidRPr="00B06A0E" w:rsidRDefault="00EC6118" w:rsidP="00B06A0E">
      <w:pPr>
        <w:spacing w:line="360" w:lineRule="auto"/>
        <w:rPr>
          <w:rFonts w:ascii="宋体" w:hAnsi="宋体"/>
          <w:sz w:val="24"/>
        </w:rPr>
      </w:pPr>
      <w:r>
        <w:rPr>
          <w:rFonts w:ascii="宋体" w:hAnsi="宋体"/>
          <w:sz w:val="24"/>
        </w:rPr>
        <w:t>4.3</w:t>
      </w:r>
      <w:r>
        <w:rPr>
          <w:rFonts w:ascii="宋体" w:hAnsi="宋体" w:hint="eastAsia"/>
          <w:sz w:val="24"/>
        </w:rPr>
        <w:t>微生物：</w:t>
      </w:r>
      <w:r>
        <w:rPr>
          <w:rFonts w:ascii="宋体" w:hAnsi="宋体"/>
          <w:sz w:val="24"/>
        </w:rPr>
        <w:t>&lt; 10 cfu/ml</w:t>
      </w:r>
    </w:p>
    <w:p w:rsidR="00EC6118" w:rsidRDefault="00EC6118" w:rsidP="00B06A0E">
      <w:pPr>
        <w:spacing w:line="360" w:lineRule="auto"/>
        <w:rPr>
          <w:rFonts w:ascii="宋体" w:hAnsi="宋体"/>
          <w:sz w:val="24"/>
        </w:rPr>
      </w:pPr>
      <w:r>
        <w:rPr>
          <w:rFonts w:ascii="宋体" w:hAnsi="宋体"/>
          <w:sz w:val="24"/>
        </w:rPr>
        <w:t>4.4</w:t>
      </w:r>
      <w:r>
        <w:rPr>
          <w:rFonts w:ascii="宋体" w:hAnsi="宋体" w:hint="eastAsia"/>
          <w:sz w:val="24"/>
        </w:rPr>
        <w:t>硅截留率</w:t>
      </w:r>
      <w:r>
        <w:rPr>
          <w:rFonts w:ascii="宋体" w:hAnsi="宋体"/>
          <w:sz w:val="24"/>
        </w:rPr>
        <w:t xml:space="preserve"> </w:t>
      </w:r>
      <w:r>
        <w:rPr>
          <w:rFonts w:ascii="宋体" w:hAnsi="宋体" w:hint="eastAsia"/>
          <w:sz w:val="24"/>
        </w:rPr>
        <w:t>：</w:t>
      </w:r>
      <w:r>
        <w:rPr>
          <w:rFonts w:ascii="宋体" w:hAnsi="宋体"/>
          <w:sz w:val="24"/>
        </w:rPr>
        <w:t>&gt; 99.9%</w:t>
      </w:r>
    </w:p>
    <w:p w:rsidR="00EC6118" w:rsidRPr="00B06A0E" w:rsidRDefault="00EC6118" w:rsidP="00B06A0E">
      <w:pPr>
        <w:spacing w:line="360" w:lineRule="auto"/>
        <w:rPr>
          <w:rFonts w:ascii="宋体" w:hAnsi="宋体"/>
          <w:sz w:val="24"/>
        </w:rPr>
      </w:pPr>
      <w:r w:rsidRPr="00B06A0E">
        <w:rPr>
          <w:rFonts w:ascii="宋体" w:hAnsi="宋体" w:hint="eastAsia"/>
          <w:sz w:val="24"/>
        </w:rPr>
        <w:t>4.5符合 GB/T 6682-2008《分析实验室用水规格和试验方法》水质要求</w:t>
      </w:r>
    </w:p>
    <w:p w:rsidR="00EC6118" w:rsidRDefault="00EC6118" w:rsidP="00D84F42">
      <w:pPr>
        <w:pStyle w:val="1"/>
        <w:numPr>
          <w:ilvl w:val="0"/>
          <w:numId w:val="4"/>
        </w:numPr>
        <w:spacing w:line="360" w:lineRule="auto"/>
        <w:ind w:left="357" w:firstLineChars="0" w:hanging="357"/>
        <w:jc w:val="left"/>
        <w:rPr>
          <w:rFonts w:ascii="宋体" w:cs="Arial"/>
          <w:color w:val="000000"/>
          <w:sz w:val="24"/>
          <w:szCs w:val="24"/>
        </w:rPr>
      </w:pPr>
      <w:r>
        <w:rPr>
          <w:rFonts w:ascii="宋体" w:hAnsi="宋体" w:cs="Arial" w:hint="eastAsia"/>
          <w:color w:val="000000"/>
          <w:sz w:val="24"/>
          <w:szCs w:val="24"/>
        </w:rPr>
        <w:t>系统回收率：≥</w:t>
      </w:r>
      <w:r>
        <w:rPr>
          <w:rFonts w:ascii="宋体" w:hAnsi="宋体" w:cs="Arial"/>
          <w:color w:val="000000"/>
          <w:sz w:val="24"/>
          <w:szCs w:val="24"/>
        </w:rPr>
        <w:t xml:space="preserve">50% </w:t>
      </w:r>
    </w:p>
    <w:p w:rsidR="00EC6118" w:rsidRDefault="00EC6118" w:rsidP="00EC6118">
      <w:pPr>
        <w:spacing w:line="360" w:lineRule="auto"/>
        <w:rPr>
          <w:rFonts w:ascii="宋体" w:cs="Arial"/>
          <w:color w:val="000000"/>
          <w:sz w:val="24"/>
        </w:rPr>
      </w:pPr>
      <w:r>
        <w:rPr>
          <w:rFonts w:ascii="宋体" w:hAnsi="宋体" w:cs="Arial" w:hint="eastAsia"/>
          <w:color w:val="000000"/>
          <w:sz w:val="24"/>
        </w:rPr>
        <w:t>（二）．纯化工艺组成</w:t>
      </w:r>
    </w:p>
    <w:p w:rsidR="00EC6118" w:rsidRDefault="00EC6118" w:rsidP="00D84F42">
      <w:pPr>
        <w:pStyle w:val="1"/>
        <w:numPr>
          <w:ilvl w:val="0"/>
          <w:numId w:val="5"/>
        </w:numPr>
        <w:spacing w:line="360" w:lineRule="auto"/>
        <w:ind w:firstLineChars="0"/>
        <w:jc w:val="left"/>
        <w:rPr>
          <w:rFonts w:ascii="宋体" w:hAnsi="宋体"/>
          <w:sz w:val="24"/>
          <w:szCs w:val="24"/>
        </w:rPr>
      </w:pPr>
      <w:r>
        <w:rPr>
          <w:rFonts w:ascii="宋体" w:hAnsi="宋体" w:hint="eastAsia"/>
          <w:sz w:val="24"/>
          <w:szCs w:val="24"/>
        </w:rPr>
        <w:t>预处理部分：增压泵</w:t>
      </w:r>
      <w:r>
        <w:rPr>
          <w:rFonts w:ascii="宋体" w:hAnsi="宋体"/>
          <w:sz w:val="24"/>
          <w:szCs w:val="24"/>
        </w:rPr>
        <w:t>——</w:t>
      </w:r>
      <w:r>
        <w:rPr>
          <w:rFonts w:ascii="宋体" w:hAnsi="宋体" w:hint="eastAsia"/>
          <w:sz w:val="24"/>
          <w:szCs w:val="24"/>
        </w:rPr>
        <w:t>砂滤器</w:t>
      </w:r>
      <w:r>
        <w:rPr>
          <w:rFonts w:ascii="宋体" w:hAnsi="宋体"/>
          <w:sz w:val="24"/>
          <w:szCs w:val="24"/>
        </w:rPr>
        <w:t>——</w:t>
      </w:r>
      <w:r>
        <w:rPr>
          <w:rFonts w:ascii="宋体" w:hAnsi="宋体" w:hint="eastAsia"/>
          <w:sz w:val="24"/>
          <w:szCs w:val="24"/>
        </w:rPr>
        <w:t>碳滤器</w:t>
      </w:r>
      <w:r>
        <w:rPr>
          <w:rFonts w:ascii="宋体" w:hAnsi="宋体"/>
          <w:sz w:val="24"/>
          <w:szCs w:val="24"/>
        </w:rPr>
        <w:t>——</w:t>
      </w:r>
      <w:r>
        <w:rPr>
          <w:rFonts w:ascii="宋体" w:hAnsi="宋体" w:hint="eastAsia"/>
          <w:sz w:val="24"/>
          <w:szCs w:val="24"/>
        </w:rPr>
        <w:t>1微米</w:t>
      </w:r>
      <w:r>
        <w:rPr>
          <w:rFonts w:ascii="宋体" w:hAnsi="宋体"/>
          <w:sz w:val="24"/>
          <w:szCs w:val="24"/>
        </w:rPr>
        <w:t>过滤器</w:t>
      </w:r>
    </w:p>
    <w:p w:rsidR="00EC6118" w:rsidRDefault="00EC6118" w:rsidP="00D84F42">
      <w:pPr>
        <w:pStyle w:val="1"/>
        <w:numPr>
          <w:ilvl w:val="0"/>
          <w:numId w:val="5"/>
        </w:numPr>
        <w:spacing w:line="360" w:lineRule="auto"/>
        <w:ind w:firstLineChars="0"/>
        <w:jc w:val="left"/>
        <w:rPr>
          <w:rFonts w:ascii="宋体" w:hAnsi="宋体"/>
          <w:sz w:val="24"/>
          <w:szCs w:val="24"/>
        </w:rPr>
      </w:pPr>
      <w:r>
        <w:rPr>
          <w:rFonts w:ascii="宋体" w:hAnsi="宋体" w:hint="eastAsia"/>
          <w:sz w:val="24"/>
          <w:szCs w:val="24"/>
        </w:rPr>
        <w:t>制水部分：多功能保护柱</w:t>
      </w:r>
      <w:r>
        <w:rPr>
          <w:rFonts w:ascii="宋体" w:hAnsi="宋体"/>
          <w:sz w:val="24"/>
          <w:szCs w:val="24"/>
        </w:rPr>
        <w:t>——</w:t>
      </w:r>
      <w:r>
        <w:rPr>
          <w:rFonts w:ascii="宋体" w:hAnsi="宋体" w:hint="eastAsia"/>
          <w:sz w:val="24"/>
          <w:szCs w:val="24"/>
        </w:rPr>
        <w:t>反渗透（</w:t>
      </w:r>
      <w:r>
        <w:rPr>
          <w:rFonts w:ascii="宋体" w:hAnsi="宋体"/>
          <w:sz w:val="24"/>
          <w:szCs w:val="24"/>
        </w:rPr>
        <w:t>RO</w:t>
      </w:r>
      <w:r>
        <w:rPr>
          <w:rFonts w:ascii="宋体" w:hAnsi="宋体" w:hint="eastAsia"/>
          <w:sz w:val="24"/>
          <w:szCs w:val="24"/>
        </w:rPr>
        <w:t>）</w:t>
      </w:r>
      <w:r>
        <w:rPr>
          <w:rFonts w:ascii="宋体" w:hAnsi="宋体"/>
          <w:sz w:val="24"/>
          <w:szCs w:val="24"/>
        </w:rPr>
        <w:t>——</w:t>
      </w:r>
      <w:r>
        <w:rPr>
          <w:rFonts w:ascii="宋体" w:hAnsi="宋体" w:hint="eastAsia"/>
          <w:sz w:val="24"/>
          <w:szCs w:val="24"/>
        </w:rPr>
        <w:t>紫外杀菌灯</w:t>
      </w:r>
      <w:r>
        <w:rPr>
          <w:rFonts w:ascii="宋体" w:hAnsi="宋体"/>
          <w:sz w:val="24"/>
          <w:szCs w:val="24"/>
        </w:rPr>
        <w:t>——</w:t>
      </w:r>
      <w:r>
        <w:rPr>
          <w:rFonts w:ascii="宋体" w:hAnsi="宋体" w:hint="eastAsia"/>
          <w:sz w:val="24"/>
          <w:szCs w:val="24"/>
        </w:rPr>
        <w:t>离子交换树脂（DI）</w:t>
      </w:r>
    </w:p>
    <w:p w:rsidR="00EC6118" w:rsidRDefault="00EC6118" w:rsidP="00D84F42">
      <w:pPr>
        <w:pStyle w:val="1"/>
        <w:numPr>
          <w:ilvl w:val="0"/>
          <w:numId w:val="5"/>
        </w:numPr>
        <w:spacing w:line="360" w:lineRule="auto"/>
        <w:ind w:firstLineChars="0"/>
        <w:jc w:val="left"/>
        <w:rPr>
          <w:rFonts w:ascii="宋体" w:hAnsi="宋体"/>
          <w:sz w:val="24"/>
          <w:szCs w:val="24"/>
        </w:rPr>
      </w:pPr>
      <w:r>
        <w:rPr>
          <w:rFonts w:ascii="宋体" w:hAnsi="宋体" w:hint="eastAsia"/>
          <w:sz w:val="24"/>
          <w:szCs w:val="24"/>
        </w:rPr>
        <w:t>储存部分：</w:t>
      </w:r>
      <w:r>
        <w:rPr>
          <w:rFonts w:ascii="宋体" w:hAnsi="宋体"/>
          <w:sz w:val="24"/>
          <w:szCs w:val="24"/>
        </w:rPr>
        <w:t>1000L</w:t>
      </w:r>
      <w:r>
        <w:rPr>
          <w:rFonts w:ascii="宋体" w:hAnsi="宋体" w:hint="eastAsia"/>
          <w:sz w:val="24"/>
          <w:szCs w:val="24"/>
        </w:rPr>
        <w:t>水箱</w:t>
      </w:r>
      <w:r>
        <w:rPr>
          <w:rFonts w:ascii="宋体" w:hAnsi="宋体"/>
          <w:sz w:val="24"/>
          <w:szCs w:val="24"/>
        </w:rPr>
        <w:t>——</w:t>
      </w:r>
      <w:r>
        <w:rPr>
          <w:rFonts w:ascii="宋体" w:hAnsi="宋体" w:hint="eastAsia"/>
          <w:sz w:val="24"/>
          <w:szCs w:val="24"/>
        </w:rPr>
        <w:t>溢流装置</w:t>
      </w:r>
      <w:r>
        <w:rPr>
          <w:rFonts w:ascii="宋体" w:hAnsi="宋体"/>
          <w:sz w:val="24"/>
          <w:szCs w:val="24"/>
        </w:rPr>
        <w:t>——</w:t>
      </w:r>
      <w:r>
        <w:rPr>
          <w:rFonts w:ascii="宋体" w:hAnsi="宋体" w:hint="eastAsia"/>
          <w:sz w:val="24"/>
          <w:szCs w:val="24"/>
        </w:rPr>
        <w:t>空气过滤器</w:t>
      </w:r>
    </w:p>
    <w:p w:rsidR="00EC6118" w:rsidRDefault="00EC6118" w:rsidP="00D84F42">
      <w:pPr>
        <w:pStyle w:val="1"/>
        <w:numPr>
          <w:ilvl w:val="0"/>
          <w:numId w:val="5"/>
        </w:numPr>
        <w:spacing w:line="360" w:lineRule="auto"/>
        <w:ind w:firstLineChars="0"/>
        <w:jc w:val="left"/>
        <w:rPr>
          <w:rFonts w:ascii="宋体" w:hAnsi="宋体"/>
          <w:sz w:val="24"/>
          <w:szCs w:val="24"/>
        </w:rPr>
      </w:pPr>
      <w:r>
        <w:rPr>
          <w:rFonts w:ascii="宋体" w:hAnsi="宋体" w:hint="eastAsia"/>
          <w:sz w:val="24"/>
          <w:szCs w:val="24"/>
        </w:rPr>
        <w:t>分配部分：分配泵</w:t>
      </w:r>
      <w:r>
        <w:rPr>
          <w:rFonts w:ascii="宋体" w:hAnsi="宋体"/>
          <w:sz w:val="24"/>
          <w:szCs w:val="24"/>
        </w:rPr>
        <w:t>——</w:t>
      </w:r>
      <w:r>
        <w:rPr>
          <w:rFonts w:ascii="宋体" w:hAnsi="宋体" w:hint="eastAsia"/>
          <w:sz w:val="24"/>
          <w:szCs w:val="24"/>
        </w:rPr>
        <w:t>管道紫外杀菌器</w:t>
      </w:r>
      <w:r>
        <w:rPr>
          <w:rFonts w:ascii="宋体" w:hAnsi="宋体"/>
          <w:sz w:val="24"/>
          <w:szCs w:val="24"/>
        </w:rPr>
        <w:t>——</w:t>
      </w:r>
      <w:r>
        <w:rPr>
          <w:rFonts w:ascii="宋体" w:hAnsi="宋体" w:hint="eastAsia"/>
          <w:sz w:val="24"/>
          <w:szCs w:val="24"/>
        </w:rPr>
        <w:t>除菌过滤器</w:t>
      </w:r>
    </w:p>
    <w:p w:rsidR="00EC6118" w:rsidRPr="005B40F3" w:rsidRDefault="00EC6118" w:rsidP="00D84F42">
      <w:pPr>
        <w:pStyle w:val="1"/>
        <w:numPr>
          <w:ilvl w:val="0"/>
          <w:numId w:val="5"/>
        </w:numPr>
        <w:spacing w:line="360" w:lineRule="auto"/>
        <w:ind w:firstLineChars="0"/>
        <w:jc w:val="left"/>
        <w:rPr>
          <w:rFonts w:ascii="宋体" w:cs="Arial"/>
          <w:color w:val="000000"/>
          <w:sz w:val="24"/>
          <w:szCs w:val="24"/>
        </w:rPr>
      </w:pPr>
      <w:r>
        <w:rPr>
          <w:rFonts w:ascii="宋体" w:hAnsi="宋体" w:hint="eastAsia"/>
          <w:sz w:val="24"/>
          <w:szCs w:val="24"/>
        </w:rPr>
        <w:t>监控部分：数据记录系统</w:t>
      </w:r>
      <w:r>
        <w:rPr>
          <w:rFonts w:ascii="宋体" w:hAnsi="宋体"/>
          <w:sz w:val="24"/>
          <w:szCs w:val="24"/>
        </w:rPr>
        <w:t>——</w:t>
      </w:r>
      <w:r>
        <w:rPr>
          <w:rFonts w:ascii="宋体" w:hAnsi="宋体" w:hint="eastAsia"/>
          <w:sz w:val="24"/>
          <w:szCs w:val="24"/>
        </w:rPr>
        <w:t>在线电阻率仪</w:t>
      </w:r>
      <w:r>
        <w:rPr>
          <w:rFonts w:ascii="宋体" w:hAnsi="宋体"/>
          <w:sz w:val="24"/>
          <w:szCs w:val="24"/>
        </w:rPr>
        <w:t>——</w:t>
      </w:r>
      <w:r>
        <w:rPr>
          <w:rFonts w:ascii="宋体" w:hAnsi="宋体" w:cs="Arial" w:hint="eastAsia"/>
          <w:color w:val="000000"/>
          <w:sz w:val="24"/>
          <w:szCs w:val="24"/>
        </w:rPr>
        <w:t>微生物取样阀</w:t>
      </w:r>
    </w:p>
    <w:p w:rsidR="00EC6118" w:rsidRDefault="00EC6118" w:rsidP="00EC6118">
      <w:pPr>
        <w:spacing w:line="360" w:lineRule="auto"/>
        <w:rPr>
          <w:rFonts w:ascii="宋体" w:cs="Arial"/>
          <w:color w:val="000000"/>
          <w:sz w:val="24"/>
        </w:rPr>
      </w:pPr>
      <w:r>
        <w:rPr>
          <w:rFonts w:ascii="宋体" w:hAnsi="宋体" w:cs="Arial" w:hint="eastAsia"/>
          <w:color w:val="000000"/>
          <w:sz w:val="24"/>
        </w:rPr>
        <w:t>（三）．技术参数</w:t>
      </w:r>
    </w:p>
    <w:p w:rsidR="00EC6118" w:rsidRDefault="00EC6118" w:rsidP="00D84F42">
      <w:pPr>
        <w:pStyle w:val="1"/>
        <w:numPr>
          <w:ilvl w:val="0"/>
          <w:numId w:val="6"/>
        </w:numPr>
        <w:spacing w:line="360" w:lineRule="auto"/>
        <w:ind w:firstLineChars="0"/>
        <w:jc w:val="left"/>
        <w:rPr>
          <w:rFonts w:ascii="宋体"/>
          <w:color w:val="000000"/>
          <w:sz w:val="24"/>
          <w:szCs w:val="24"/>
        </w:rPr>
      </w:pPr>
      <w:r>
        <w:rPr>
          <w:rFonts w:ascii="宋体" w:hAnsi="宋体" w:hint="eastAsia"/>
          <w:color w:val="000000"/>
          <w:sz w:val="24"/>
          <w:szCs w:val="24"/>
        </w:rPr>
        <w:t>预处理单元要求</w:t>
      </w:r>
    </w:p>
    <w:p w:rsidR="00EC6118" w:rsidRDefault="000C3553" w:rsidP="000C3553">
      <w:pPr>
        <w:pStyle w:val="1"/>
        <w:spacing w:line="360" w:lineRule="auto"/>
        <w:ind w:firstLineChars="0" w:firstLine="0"/>
        <w:jc w:val="left"/>
        <w:rPr>
          <w:rFonts w:ascii="宋体"/>
          <w:color w:val="000000"/>
          <w:sz w:val="24"/>
          <w:szCs w:val="24"/>
        </w:rPr>
      </w:pPr>
      <w:r>
        <w:rPr>
          <w:rFonts w:ascii="宋体" w:hAnsi="宋体" w:hint="eastAsia"/>
          <w:color w:val="000000"/>
          <w:sz w:val="24"/>
          <w:szCs w:val="24"/>
        </w:rPr>
        <w:t>1.1</w:t>
      </w:r>
      <w:r w:rsidR="00EC6118">
        <w:rPr>
          <w:rFonts w:ascii="宋体" w:hAnsi="宋体" w:hint="eastAsia"/>
          <w:color w:val="000000"/>
          <w:sz w:val="24"/>
          <w:szCs w:val="24"/>
        </w:rPr>
        <w:t>包括全自动自来水增压泵，全自动反冲砂滤器，全自动反冲碳滤器，以保证</w:t>
      </w:r>
      <w:r w:rsidR="00EC6118">
        <w:rPr>
          <w:rFonts w:ascii="宋体" w:hAnsi="宋体" w:hint="eastAsia"/>
          <w:color w:val="000000"/>
          <w:sz w:val="24"/>
          <w:szCs w:val="24"/>
        </w:rPr>
        <w:lastRenderedPageBreak/>
        <w:t>自来水经过适当的处理，以保护主机的过滤组件运行安全、稳定。</w:t>
      </w:r>
    </w:p>
    <w:p w:rsidR="00EC6118" w:rsidRDefault="00EC6118" w:rsidP="00D84F42">
      <w:pPr>
        <w:pStyle w:val="1"/>
        <w:numPr>
          <w:ilvl w:val="0"/>
          <w:numId w:val="6"/>
        </w:numPr>
        <w:spacing w:line="360" w:lineRule="auto"/>
        <w:ind w:firstLineChars="0"/>
        <w:jc w:val="left"/>
        <w:rPr>
          <w:rFonts w:ascii="宋体"/>
          <w:color w:val="000000"/>
          <w:sz w:val="24"/>
          <w:szCs w:val="24"/>
        </w:rPr>
      </w:pPr>
      <w:r>
        <w:rPr>
          <w:rFonts w:ascii="宋体" w:hAnsi="宋体" w:hint="eastAsia"/>
          <w:color w:val="000000"/>
          <w:sz w:val="24"/>
          <w:szCs w:val="24"/>
        </w:rPr>
        <w:t>制水单元要求</w:t>
      </w:r>
    </w:p>
    <w:p w:rsidR="00EC6118" w:rsidRDefault="000C3553" w:rsidP="000C3553">
      <w:pPr>
        <w:pStyle w:val="1"/>
        <w:spacing w:line="360" w:lineRule="auto"/>
        <w:ind w:firstLineChars="0" w:firstLine="0"/>
        <w:jc w:val="left"/>
        <w:rPr>
          <w:rFonts w:ascii="宋体"/>
          <w:color w:val="000000"/>
          <w:sz w:val="24"/>
          <w:szCs w:val="24"/>
        </w:rPr>
      </w:pPr>
      <w:r>
        <w:rPr>
          <w:rFonts w:ascii="宋体" w:hAnsi="宋体" w:hint="eastAsia"/>
          <w:color w:val="000000"/>
          <w:sz w:val="24"/>
          <w:szCs w:val="24"/>
        </w:rPr>
        <w:t>2.1</w:t>
      </w:r>
      <w:r w:rsidR="00EC6118">
        <w:rPr>
          <w:rFonts w:ascii="宋体" w:hAnsi="宋体" w:hint="eastAsia"/>
          <w:color w:val="000000"/>
          <w:sz w:val="24"/>
          <w:szCs w:val="24"/>
        </w:rPr>
        <w:t>反渗透模块应带温度反馈压力控制系统，可使系统在不同的季节里产水流速稳定。</w:t>
      </w:r>
    </w:p>
    <w:p w:rsidR="00EC6118" w:rsidRDefault="000C3553" w:rsidP="000C3553">
      <w:pPr>
        <w:pStyle w:val="1"/>
        <w:spacing w:line="360" w:lineRule="auto"/>
        <w:ind w:firstLineChars="0" w:firstLine="0"/>
        <w:jc w:val="left"/>
        <w:rPr>
          <w:rFonts w:ascii="宋体" w:hAnsi="宋体"/>
          <w:color w:val="000000"/>
          <w:sz w:val="24"/>
          <w:szCs w:val="24"/>
        </w:rPr>
      </w:pPr>
      <w:r>
        <w:rPr>
          <w:rFonts w:ascii="宋体" w:hAnsi="宋体" w:hint="eastAsia"/>
          <w:color w:val="000000"/>
          <w:sz w:val="24"/>
          <w:szCs w:val="24"/>
        </w:rPr>
        <w:t>2.2</w:t>
      </w:r>
      <w:r w:rsidR="00EC6118">
        <w:rPr>
          <w:rFonts w:ascii="宋体" w:hAnsi="宋体" w:hint="eastAsia"/>
          <w:color w:val="000000"/>
          <w:sz w:val="24"/>
          <w:szCs w:val="24"/>
        </w:rPr>
        <w:t>水质监控</w:t>
      </w:r>
      <w:r w:rsidR="00EC6118">
        <w:rPr>
          <w:rFonts w:ascii="宋体" w:hAnsi="宋体"/>
          <w:color w:val="000000"/>
          <w:sz w:val="24"/>
          <w:szCs w:val="24"/>
        </w:rPr>
        <w:t>:</w:t>
      </w:r>
      <w:r w:rsidR="00EC6118">
        <w:rPr>
          <w:rFonts w:ascii="宋体" w:hAnsi="宋体" w:hint="eastAsia"/>
          <w:color w:val="000000"/>
          <w:sz w:val="24"/>
          <w:szCs w:val="24"/>
        </w:rPr>
        <w:t>系统的彩色可触摸式大屏幕，使用户能在显示主要参数的视图之间（包括产水状态、储存水位和分配状态；耗材消耗状态；报警和预警状态）进行快速查看并</w:t>
      </w:r>
      <w:r w:rsidR="00EC6118">
        <w:rPr>
          <w:rFonts w:ascii="宋体" w:hAnsi="宋体"/>
          <w:color w:val="000000"/>
          <w:sz w:val="24"/>
          <w:szCs w:val="24"/>
        </w:rPr>
        <w:t>进行监控</w:t>
      </w:r>
      <w:r w:rsidR="00EC6118">
        <w:rPr>
          <w:rFonts w:ascii="宋体" w:hAnsi="宋体" w:hint="eastAsia"/>
          <w:color w:val="000000"/>
          <w:sz w:val="24"/>
          <w:szCs w:val="24"/>
        </w:rPr>
        <w:t>。</w:t>
      </w:r>
    </w:p>
    <w:p w:rsidR="00EC6118" w:rsidRDefault="000C3553" w:rsidP="000C3553">
      <w:pPr>
        <w:pStyle w:val="1"/>
        <w:spacing w:line="360" w:lineRule="auto"/>
        <w:ind w:firstLineChars="0" w:firstLine="0"/>
        <w:jc w:val="left"/>
        <w:rPr>
          <w:rFonts w:ascii="宋体" w:hAnsi="宋体"/>
          <w:color w:val="000000"/>
          <w:sz w:val="24"/>
          <w:szCs w:val="24"/>
        </w:rPr>
      </w:pPr>
      <w:r>
        <w:rPr>
          <w:rFonts w:ascii="宋体" w:hAnsi="宋体" w:cs="Arial" w:hint="eastAsia"/>
          <w:color w:val="000000"/>
          <w:sz w:val="24"/>
          <w:szCs w:val="24"/>
        </w:rPr>
        <w:t>2.3</w:t>
      </w:r>
      <w:r w:rsidR="00EC6118">
        <w:rPr>
          <w:rFonts w:ascii="宋体" w:hAnsi="宋体" w:cs="Arial" w:hint="eastAsia"/>
          <w:color w:val="000000"/>
          <w:sz w:val="24"/>
          <w:szCs w:val="24"/>
        </w:rPr>
        <w:t>主机</w:t>
      </w:r>
      <w:r w:rsidR="00EC6118">
        <w:rPr>
          <w:rFonts w:ascii="宋体" w:hAnsi="宋体" w:hint="eastAsia"/>
          <w:color w:val="000000"/>
          <w:sz w:val="24"/>
          <w:szCs w:val="24"/>
        </w:rPr>
        <w:t>采用最新弃水自动调节统技术（E.</w:t>
      </w:r>
      <w:r w:rsidR="00EC6118">
        <w:rPr>
          <w:rFonts w:ascii="宋体" w:hAnsi="宋体"/>
          <w:color w:val="000000"/>
          <w:sz w:val="24"/>
          <w:szCs w:val="24"/>
        </w:rPr>
        <w:t>R.A</w:t>
      </w:r>
      <w:r w:rsidR="00EC6118">
        <w:rPr>
          <w:rFonts w:ascii="宋体" w:hAnsi="宋体" w:hint="eastAsia"/>
          <w:color w:val="000000"/>
          <w:sz w:val="24"/>
          <w:szCs w:val="24"/>
        </w:rPr>
        <w:t>.），确保</w:t>
      </w:r>
      <w:r w:rsidR="00EC6118">
        <w:rPr>
          <w:rFonts w:ascii="宋体" w:hAnsi="宋体"/>
          <w:color w:val="000000"/>
          <w:sz w:val="24"/>
          <w:szCs w:val="24"/>
        </w:rPr>
        <w:t>系统流速</w:t>
      </w:r>
      <w:r w:rsidR="00EC6118">
        <w:rPr>
          <w:rFonts w:ascii="宋体" w:hAnsi="宋体" w:hint="eastAsia"/>
          <w:color w:val="000000"/>
          <w:sz w:val="24"/>
          <w:szCs w:val="24"/>
        </w:rPr>
        <w:t>和</w:t>
      </w:r>
      <w:r w:rsidR="00EC6118">
        <w:rPr>
          <w:rFonts w:ascii="宋体" w:hAnsi="宋体"/>
          <w:color w:val="000000"/>
          <w:sz w:val="24"/>
          <w:szCs w:val="24"/>
        </w:rPr>
        <w:t>水回收率保持</w:t>
      </w:r>
      <w:r w:rsidR="00EC6118">
        <w:rPr>
          <w:rFonts w:ascii="宋体" w:hAnsi="宋体" w:hint="eastAsia"/>
          <w:color w:val="000000"/>
          <w:sz w:val="24"/>
          <w:szCs w:val="24"/>
        </w:rPr>
        <w:t>恒</w:t>
      </w:r>
      <w:r w:rsidR="00EC6118">
        <w:rPr>
          <w:rFonts w:ascii="宋体" w:hAnsi="宋体"/>
          <w:color w:val="000000"/>
          <w:sz w:val="24"/>
          <w:szCs w:val="24"/>
        </w:rPr>
        <w:t>定，</w:t>
      </w:r>
      <w:r w:rsidR="00EC6118">
        <w:rPr>
          <w:rFonts w:ascii="宋体" w:hAnsi="宋体" w:hint="eastAsia"/>
          <w:color w:val="000000"/>
          <w:sz w:val="24"/>
          <w:szCs w:val="24"/>
        </w:rPr>
        <w:t>不随</w:t>
      </w:r>
      <w:r w:rsidR="00EC6118">
        <w:rPr>
          <w:rFonts w:ascii="宋体" w:hAnsi="宋体"/>
          <w:color w:val="000000"/>
          <w:sz w:val="24"/>
          <w:szCs w:val="24"/>
        </w:rPr>
        <w:t>进水水温</w:t>
      </w:r>
      <w:r w:rsidR="00EC6118">
        <w:rPr>
          <w:rFonts w:ascii="宋体" w:hAnsi="宋体" w:hint="eastAsia"/>
          <w:color w:val="000000"/>
          <w:sz w:val="24"/>
          <w:szCs w:val="24"/>
        </w:rPr>
        <w:t>、</w:t>
      </w:r>
      <w:r w:rsidR="00EC6118">
        <w:rPr>
          <w:rFonts w:ascii="宋体" w:hAnsi="宋体"/>
          <w:color w:val="000000"/>
          <w:sz w:val="24"/>
          <w:szCs w:val="24"/>
        </w:rPr>
        <w:t>进水压力和电导率发生变化</w:t>
      </w:r>
      <w:r w:rsidR="00EC6118">
        <w:rPr>
          <w:rFonts w:ascii="宋体" w:hAnsi="宋体" w:hint="eastAsia"/>
          <w:color w:val="000000"/>
          <w:sz w:val="24"/>
          <w:szCs w:val="24"/>
        </w:rPr>
        <w:t>。</w:t>
      </w:r>
      <w:r w:rsidR="00EC6118">
        <w:rPr>
          <w:rFonts w:ascii="宋体" w:hAnsi="宋体"/>
          <w:color w:val="000000"/>
          <w:sz w:val="24"/>
          <w:szCs w:val="24"/>
        </w:rPr>
        <w:t>用户</w:t>
      </w:r>
      <w:r w:rsidR="00EC6118">
        <w:rPr>
          <w:rFonts w:ascii="宋体" w:hAnsi="宋体" w:hint="eastAsia"/>
          <w:color w:val="000000"/>
          <w:sz w:val="24"/>
          <w:szCs w:val="24"/>
        </w:rPr>
        <w:t>无需</w:t>
      </w:r>
      <w:r w:rsidR="00EC6118">
        <w:rPr>
          <w:rFonts w:ascii="宋体" w:hAnsi="宋体"/>
          <w:color w:val="000000"/>
          <w:sz w:val="24"/>
          <w:szCs w:val="24"/>
        </w:rPr>
        <w:t>手动调</w:t>
      </w:r>
      <w:r w:rsidR="00EC6118">
        <w:rPr>
          <w:rFonts w:ascii="宋体" w:hAnsi="宋体" w:hint="eastAsia"/>
          <w:color w:val="000000"/>
          <w:sz w:val="24"/>
          <w:szCs w:val="24"/>
        </w:rPr>
        <w:t>整</w:t>
      </w:r>
      <w:r w:rsidR="00EC6118">
        <w:rPr>
          <w:rFonts w:ascii="宋体" w:hAnsi="宋体"/>
          <w:color w:val="000000"/>
          <w:sz w:val="24"/>
          <w:szCs w:val="24"/>
        </w:rPr>
        <w:t>阀门即可维持产水流速并保护RO膜的使用寿命。</w:t>
      </w:r>
      <w:r w:rsidR="00EC6118">
        <w:rPr>
          <w:rFonts w:ascii="宋体" w:hAnsi="宋体" w:hint="eastAsia"/>
          <w:color w:val="000000"/>
          <w:sz w:val="24"/>
          <w:szCs w:val="24"/>
        </w:rPr>
        <w:t>弃水自动调节统技术（E.</w:t>
      </w:r>
      <w:r w:rsidR="00EC6118">
        <w:rPr>
          <w:rFonts w:ascii="宋体" w:hAnsi="宋体"/>
          <w:color w:val="000000"/>
          <w:sz w:val="24"/>
          <w:szCs w:val="24"/>
        </w:rPr>
        <w:t>R.A</w:t>
      </w:r>
      <w:r w:rsidR="00EC6118">
        <w:rPr>
          <w:rFonts w:ascii="宋体" w:hAnsi="宋体" w:hint="eastAsia"/>
          <w:color w:val="000000"/>
          <w:sz w:val="24"/>
          <w:szCs w:val="24"/>
        </w:rPr>
        <w:t>.），基于进水水质，自动优化水回收率，以减少自来水用量（可达50%），降低成本。</w:t>
      </w:r>
    </w:p>
    <w:p w:rsidR="00EC6118" w:rsidRDefault="000C3553" w:rsidP="000C3553">
      <w:pPr>
        <w:pStyle w:val="1"/>
        <w:spacing w:line="360" w:lineRule="auto"/>
        <w:ind w:firstLineChars="0" w:firstLine="0"/>
        <w:jc w:val="left"/>
        <w:rPr>
          <w:rFonts w:ascii="宋体" w:hAnsi="宋体"/>
          <w:color w:val="000000"/>
          <w:sz w:val="24"/>
          <w:szCs w:val="24"/>
        </w:rPr>
      </w:pPr>
      <w:r>
        <w:rPr>
          <w:rFonts w:ascii="宋体" w:hAnsi="宋体" w:hint="eastAsia"/>
          <w:color w:val="000000"/>
          <w:sz w:val="24"/>
          <w:szCs w:val="24"/>
        </w:rPr>
        <w:t>2.4</w:t>
      </w:r>
      <w:r w:rsidR="00EC6118">
        <w:rPr>
          <w:rFonts w:ascii="宋体" w:hAnsi="宋体" w:hint="eastAsia"/>
          <w:color w:val="000000"/>
          <w:sz w:val="24"/>
          <w:szCs w:val="24"/>
        </w:rPr>
        <w:t>低噪音</w:t>
      </w:r>
      <w:r w:rsidR="00EC6118">
        <w:rPr>
          <w:rFonts w:ascii="宋体" w:hAnsi="宋体"/>
          <w:color w:val="000000"/>
          <w:sz w:val="24"/>
          <w:szCs w:val="24"/>
        </w:rPr>
        <w:t>污染：</w:t>
      </w:r>
      <w:r w:rsidR="00EC6118">
        <w:rPr>
          <w:rFonts w:ascii="宋体" w:hAnsi="宋体" w:hint="eastAsia"/>
          <w:color w:val="000000"/>
          <w:sz w:val="24"/>
          <w:szCs w:val="24"/>
        </w:rPr>
        <w:t>运行噪声级低于50分贝（距离一米处），减少了噪声污染。</w:t>
      </w:r>
    </w:p>
    <w:p w:rsidR="00EC6118" w:rsidRDefault="000C3553" w:rsidP="000C3553">
      <w:pPr>
        <w:pStyle w:val="1"/>
        <w:spacing w:line="360" w:lineRule="auto"/>
        <w:ind w:firstLineChars="0" w:firstLine="0"/>
        <w:jc w:val="left"/>
        <w:rPr>
          <w:rFonts w:ascii="宋体" w:hAnsi="宋体"/>
          <w:color w:val="000000"/>
          <w:sz w:val="24"/>
          <w:szCs w:val="24"/>
        </w:rPr>
      </w:pPr>
      <w:r>
        <w:rPr>
          <w:rFonts w:ascii="宋体" w:hAnsi="宋体" w:hint="eastAsia"/>
          <w:color w:val="000000"/>
          <w:sz w:val="24"/>
          <w:szCs w:val="24"/>
        </w:rPr>
        <w:t>2.5</w:t>
      </w:r>
      <w:r w:rsidR="00EC6118">
        <w:rPr>
          <w:rFonts w:ascii="宋体" w:hAnsi="宋体" w:hint="eastAsia"/>
          <w:color w:val="000000"/>
          <w:sz w:val="24"/>
          <w:szCs w:val="24"/>
        </w:rPr>
        <w:t>纯水主机</w:t>
      </w:r>
      <w:r w:rsidR="00EC6118">
        <w:rPr>
          <w:rFonts w:ascii="宋体" w:hAnsi="宋体"/>
          <w:color w:val="000000"/>
          <w:sz w:val="24"/>
          <w:szCs w:val="24"/>
        </w:rPr>
        <w:t>面板具备中文</w:t>
      </w:r>
      <w:r w:rsidR="00EC6118">
        <w:rPr>
          <w:rFonts w:ascii="宋体" w:hAnsi="宋体" w:hint="eastAsia"/>
          <w:color w:val="000000"/>
          <w:sz w:val="24"/>
          <w:szCs w:val="24"/>
        </w:rPr>
        <w:t>操作菜单。</w:t>
      </w:r>
    </w:p>
    <w:p w:rsidR="00EC6118" w:rsidRDefault="000C3553" w:rsidP="000C3553">
      <w:pPr>
        <w:pStyle w:val="1"/>
        <w:spacing w:line="360" w:lineRule="auto"/>
        <w:ind w:firstLineChars="0" w:firstLine="0"/>
        <w:jc w:val="left"/>
        <w:rPr>
          <w:rFonts w:ascii="宋体"/>
          <w:color w:val="000000"/>
          <w:sz w:val="24"/>
          <w:szCs w:val="24"/>
        </w:rPr>
      </w:pPr>
      <w:r>
        <w:rPr>
          <w:rFonts w:ascii="宋体" w:hAnsi="宋体" w:hint="eastAsia"/>
          <w:color w:val="000000"/>
          <w:sz w:val="24"/>
          <w:szCs w:val="24"/>
        </w:rPr>
        <w:t>2.6</w:t>
      </w:r>
      <w:r w:rsidR="00EC6118">
        <w:rPr>
          <w:rFonts w:ascii="宋体" w:hAnsi="宋体" w:hint="eastAsia"/>
          <w:color w:val="000000"/>
          <w:sz w:val="24"/>
          <w:szCs w:val="24"/>
        </w:rPr>
        <w:t>系统具有完备的报警提示功能：系统可提示用户更换预处理柱、主机紫外灯耗材以及多种系统自检信息；</w:t>
      </w:r>
    </w:p>
    <w:p w:rsidR="00EC6118" w:rsidRDefault="000C3553" w:rsidP="000C3553">
      <w:pPr>
        <w:pStyle w:val="1"/>
        <w:spacing w:line="360" w:lineRule="auto"/>
        <w:ind w:firstLineChars="0" w:firstLine="0"/>
        <w:jc w:val="left"/>
        <w:rPr>
          <w:rFonts w:ascii="宋体"/>
          <w:color w:val="000000"/>
          <w:sz w:val="24"/>
          <w:szCs w:val="24"/>
        </w:rPr>
      </w:pPr>
      <w:r>
        <w:rPr>
          <w:rFonts w:ascii="宋体" w:hAnsi="宋体" w:hint="eastAsia"/>
          <w:color w:val="000000"/>
          <w:sz w:val="24"/>
          <w:szCs w:val="24"/>
        </w:rPr>
        <w:t>2.7</w:t>
      </w:r>
      <w:r w:rsidR="00EC6118">
        <w:rPr>
          <w:rFonts w:ascii="宋体" w:hAnsi="宋体" w:hint="eastAsia"/>
          <w:color w:val="000000"/>
          <w:sz w:val="24"/>
          <w:szCs w:val="24"/>
        </w:rPr>
        <w:t>纯水</w:t>
      </w:r>
      <w:r w:rsidR="00EC6118">
        <w:rPr>
          <w:rFonts w:ascii="宋体" w:hAnsi="宋体"/>
          <w:color w:val="000000"/>
          <w:sz w:val="24"/>
          <w:szCs w:val="24"/>
        </w:rPr>
        <w:t>主机</w:t>
      </w:r>
      <w:r w:rsidR="00EC6118">
        <w:rPr>
          <w:rFonts w:ascii="宋体" w:hAnsi="宋体" w:hint="eastAsia"/>
          <w:color w:val="000000"/>
          <w:sz w:val="24"/>
          <w:szCs w:val="24"/>
        </w:rPr>
        <w:t>具备</w:t>
      </w:r>
      <w:r w:rsidR="00EC6118">
        <w:rPr>
          <w:rFonts w:ascii="宋体" w:hAnsi="宋体"/>
          <w:color w:val="000000"/>
          <w:sz w:val="24"/>
          <w:szCs w:val="24"/>
        </w:rPr>
        <w:t>连接无线网络功能，</w:t>
      </w:r>
      <w:r w:rsidR="00EC6118">
        <w:rPr>
          <w:rFonts w:ascii="宋体" w:hAnsi="宋体" w:hint="eastAsia"/>
          <w:color w:val="000000"/>
          <w:sz w:val="24"/>
          <w:szCs w:val="24"/>
        </w:rPr>
        <w:t>用户</w:t>
      </w:r>
      <w:r w:rsidR="00EC6118">
        <w:rPr>
          <w:rFonts w:ascii="宋体" w:hAnsi="宋体"/>
          <w:color w:val="000000"/>
          <w:sz w:val="24"/>
          <w:szCs w:val="24"/>
        </w:rPr>
        <w:t>可以</w:t>
      </w:r>
      <w:r w:rsidR="00EC6118">
        <w:rPr>
          <w:rFonts w:ascii="宋体" w:hAnsi="宋体" w:hint="eastAsia"/>
          <w:color w:val="000000"/>
          <w:sz w:val="24"/>
          <w:szCs w:val="24"/>
        </w:rPr>
        <w:t>在</w:t>
      </w:r>
      <w:r w:rsidR="00EC6118">
        <w:rPr>
          <w:rFonts w:ascii="宋体" w:hAnsi="宋体"/>
          <w:color w:val="000000"/>
          <w:sz w:val="24"/>
          <w:szCs w:val="24"/>
        </w:rPr>
        <w:t>任意时间</w:t>
      </w:r>
      <w:r w:rsidR="00EC6118">
        <w:rPr>
          <w:rFonts w:ascii="宋体" w:hAnsi="宋体" w:hint="eastAsia"/>
          <w:color w:val="000000"/>
          <w:sz w:val="24"/>
          <w:szCs w:val="24"/>
        </w:rPr>
        <w:t>通过</w:t>
      </w:r>
      <w:r w:rsidR="00EC6118">
        <w:rPr>
          <w:rFonts w:ascii="宋体" w:hAnsi="宋体"/>
          <w:color w:val="000000"/>
          <w:sz w:val="24"/>
          <w:szCs w:val="24"/>
        </w:rPr>
        <w:t>个人电脑</w:t>
      </w:r>
      <w:r w:rsidR="00EC6118">
        <w:rPr>
          <w:rFonts w:ascii="宋体" w:hAnsi="宋体" w:hint="eastAsia"/>
          <w:color w:val="000000"/>
          <w:sz w:val="24"/>
          <w:szCs w:val="24"/>
        </w:rPr>
        <w:t>，</w:t>
      </w:r>
      <w:r w:rsidR="00EC6118">
        <w:rPr>
          <w:rFonts w:ascii="宋体" w:hAnsi="宋体"/>
          <w:color w:val="000000"/>
          <w:sz w:val="24"/>
          <w:szCs w:val="24"/>
        </w:rPr>
        <w:t>手机</w:t>
      </w:r>
      <w:r w:rsidR="00EC6118">
        <w:rPr>
          <w:rFonts w:ascii="宋体" w:hAnsi="宋体" w:hint="eastAsia"/>
          <w:color w:val="000000"/>
          <w:sz w:val="24"/>
          <w:szCs w:val="24"/>
        </w:rPr>
        <w:t>或</w:t>
      </w:r>
      <w:r w:rsidR="00EC6118">
        <w:rPr>
          <w:rFonts w:ascii="宋体" w:hAnsi="宋体"/>
          <w:color w:val="000000"/>
          <w:sz w:val="24"/>
          <w:szCs w:val="24"/>
        </w:rPr>
        <w:t>平板电脑等移动终端</w:t>
      </w:r>
      <w:r w:rsidR="00EC6118">
        <w:rPr>
          <w:rFonts w:ascii="宋体" w:hAnsi="宋体" w:hint="eastAsia"/>
          <w:color w:val="000000"/>
          <w:sz w:val="24"/>
          <w:szCs w:val="24"/>
        </w:rPr>
        <w:t>实现</w:t>
      </w:r>
      <w:r w:rsidR="00EC6118">
        <w:rPr>
          <w:rFonts w:ascii="宋体" w:hAnsi="宋体"/>
          <w:color w:val="000000"/>
          <w:sz w:val="24"/>
          <w:szCs w:val="24"/>
        </w:rPr>
        <w:t>远程监控</w:t>
      </w:r>
      <w:r w:rsidR="00EC6118">
        <w:rPr>
          <w:rFonts w:ascii="宋体" w:hAnsi="宋体" w:hint="eastAsia"/>
          <w:color w:val="000000"/>
          <w:sz w:val="24"/>
          <w:szCs w:val="24"/>
        </w:rPr>
        <w:t>纯水系统实时</w:t>
      </w:r>
      <w:r w:rsidR="00EC6118">
        <w:rPr>
          <w:rFonts w:ascii="宋体" w:hAnsi="宋体"/>
          <w:color w:val="000000"/>
          <w:sz w:val="24"/>
          <w:szCs w:val="24"/>
        </w:rPr>
        <w:t>运行状态</w:t>
      </w:r>
      <w:r w:rsidR="00EC6118">
        <w:rPr>
          <w:rFonts w:ascii="宋体" w:hAnsi="宋体" w:hint="eastAsia"/>
          <w:color w:val="000000"/>
          <w:sz w:val="24"/>
          <w:szCs w:val="24"/>
        </w:rPr>
        <w:t>；</w:t>
      </w:r>
      <w:r w:rsidR="00EC6118">
        <w:rPr>
          <w:rFonts w:ascii="宋体" w:hAnsi="宋体" w:hint="eastAsia"/>
          <w:color w:val="000000"/>
          <w:sz w:val="24"/>
        </w:rPr>
        <w:t>并且系统可连接到实验室信息管理系统</w:t>
      </w:r>
      <w:r w:rsidR="00EC6118">
        <w:rPr>
          <w:rFonts w:ascii="宋体" w:hAnsi="宋体"/>
          <w:color w:val="000000"/>
          <w:sz w:val="24"/>
        </w:rPr>
        <w:t>(LIMS)</w:t>
      </w:r>
      <w:r w:rsidR="00EC6118">
        <w:rPr>
          <w:rFonts w:ascii="宋体" w:hAnsi="宋体" w:hint="eastAsia"/>
          <w:color w:val="000000"/>
          <w:sz w:val="24"/>
        </w:rPr>
        <w:t>或楼宇管理系统</w:t>
      </w:r>
      <w:r w:rsidR="00EC6118">
        <w:rPr>
          <w:rFonts w:ascii="宋体" w:hAnsi="宋体"/>
          <w:color w:val="000000"/>
          <w:sz w:val="24"/>
        </w:rPr>
        <w:t>(BMS)</w:t>
      </w:r>
      <w:r w:rsidR="00EC6118">
        <w:rPr>
          <w:rFonts w:ascii="宋体" w:hAnsi="宋体" w:hint="eastAsia"/>
          <w:color w:val="000000"/>
          <w:sz w:val="24"/>
        </w:rPr>
        <w:t>。两个连接</w:t>
      </w:r>
      <w:r w:rsidR="00EC6118">
        <w:rPr>
          <w:rFonts w:ascii="宋体" w:hAnsi="宋体"/>
          <w:color w:val="000000"/>
          <w:sz w:val="24"/>
        </w:rPr>
        <w:t>功能缺一不可。</w:t>
      </w:r>
    </w:p>
    <w:p w:rsidR="00EC6118" w:rsidRDefault="000C3553" w:rsidP="000C3553">
      <w:pPr>
        <w:pStyle w:val="1"/>
        <w:spacing w:line="360" w:lineRule="auto"/>
        <w:ind w:firstLineChars="0" w:firstLine="0"/>
        <w:jc w:val="left"/>
        <w:rPr>
          <w:rFonts w:ascii="宋体" w:hAnsi="宋体"/>
          <w:color w:val="000000"/>
          <w:sz w:val="24"/>
          <w:szCs w:val="24"/>
        </w:rPr>
      </w:pPr>
      <w:r>
        <w:rPr>
          <w:rFonts w:ascii="宋体" w:hAnsi="宋体" w:hint="eastAsia"/>
          <w:color w:val="000000"/>
          <w:sz w:val="24"/>
          <w:szCs w:val="24"/>
        </w:rPr>
        <w:t>2.8</w:t>
      </w:r>
      <w:r w:rsidR="00EC6118">
        <w:rPr>
          <w:rFonts w:ascii="宋体" w:hAnsi="宋体" w:hint="eastAsia"/>
          <w:color w:val="000000"/>
          <w:sz w:val="24"/>
          <w:szCs w:val="24"/>
        </w:rPr>
        <w:t>主机可存储系统运行2年的历史数据，满足</w:t>
      </w:r>
      <w:r w:rsidR="00EC6118">
        <w:rPr>
          <w:rFonts w:ascii="宋体" w:hAnsi="宋体"/>
          <w:color w:val="000000"/>
          <w:sz w:val="24"/>
          <w:szCs w:val="24"/>
        </w:rPr>
        <w:t>实验室对认证和</w:t>
      </w:r>
      <w:r w:rsidR="00EC6118">
        <w:rPr>
          <w:rFonts w:ascii="宋体" w:hAnsi="宋体" w:hint="eastAsia"/>
          <w:color w:val="000000"/>
          <w:sz w:val="24"/>
          <w:szCs w:val="24"/>
        </w:rPr>
        <w:t>水质溯源</w:t>
      </w:r>
      <w:r w:rsidR="00EC6118">
        <w:rPr>
          <w:rFonts w:ascii="宋体" w:hAnsi="宋体"/>
          <w:color w:val="000000"/>
          <w:sz w:val="24"/>
          <w:szCs w:val="24"/>
        </w:rPr>
        <w:t>性的要求</w:t>
      </w:r>
      <w:r w:rsidR="00EC6118">
        <w:rPr>
          <w:rFonts w:ascii="宋体" w:hAnsi="宋体" w:hint="eastAsia"/>
          <w:color w:val="000000"/>
          <w:sz w:val="24"/>
          <w:szCs w:val="24"/>
        </w:rPr>
        <w:t>。在需要时，可经由网络或</w:t>
      </w:r>
      <w:r w:rsidR="00EC6118">
        <w:rPr>
          <w:rFonts w:ascii="宋体" w:hAnsi="宋体"/>
          <w:color w:val="000000"/>
          <w:sz w:val="24"/>
          <w:szCs w:val="24"/>
        </w:rPr>
        <w:t>USB key</w:t>
      </w:r>
      <w:r w:rsidR="00EC6118">
        <w:rPr>
          <w:rFonts w:ascii="宋体" w:hAnsi="宋体" w:hint="eastAsia"/>
          <w:color w:val="000000"/>
          <w:sz w:val="24"/>
          <w:szCs w:val="24"/>
        </w:rPr>
        <w:t>传送数据</w:t>
      </w:r>
    </w:p>
    <w:p w:rsidR="00EC6118" w:rsidRDefault="000C3553" w:rsidP="000C3553">
      <w:pPr>
        <w:pStyle w:val="1"/>
        <w:spacing w:line="360" w:lineRule="auto"/>
        <w:ind w:firstLineChars="0" w:firstLine="0"/>
        <w:jc w:val="left"/>
        <w:rPr>
          <w:rFonts w:ascii="宋体" w:hAnsi="宋体"/>
          <w:color w:val="000000"/>
          <w:sz w:val="24"/>
          <w:szCs w:val="24"/>
        </w:rPr>
      </w:pPr>
      <w:r>
        <w:rPr>
          <w:rFonts w:ascii="宋体" w:hAnsi="宋体" w:hint="eastAsia"/>
          <w:color w:val="000000"/>
          <w:sz w:val="24"/>
          <w:szCs w:val="24"/>
        </w:rPr>
        <w:t>2.9</w:t>
      </w:r>
      <w:r w:rsidR="00EC6118">
        <w:rPr>
          <w:rFonts w:ascii="宋体" w:hAnsi="宋体"/>
          <w:color w:val="000000"/>
          <w:sz w:val="24"/>
          <w:szCs w:val="24"/>
        </w:rPr>
        <w:t>系统具有完备的报警提示功能：</w:t>
      </w:r>
      <w:r w:rsidR="00EC6118">
        <w:rPr>
          <w:rFonts w:ascii="宋体" w:hAnsi="宋体" w:hint="eastAsia"/>
          <w:color w:val="000000"/>
          <w:sz w:val="24"/>
          <w:szCs w:val="24"/>
        </w:rPr>
        <w:t>纯水系统主机可设置“远程维护”控制程序，经授权的用户能够经由电脑、平板电脑和智能手机进行</w:t>
      </w:r>
      <w:r w:rsidR="00EC6118">
        <w:rPr>
          <w:rFonts w:ascii="宋体" w:hAnsi="宋体"/>
          <w:color w:val="000000"/>
          <w:sz w:val="24"/>
          <w:szCs w:val="24"/>
        </w:rPr>
        <w:t>24/7</w:t>
      </w:r>
      <w:r w:rsidR="00EC6118">
        <w:rPr>
          <w:rFonts w:ascii="宋体" w:hAnsi="宋体" w:hint="eastAsia"/>
          <w:color w:val="000000"/>
          <w:sz w:val="24"/>
          <w:szCs w:val="24"/>
        </w:rPr>
        <w:t>全天候的远程监控。同时最多三个用户可远程访问系统。通过系统的众多可调设定点（设计目的是在出现偏差时，触发预警或报警），提供了风险管理。最大限度地延长了系统的正常运行时间，防止故障，确保实验室用水。</w:t>
      </w:r>
    </w:p>
    <w:p w:rsidR="00EC6118" w:rsidRDefault="00EC6118" w:rsidP="00EC6118">
      <w:pPr>
        <w:spacing w:line="360" w:lineRule="auto"/>
        <w:rPr>
          <w:rFonts w:ascii="宋体" w:cs="Arial"/>
          <w:color w:val="000000"/>
          <w:sz w:val="24"/>
        </w:rPr>
      </w:pPr>
      <w:r>
        <w:rPr>
          <w:rFonts w:ascii="宋体" w:hAnsi="宋体" w:cs="Arial" w:hint="eastAsia"/>
          <w:color w:val="000000"/>
          <w:sz w:val="24"/>
        </w:rPr>
        <w:t>（四）．设备验收方案</w:t>
      </w:r>
    </w:p>
    <w:tbl>
      <w:tblPr>
        <w:tblW w:w="836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0"/>
        <w:gridCol w:w="2551"/>
        <w:gridCol w:w="1134"/>
        <w:gridCol w:w="2673"/>
        <w:gridCol w:w="1296"/>
      </w:tblGrid>
      <w:tr w:rsidR="00EC6118" w:rsidRPr="0061479B" w:rsidTr="00016BA7">
        <w:tc>
          <w:tcPr>
            <w:tcW w:w="710" w:type="dxa"/>
            <w:tcBorders>
              <w:top w:val="single" w:sz="4" w:space="0" w:color="000000"/>
              <w:left w:val="single" w:sz="4" w:space="0" w:color="000000"/>
              <w:bottom w:val="single" w:sz="4" w:space="0" w:color="000000"/>
              <w:right w:val="single" w:sz="4" w:space="0" w:color="000000"/>
            </w:tcBorders>
            <w:vAlign w:val="center"/>
            <w:hideMark/>
          </w:tcPr>
          <w:p w:rsidR="00EC6118" w:rsidRPr="0061479B" w:rsidRDefault="00EC6118" w:rsidP="00016BA7">
            <w:pPr>
              <w:rPr>
                <w:rFonts w:asciiTheme="minorEastAsia" w:hAnsiTheme="minorEastAsia" w:cs="Arial"/>
                <w:bCs/>
                <w:sz w:val="24"/>
                <w:szCs w:val="24"/>
              </w:rPr>
            </w:pPr>
            <w:r w:rsidRPr="0061479B">
              <w:rPr>
                <w:rFonts w:asciiTheme="minorEastAsia" w:hAnsiTheme="minorEastAsia" w:cs="Arial" w:hint="eastAsia"/>
                <w:bCs/>
                <w:sz w:val="24"/>
                <w:szCs w:val="24"/>
              </w:rPr>
              <w:t>号码</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EC6118" w:rsidRPr="0061479B" w:rsidRDefault="00EC6118" w:rsidP="00016BA7">
            <w:pPr>
              <w:rPr>
                <w:rFonts w:asciiTheme="minorEastAsia" w:hAnsiTheme="minorEastAsia" w:cs="Arial"/>
                <w:bCs/>
                <w:sz w:val="24"/>
                <w:szCs w:val="24"/>
              </w:rPr>
            </w:pPr>
            <w:r w:rsidRPr="0061479B">
              <w:rPr>
                <w:rFonts w:asciiTheme="minorEastAsia" w:hAnsiTheme="minorEastAsia" w:cs="Arial" w:hint="eastAsia"/>
                <w:bCs/>
                <w:sz w:val="24"/>
                <w:szCs w:val="24"/>
              </w:rPr>
              <w:t>检测</w:t>
            </w:r>
            <w:r w:rsidRPr="0061479B">
              <w:rPr>
                <w:rFonts w:asciiTheme="minorEastAsia" w:hAnsiTheme="minorEastAsia" w:cs="Arial"/>
                <w:bCs/>
                <w:sz w:val="24"/>
                <w:szCs w:val="24"/>
              </w:rPr>
              <w:t>/</w:t>
            </w:r>
            <w:r w:rsidRPr="0061479B">
              <w:rPr>
                <w:rFonts w:asciiTheme="minorEastAsia" w:hAnsiTheme="minorEastAsia" w:cs="Arial" w:hint="eastAsia"/>
                <w:bCs/>
                <w:sz w:val="24"/>
                <w:szCs w:val="24"/>
              </w:rPr>
              <w:t>取样描述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C6118" w:rsidRPr="0061479B" w:rsidRDefault="00EC6118" w:rsidP="00016BA7">
            <w:pPr>
              <w:rPr>
                <w:rFonts w:asciiTheme="minorEastAsia" w:hAnsiTheme="minorEastAsia" w:cs="Arial"/>
                <w:bCs/>
                <w:sz w:val="24"/>
                <w:szCs w:val="24"/>
              </w:rPr>
            </w:pPr>
            <w:r w:rsidRPr="0061479B">
              <w:rPr>
                <w:rFonts w:asciiTheme="minorEastAsia" w:hAnsiTheme="minorEastAsia" w:cs="Arial" w:hint="eastAsia"/>
                <w:bCs/>
                <w:sz w:val="24"/>
                <w:szCs w:val="24"/>
              </w:rPr>
              <w:t>测试</w:t>
            </w:r>
            <w:r w:rsidRPr="0061479B">
              <w:rPr>
                <w:rFonts w:asciiTheme="minorEastAsia" w:hAnsiTheme="minorEastAsia" w:cs="Arial"/>
                <w:bCs/>
                <w:sz w:val="24"/>
                <w:szCs w:val="24"/>
              </w:rPr>
              <w:t>/</w:t>
            </w:r>
            <w:r w:rsidRPr="0061479B">
              <w:rPr>
                <w:rFonts w:asciiTheme="minorEastAsia" w:hAnsiTheme="minorEastAsia" w:cs="Arial" w:hint="eastAsia"/>
                <w:bCs/>
                <w:sz w:val="24"/>
                <w:szCs w:val="24"/>
              </w:rPr>
              <w:t>取样日期</w:t>
            </w:r>
          </w:p>
        </w:tc>
        <w:tc>
          <w:tcPr>
            <w:tcW w:w="2673" w:type="dxa"/>
            <w:tcBorders>
              <w:top w:val="single" w:sz="4" w:space="0" w:color="000000"/>
              <w:left w:val="single" w:sz="4" w:space="0" w:color="000000"/>
              <w:bottom w:val="single" w:sz="4" w:space="0" w:color="000000"/>
              <w:right w:val="single" w:sz="4" w:space="0" w:color="000000"/>
            </w:tcBorders>
            <w:vAlign w:val="center"/>
            <w:hideMark/>
          </w:tcPr>
          <w:p w:rsidR="00EC6118" w:rsidRPr="0061479B" w:rsidRDefault="00EC6118" w:rsidP="00016BA7">
            <w:pPr>
              <w:rPr>
                <w:rFonts w:asciiTheme="minorEastAsia" w:hAnsiTheme="minorEastAsia" w:cs="Arial"/>
                <w:bCs/>
                <w:sz w:val="24"/>
                <w:szCs w:val="24"/>
              </w:rPr>
            </w:pPr>
            <w:r w:rsidRPr="0061479B">
              <w:rPr>
                <w:rFonts w:asciiTheme="minorEastAsia" w:hAnsiTheme="minorEastAsia" w:cs="Arial" w:hint="eastAsia"/>
                <w:bCs/>
                <w:sz w:val="24"/>
                <w:szCs w:val="24"/>
              </w:rPr>
              <w:t>测试方法</w:t>
            </w:r>
          </w:p>
        </w:tc>
        <w:tc>
          <w:tcPr>
            <w:tcW w:w="1296" w:type="dxa"/>
            <w:tcBorders>
              <w:top w:val="single" w:sz="4" w:space="0" w:color="000000"/>
              <w:left w:val="single" w:sz="4" w:space="0" w:color="000000"/>
              <w:bottom w:val="single" w:sz="4" w:space="0" w:color="000000"/>
              <w:right w:val="single" w:sz="4" w:space="0" w:color="000000"/>
            </w:tcBorders>
            <w:vAlign w:val="center"/>
          </w:tcPr>
          <w:p w:rsidR="00EC6118" w:rsidRPr="0061479B" w:rsidRDefault="00EC6118" w:rsidP="00016BA7">
            <w:pPr>
              <w:rPr>
                <w:rFonts w:asciiTheme="minorEastAsia" w:hAnsiTheme="minorEastAsia" w:cs="Arial"/>
                <w:bCs/>
                <w:sz w:val="24"/>
                <w:szCs w:val="24"/>
              </w:rPr>
            </w:pPr>
            <w:r w:rsidRPr="0061479B">
              <w:rPr>
                <w:rFonts w:asciiTheme="minorEastAsia" w:hAnsiTheme="minorEastAsia" w:cs="Arial" w:hint="eastAsia"/>
                <w:bCs/>
                <w:sz w:val="24"/>
                <w:szCs w:val="24"/>
              </w:rPr>
              <w:t>备注</w:t>
            </w:r>
          </w:p>
        </w:tc>
      </w:tr>
      <w:tr w:rsidR="00EC6118" w:rsidRPr="0061479B" w:rsidTr="00016BA7">
        <w:trPr>
          <w:trHeight w:val="317"/>
        </w:trPr>
        <w:tc>
          <w:tcPr>
            <w:tcW w:w="710" w:type="dxa"/>
            <w:tcBorders>
              <w:top w:val="single" w:sz="4" w:space="0" w:color="000000"/>
              <w:left w:val="single" w:sz="4" w:space="0" w:color="000000"/>
              <w:bottom w:val="single" w:sz="4" w:space="0" w:color="000000"/>
              <w:right w:val="single" w:sz="4" w:space="0" w:color="000000"/>
            </w:tcBorders>
            <w:vAlign w:val="center"/>
            <w:hideMark/>
          </w:tcPr>
          <w:p w:rsidR="00EC6118" w:rsidRPr="0061479B" w:rsidRDefault="00EC6118" w:rsidP="00016BA7">
            <w:pPr>
              <w:rPr>
                <w:rFonts w:asciiTheme="minorEastAsia" w:hAnsiTheme="minorEastAsia" w:cs="Arial"/>
                <w:bCs/>
                <w:sz w:val="24"/>
                <w:szCs w:val="24"/>
              </w:rPr>
            </w:pPr>
            <w:r w:rsidRPr="0061479B">
              <w:rPr>
                <w:rFonts w:asciiTheme="minorEastAsia" w:hAnsiTheme="minorEastAsia" w:cs="Arial"/>
                <w:bCs/>
                <w:sz w:val="24"/>
                <w:szCs w:val="24"/>
              </w:rPr>
              <w:t>1</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EC6118" w:rsidRPr="0061479B" w:rsidRDefault="00EC6118" w:rsidP="00016BA7">
            <w:pPr>
              <w:ind w:left="120" w:hangingChars="50" w:hanging="120"/>
              <w:rPr>
                <w:rFonts w:asciiTheme="minorEastAsia" w:hAnsiTheme="minorEastAsia" w:cs="Arial"/>
                <w:bCs/>
                <w:sz w:val="24"/>
                <w:szCs w:val="24"/>
              </w:rPr>
            </w:pPr>
            <w:r w:rsidRPr="0061479B">
              <w:rPr>
                <w:rFonts w:asciiTheme="minorEastAsia" w:hAnsiTheme="minorEastAsia" w:cs="Arial" w:hint="eastAsia"/>
                <w:bCs/>
                <w:sz w:val="24"/>
                <w:szCs w:val="24"/>
              </w:rPr>
              <w:t>流程验收</w:t>
            </w:r>
          </w:p>
        </w:tc>
        <w:tc>
          <w:tcPr>
            <w:tcW w:w="1134" w:type="dxa"/>
            <w:tcBorders>
              <w:top w:val="single" w:sz="4" w:space="0" w:color="000000"/>
              <w:left w:val="single" w:sz="4" w:space="0" w:color="000000"/>
              <w:bottom w:val="single" w:sz="4" w:space="0" w:color="000000"/>
              <w:right w:val="single" w:sz="4" w:space="0" w:color="000000"/>
            </w:tcBorders>
            <w:vAlign w:val="center"/>
          </w:tcPr>
          <w:p w:rsidR="00EC6118" w:rsidRPr="0061479B" w:rsidRDefault="00EC6118" w:rsidP="00016BA7">
            <w:pPr>
              <w:rPr>
                <w:rFonts w:asciiTheme="minorEastAsia" w:hAnsiTheme="minorEastAsia" w:cs="Arial"/>
                <w:bCs/>
                <w:sz w:val="24"/>
                <w:szCs w:val="24"/>
              </w:rPr>
            </w:pPr>
          </w:p>
        </w:tc>
        <w:tc>
          <w:tcPr>
            <w:tcW w:w="2673" w:type="dxa"/>
            <w:tcBorders>
              <w:top w:val="single" w:sz="4" w:space="0" w:color="000000"/>
              <w:left w:val="single" w:sz="4" w:space="0" w:color="000000"/>
              <w:bottom w:val="single" w:sz="4" w:space="0" w:color="000000"/>
              <w:right w:val="single" w:sz="4" w:space="0" w:color="000000"/>
            </w:tcBorders>
            <w:vAlign w:val="center"/>
            <w:hideMark/>
          </w:tcPr>
          <w:p w:rsidR="00EC6118" w:rsidRPr="0061479B" w:rsidRDefault="00EC6118" w:rsidP="00016BA7">
            <w:pPr>
              <w:rPr>
                <w:rFonts w:asciiTheme="minorEastAsia" w:hAnsiTheme="minorEastAsia" w:cs="Arial"/>
                <w:bCs/>
                <w:sz w:val="24"/>
                <w:szCs w:val="24"/>
              </w:rPr>
            </w:pPr>
            <w:r w:rsidRPr="0061479B">
              <w:rPr>
                <w:rFonts w:asciiTheme="minorEastAsia" w:hAnsiTheme="minorEastAsia" w:cs="Arial" w:hint="eastAsia"/>
                <w:bCs/>
                <w:sz w:val="24"/>
                <w:szCs w:val="24"/>
              </w:rPr>
              <w:t>按照纯化工艺逐级验收</w:t>
            </w:r>
          </w:p>
        </w:tc>
        <w:tc>
          <w:tcPr>
            <w:tcW w:w="1296" w:type="dxa"/>
            <w:tcBorders>
              <w:top w:val="single" w:sz="4" w:space="0" w:color="000000"/>
              <w:left w:val="single" w:sz="4" w:space="0" w:color="000000"/>
              <w:bottom w:val="single" w:sz="4" w:space="0" w:color="000000"/>
              <w:right w:val="single" w:sz="4" w:space="0" w:color="000000"/>
            </w:tcBorders>
            <w:vAlign w:val="center"/>
          </w:tcPr>
          <w:p w:rsidR="00EC6118" w:rsidRPr="0061479B" w:rsidRDefault="00EC6118" w:rsidP="00016BA7">
            <w:pPr>
              <w:rPr>
                <w:rFonts w:asciiTheme="minorEastAsia" w:hAnsiTheme="minorEastAsia" w:cs="Arial"/>
                <w:bCs/>
                <w:sz w:val="24"/>
                <w:szCs w:val="24"/>
              </w:rPr>
            </w:pPr>
            <w:r w:rsidRPr="0061479B">
              <w:rPr>
                <w:rFonts w:asciiTheme="minorEastAsia" w:hAnsiTheme="minorEastAsia" w:cs="Arial"/>
                <w:bCs/>
                <w:sz w:val="24"/>
                <w:szCs w:val="24"/>
              </w:rPr>
              <w:t>Pass/Fail</w:t>
            </w:r>
          </w:p>
        </w:tc>
      </w:tr>
      <w:tr w:rsidR="00EC6118" w:rsidRPr="0061479B" w:rsidTr="00016BA7">
        <w:trPr>
          <w:trHeight w:val="837"/>
        </w:trPr>
        <w:tc>
          <w:tcPr>
            <w:tcW w:w="710" w:type="dxa"/>
            <w:tcBorders>
              <w:top w:val="single" w:sz="4" w:space="0" w:color="000000"/>
              <w:left w:val="single" w:sz="4" w:space="0" w:color="000000"/>
              <w:bottom w:val="single" w:sz="4" w:space="0" w:color="000000"/>
              <w:right w:val="single" w:sz="4" w:space="0" w:color="000000"/>
            </w:tcBorders>
            <w:vAlign w:val="center"/>
            <w:hideMark/>
          </w:tcPr>
          <w:p w:rsidR="00EC6118" w:rsidRPr="0061479B" w:rsidRDefault="00EC6118" w:rsidP="00016BA7">
            <w:pPr>
              <w:rPr>
                <w:rFonts w:asciiTheme="minorEastAsia" w:hAnsiTheme="minorEastAsia" w:cs="Arial"/>
                <w:bCs/>
                <w:sz w:val="24"/>
                <w:szCs w:val="24"/>
              </w:rPr>
            </w:pPr>
            <w:r w:rsidRPr="0061479B">
              <w:rPr>
                <w:rFonts w:asciiTheme="minorEastAsia" w:hAnsiTheme="minorEastAsia" w:cs="Arial"/>
                <w:bCs/>
                <w:sz w:val="24"/>
                <w:szCs w:val="24"/>
              </w:rPr>
              <w:lastRenderedPageBreak/>
              <w:t>2</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EC6118" w:rsidRPr="0061479B" w:rsidRDefault="00EC6118" w:rsidP="00016BA7">
            <w:pPr>
              <w:ind w:left="120" w:hangingChars="50" w:hanging="120"/>
              <w:rPr>
                <w:rFonts w:asciiTheme="minorEastAsia" w:hAnsiTheme="minorEastAsia" w:cs="Arial"/>
                <w:bCs/>
                <w:sz w:val="24"/>
                <w:szCs w:val="24"/>
              </w:rPr>
            </w:pPr>
            <w:r w:rsidRPr="0061479B">
              <w:rPr>
                <w:rFonts w:asciiTheme="minorEastAsia" w:hAnsiTheme="minorEastAsia" w:cs="Arial" w:hint="eastAsia"/>
                <w:bCs/>
                <w:sz w:val="24"/>
                <w:szCs w:val="24"/>
              </w:rPr>
              <w:t>系统产水电阻率检测</w:t>
            </w:r>
            <w:r w:rsidRPr="0061479B">
              <w:rPr>
                <w:rFonts w:asciiTheme="minorEastAsia" w:hAnsiTheme="minorEastAsia" w:cs="Arial"/>
                <w:bCs/>
                <w:sz w:val="24"/>
                <w:szCs w:val="24"/>
              </w:rPr>
              <w:t>(</w:t>
            </w:r>
            <w:r w:rsidRPr="0061479B">
              <w:rPr>
                <w:rFonts w:asciiTheme="minorEastAsia" w:hAnsiTheme="minorEastAsia" w:cs="Arial"/>
                <w:sz w:val="24"/>
                <w:szCs w:val="24"/>
              </w:rPr>
              <w:t>MΩ·cm)</w:t>
            </w:r>
            <w:smartTag w:uri="urn:schemas-microsoft-com:office:smarttags" w:element="chmetcnv">
              <w:smartTagPr>
                <w:attr w:name="UnitName" w:val="ﾰC"/>
                <w:attr w:name="SourceValue" w:val="25"/>
                <w:attr w:name="HasSpace" w:val="True"/>
                <w:attr w:name="Negative" w:val="False"/>
                <w:attr w:name="NumberType" w:val="1"/>
                <w:attr w:name="TCSC" w:val="0"/>
              </w:smartTagPr>
              <w:r w:rsidRPr="0061479B">
                <w:rPr>
                  <w:rFonts w:asciiTheme="minorEastAsia" w:hAnsiTheme="minorEastAsia" w:cs="Arial"/>
                  <w:sz w:val="24"/>
                  <w:szCs w:val="24"/>
                </w:rPr>
                <w:t xml:space="preserve"> 25</w:t>
              </w:r>
              <w:r w:rsidRPr="0061479B">
                <w:rPr>
                  <w:rFonts w:asciiTheme="minorEastAsia" w:hAnsiTheme="minorEastAsia"/>
                  <w:sz w:val="24"/>
                  <w:szCs w:val="24"/>
                </w:rPr>
                <w:t>°</w:t>
              </w:r>
              <w:r w:rsidRPr="0061479B">
                <w:rPr>
                  <w:rFonts w:asciiTheme="minorEastAsia" w:hAnsiTheme="minorEastAsia" w:cs="Arial"/>
                  <w:sz w:val="24"/>
                  <w:szCs w:val="24"/>
                </w:rPr>
                <w:t>C</w:t>
              </w:r>
            </w:smartTag>
          </w:p>
        </w:tc>
        <w:tc>
          <w:tcPr>
            <w:tcW w:w="1134" w:type="dxa"/>
            <w:tcBorders>
              <w:top w:val="single" w:sz="4" w:space="0" w:color="000000"/>
              <w:left w:val="single" w:sz="4" w:space="0" w:color="000000"/>
              <w:bottom w:val="single" w:sz="4" w:space="0" w:color="000000"/>
              <w:right w:val="single" w:sz="4" w:space="0" w:color="000000"/>
            </w:tcBorders>
            <w:vAlign w:val="center"/>
          </w:tcPr>
          <w:p w:rsidR="00EC6118" w:rsidRPr="0061479B" w:rsidRDefault="00EC6118" w:rsidP="00016BA7">
            <w:pPr>
              <w:rPr>
                <w:rFonts w:asciiTheme="minorEastAsia" w:hAnsiTheme="minorEastAsia" w:cs="Arial"/>
                <w:bCs/>
                <w:sz w:val="24"/>
                <w:szCs w:val="24"/>
              </w:rPr>
            </w:pPr>
          </w:p>
        </w:tc>
        <w:tc>
          <w:tcPr>
            <w:tcW w:w="2673" w:type="dxa"/>
            <w:tcBorders>
              <w:top w:val="single" w:sz="4" w:space="0" w:color="000000"/>
              <w:left w:val="single" w:sz="4" w:space="0" w:color="000000"/>
              <w:bottom w:val="single" w:sz="4" w:space="0" w:color="000000"/>
              <w:right w:val="single" w:sz="4" w:space="0" w:color="000000"/>
            </w:tcBorders>
            <w:vAlign w:val="center"/>
            <w:hideMark/>
          </w:tcPr>
          <w:p w:rsidR="00EC6118" w:rsidRPr="0061479B" w:rsidRDefault="00EC6118" w:rsidP="00016BA7">
            <w:pPr>
              <w:rPr>
                <w:rFonts w:asciiTheme="minorEastAsia" w:hAnsiTheme="minorEastAsia" w:cs="Arial"/>
                <w:bCs/>
                <w:sz w:val="24"/>
                <w:szCs w:val="24"/>
              </w:rPr>
            </w:pPr>
            <w:r w:rsidRPr="0061479B">
              <w:rPr>
                <w:rFonts w:asciiTheme="minorEastAsia" w:hAnsiTheme="minorEastAsia" w:cs="Arial" w:hint="eastAsia"/>
                <w:bCs/>
                <w:sz w:val="24"/>
                <w:szCs w:val="24"/>
              </w:rPr>
              <w:t>在线电阻率</w:t>
            </w:r>
            <w:r w:rsidRPr="0061479B">
              <w:rPr>
                <w:rFonts w:asciiTheme="minorEastAsia" w:hAnsiTheme="minorEastAsia" w:cs="Arial"/>
                <w:bCs/>
                <w:sz w:val="24"/>
                <w:szCs w:val="24"/>
              </w:rPr>
              <w:t>表</w:t>
            </w:r>
            <w:r w:rsidRPr="0061479B">
              <w:rPr>
                <w:rFonts w:asciiTheme="minorEastAsia" w:hAnsiTheme="minorEastAsia" w:cs="Arial" w:hint="eastAsia"/>
                <w:bCs/>
                <w:sz w:val="24"/>
                <w:szCs w:val="24"/>
              </w:rPr>
              <w:t>显示</w:t>
            </w:r>
          </w:p>
        </w:tc>
        <w:tc>
          <w:tcPr>
            <w:tcW w:w="1296" w:type="dxa"/>
            <w:tcBorders>
              <w:top w:val="single" w:sz="4" w:space="0" w:color="000000"/>
              <w:left w:val="single" w:sz="4" w:space="0" w:color="000000"/>
              <w:bottom w:val="single" w:sz="4" w:space="0" w:color="000000"/>
              <w:right w:val="single" w:sz="4" w:space="0" w:color="000000"/>
            </w:tcBorders>
            <w:vAlign w:val="center"/>
          </w:tcPr>
          <w:p w:rsidR="00EC6118" w:rsidRPr="0061479B" w:rsidRDefault="00EC6118" w:rsidP="00016BA7">
            <w:pPr>
              <w:rPr>
                <w:rFonts w:asciiTheme="minorEastAsia" w:hAnsiTheme="minorEastAsia" w:cs="Arial"/>
                <w:bCs/>
                <w:sz w:val="24"/>
                <w:szCs w:val="24"/>
              </w:rPr>
            </w:pPr>
            <w:r w:rsidRPr="0061479B">
              <w:rPr>
                <w:rFonts w:asciiTheme="minorEastAsia" w:hAnsiTheme="minorEastAsia" w:cs="Arial"/>
                <w:bCs/>
                <w:sz w:val="24"/>
                <w:szCs w:val="24"/>
              </w:rPr>
              <w:t>Pass/Fail</w:t>
            </w:r>
          </w:p>
        </w:tc>
      </w:tr>
      <w:tr w:rsidR="00EC6118" w:rsidRPr="0061479B" w:rsidTr="00016BA7">
        <w:trPr>
          <w:trHeight w:val="562"/>
        </w:trPr>
        <w:tc>
          <w:tcPr>
            <w:tcW w:w="710" w:type="dxa"/>
            <w:tcBorders>
              <w:top w:val="single" w:sz="4" w:space="0" w:color="000000"/>
              <w:left w:val="single" w:sz="4" w:space="0" w:color="000000"/>
              <w:bottom w:val="single" w:sz="4" w:space="0" w:color="000000"/>
              <w:right w:val="single" w:sz="4" w:space="0" w:color="000000"/>
            </w:tcBorders>
            <w:vAlign w:val="center"/>
            <w:hideMark/>
          </w:tcPr>
          <w:p w:rsidR="00EC6118" w:rsidRPr="0061479B" w:rsidRDefault="00EC6118" w:rsidP="00016BA7">
            <w:pPr>
              <w:rPr>
                <w:rFonts w:asciiTheme="minorEastAsia" w:hAnsiTheme="minorEastAsia" w:cs="Arial"/>
                <w:bCs/>
                <w:sz w:val="24"/>
                <w:szCs w:val="24"/>
              </w:rPr>
            </w:pPr>
            <w:r w:rsidRPr="0061479B">
              <w:rPr>
                <w:rFonts w:asciiTheme="minorEastAsia" w:hAnsiTheme="minorEastAsia" w:cs="Arial"/>
                <w:bCs/>
                <w:sz w:val="24"/>
                <w:szCs w:val="24"/>
              </w:rPr>
              <w:t>3</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EC6118" w:rsidRPr="0061479B" w:rsidRDefault="00EC6118" w:rsidP="00016BA7">
            <w:pPr>
              <w:rPr>
                <w:rFonts w:asciiTheme="minorEastAsia" w:hAnsiTheme="minorEastAsia" w:cs="Arial"/>
                <w:bCs/>
                <w:sz w:val="24"/>
                <w:szCs w:val="24"/>
              </w:rPr>
            </w:pPr>
            <w:r w:rsidRPr="0061479B">
              <w:rPr>
                <w:rFonts w:asciiTheme="minorEastAsia" w:hAnsiTheme="minorEastAsia" w:cs="Arial" w:hint="eastAsia"/>
                <w:bCs/>
                <w:sz w:val="24"/>
                <w:szCs w:val="24"/>
              </w:rPr>
              <w:t>系统产水流速检测</w:t>
            </w:r>
          </w:p>
          <w:p w:rsidR="00EC6118" w:rsidRPr="0061479B" w:rsidRDefault="00EC6118" w:rsidP="00016BA7">
            <w:pPr>
              <w:rPr>
                <w:rFonts w:asciiTheme="minorEastAsia" w:hAnsiTheme="minorEastAsia" w:cs="Arial"/>
                <w:sz w:val="24"/>
                <w:szCs w:val="24"/>
              </w:rPr>
            </w:pPr>
            <w:r w:rsidRPr="0061479B">
              <w:rPr>
                <w:rFonts w:asciiTheme="minorEastAsia" w:hAnsiTheme="minorEastAsia" w:cs="Arial" w:hint="eastAsia"/>
                <w:bCs/>
                <w:sz w:val="24"/>
                <w:szCs w:val="24"/>
              </w:rPr>
              <w:t>流速</w:t>
            </w:r>
            <w:r w:rsidRPr="0061479B">
              <w:rPr>
                <w:rFonts w:asciiTheme="minorEastAsia" w:hAnsiTheme="minorEastAsia" w:cs="Arial"/>
                <w:bCs/>
                <w:sz w:val="24"/>
                <w:szCs w:val="24"/>
              </w:rPr>
              <w:t xml:space="preserve"> (</w:t>
            </w:r>
            <w:r w:rsidRPr="0061479B">
              <w:rPr>
                <w:rFonts w:asciiTheme="minorEastAsia" w:hAnsiTheme="minorEastAsia" w:cs="Arial" w:hint="eastAsia"/>
                <w:bCs/>
                <w:sz w:val="24"/>
                <w:szCs w:val="24"/>
              </w:rPr>
              <w:t>升</w:t>
            </w:r>
            <w:r w:rsidRPr="0061479B">
              <w:rPr>
                <w:rFonts w:asciiTheme="minorEastAsia" w:hAnsiTheme="minorEastAsia" w:cs="Arial"/>
                <w:sz w:val="24"/>
                <w:szCs w:val="24"/>
              </w:rPr>
              <w:t>/</w:t>
            </w:r>
            <w:r w:rsidRPr="0061479B">
              <w:rPr>
                <w:rFonts w:asciiTheme="minorEastAsia" w:hAnsiTheme="minorEastAsia" w:cs="Arial" w:hint="eastAsia"/>
                <w:sz w:val="24"/>
                <w:szCs w:val="24"/>
              </w:rPr>
              <w:t>小时</w:t>
            </w:r>
            <w:r w:rsidRPr="0061479B">
              <w:rPr>
                <w:rFonts w:asciiTheme="minorEastAsia" w:hAnsiTheme="minorEastAsia" w:cs="Arial"/>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EC6118" w:rsidRPr="0061479B" w:rsidRDefault="00EC6118" w:rsidP="00016BA7">
            <w:pPr>
              <w:rPr>
                <w:rFonts w:asciiTheme="minorEastAsia" w:hAnsiTheme="minorEastAsia" w:cs="Arial"/>
                <w:bCs/>
                <w:sz w:val="24"/>
                <w:szCs w:val="24"/>
              </w:rPr>
            </w:pPr>
          </w:p>
        </w:tc>
        <w:tc>
          <w:tcPr>
            <w:tcW w:w="2673" w:type="dxa"/>
            <w:tcBorders>
              <w:top w:val="single" w:sz="4" w:space="0" w:color="000000"/>
              <w:left w:val="single" w:sz="4" w:space="0" w:color="000000"/>
              <w:bottom w:val="single" w:sz="4" w:space="0" w:color="000000"/>
              <w:right w:val="single" w:sz="4" w:space="0" w:color="000000"/>
            </w:tcBorders>
            <w:vAlign w:val="center"/>
            <w:hideMark/>
          </w:tcPr>
          <w:p w:rsidR="00EC6118" w:rsidRPr="0061479B" w:rsidRDefault="00EC6118" w:rsidP="00016BA7">
            <w:pPr>
              <w:rPr>
                <w:rFonts w:asciiTheme="minorEastAsia" w:hAnsiTheme="minorEastAsia" w:cs="Arial"/>
                <w:bCs/>
                <w:sz w:val="24"/>
                <w:szCs w:val="24"/>
              </w:rPr>
            </w:pPr>
            <w:r w:rsidRPr="0061479B">
              <w:rPr>
                <w:rFonts w:asciiTheme="minorEastAsia" w:hAnsiTheme="minorEastAsia" w:cs="Arial" w:hint="eastAsia"/>
                <w:bCs/>
                <w:sz w:val="24"/>
                <w:szCs w:val="24"/>
              </w:rPr>
              <w:t>通过经校验的秒表，</w:t>
            </w:r>
            <w:r w:rsidRPr="0061479B">
              <w:rPr>
                <w:rFonts w:asciiTheme="minorEastAsia" w:hAnsiTheme="minorEastAsia" w:cs="Arial"/>
                <w:bCs/>
                <w:sz w:val="24"/>
                <w:szCs w:val="24"/>
              </w:rPr>
              <w:t>量筒</w:t>
            </w:r>
            <w:r w:rsidRPr="0061479B">
              <w:rPr>
                <w:rFonts w:asciiTheme="minorEastAsia" w:hAnsiTheme="minorEastAsia" w:cs="Arial" w:hint="eastAsia"/>
                <w:bCs/>
                <w:sz w:val="24"/>
                <w:szCs w:val="24"/>
              </w:rPr>
              <w:t>测量</w:t>
            </w:r>
          </w:p>
        </w:tc>
        <w:tc>
          <w:tcPr>
            <w:tcW w:w="1296" w:type="dxa"/>
            <w:tcBorders>
              <w:top w:val="single" w:sz="4" w:space="0" w:color="000000"/>
              <w:left w:val="single" w:sz="4" w:space="0" w:color="000000"/>
              <w:bottom w:val="single" w:sz="4" w:space="0" w:color="000000"/>
              <w:right w:val="single" w:sz="4" w:space="0" w:color="000000"/>
            </w:tcBorders>
            <w:vAlign w:val="center"/>
          </w:tcPr>
          <w:p w:rsidR="00EC6118" w:rsidRPr="0061479B" w:rsidRDefault="00EC6118" w:rsidP="00016BA7">
            <w:pPr>
              <w:rPr>
                <w:rFonts w:asciiTheme="minorEastAsia" w:hAnsiTheme="minorEastAsia" w:cs="Arial"/>
                <w:bCs/>
                <w:sz w:val="24"/>
                <w:szCs w:val="24"/>
              </w:rPr>
            </w:pPr>
            <w:r w:rsidRPr="0061479B">
              <w:rPr>
                <w:rFonts w:asciiTheme="minorEastAsia" w:hAnsiTheme="minorEastAsia" w:cs="Arial"/>
                <w:bCs/>
                <w:sz w:val="24"/>
                <w:szCs w:val="24"/>
              </w:rPr>
              <w:t>Pass/Fail</w:t>
            </w:r>
          </w:p>
        </w:tc>
      </w:tr>
      <w:tr w:rsidR="00EC6118" w:rsidRPr="0061479B" w:rsidTr="00016BA7">
        <w:tc>
          <w:tcPr>
            <w:tcW w:w="710" w:type="dxa"/>
            <w:tcBorders>
              <w:top w:val="single" w:sz="4" w:space="0" w:color="000000"/>
              <w:left w:val="single" w:sz="4" w:space="0" w:color="000000"/>
              <w:bottom w:val="single" w:sz="4" w:space="0" w:color="000000"/>
              <w:right w:val="single" w:sz="4" w:space="0" w:color="000000"/>
            </w:tcBorders>
            <w:vAlign w:val="center"/>
            <w:hideMark/>
          </w:tcPr>
          <w:p w:rsidR="00EC6118" w:rsidRPr="0061479B" w:rsidRDefault="00EC6118" w:rsidP="00016BA7">
            <w:pPr>
              <w:rPr>
                <w:rFonts w:asciiTheme="minorEastAsia" w:hAnsiTheme="minorEastAsia" w:cs="Arial"/>
                <w:bCs/>
                <w:sz w:val="24"/>
                <w:szCs w:val="24"/>
              </w:rPr>
            </w:pPr>
            <w:r w:rsidRPr="0061479B">
              <w:rPr>
                <w:rFonts w:asciiTheme="minorEastAsia" w:hAnsiTheme="minorEastAsia" w:cs="Arial"/>
                <w:bCs/>
                <w:sz w:val="24"/>
                <w:szCs w:val="24"/>
              </w:rPr>
              <w:t>4</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EC6118" w:rsidRPr="0061479B" w:rsidRDefault="00EC6118" w:rsidP="00016BA7">
            <w:pPr>
              <w:rPr>
                <w:rFonts w:asciiTheme="minorEastAsia" w:hAnsiTheme="minorEastAsia" w:cs="Arial"/>
                <w:sz w:val="24"/>
                <w:szCs w:val="24"/>
              </w:rPr>
            </w:pPr>
            <w:r w:rsidRPr="0061479B">
              <w:rPr>
                <w:rFonts w:asciiTheme="minorEastAsia" w:hAnsiTheme="minorEastAsia" w:cs="Arial" w:hint="eastAsia"/>
                <w:bCs/>
                <w:sz w:val="24"/>
                <w:szCs w:val="24"/>
              </w:rPr>
              <w:t>系统回收率</w:t>
            </w:r>
          </w:p>
        </w:tc>
        <w:tc>
          <w:tcPr>
            <w:tcW w:w="1134" w:type="dxa"/>
            <w:tcBorders>
              <w:top w:val="single" w:sz="4" w:space="0" w:color="000000"/>
              <w:left w:val="single" w:sz="4" w:space="0" w:color="000000"/>
              <w:bottom w:val="single" w:sz="4" w:space="0" w:color="000000"/>
              <w:right w:val="single" w:sz="4" w:space="0" w:color="000000"/>
            </w:tcBorders>
            <w:vAlign w:val="center"/>
          </w:tcPr>
          <w:p w:rsidR="00EC6118" w:rsidRPr="0061479B" w:rsidRDefault="00EC6118" w:rsidP="00016BA7">
            <w:pPr>
              <w:rPr>
                <w:rFonts w:asciiTheme="minorEastAsia" w:hAnsiTheme="minorEastAsia" w:cs="Arial"/>
                <w:bCs/>
                <w:sz w:val="24"/>
                <w:szCs w:val="24"/>
              </w:rPr>
            </w:pPr>
          </w:p>
        </w:tc>
        <w:tc>
          <w:tcPr>
            <w:tcW w:w="2673" w:type="dxa"/>
            <w:tcBorders>
              <w:top w:val="single" w:sz="4" w:space="0" w:color="000000"/>
              <w:left w:val="single" w:sz="4" w:space="0" w:color="000000"/>
              <w:bottom w:val="single" w:sz="4" w:space="0" w:color="000000"/>
              <w:right w:val="single" w:sz="4" w:space="0" w:color="000000"/>
            </w:tcBorders>
            <w:vAlign w:val="center"/>
            <w:hideMark/>
          </w:tcPr>
          <w:p w:rsidR="00EC6118" w:rsidRPr="0061479B" w:rsidRDefault="00EC6118" w:rsidP="00016BA7">
            <w:pPr>
              <w:rPr>
                <w:rFonts w:asciiTheme="minorEastAsia" w:hAnsiTheme="minorEastAsia" w:cs="Arial"/>
                <w:bCs/>
                <w:sz w:val="24"/>
                <w:szCs w:val="24"/>
              </w:rPr>
            </w:pPr>
            <w:r w:rsidRPr="0061479B">
              <w:rPr>
                <w:rFonts w:asciiTheme="minorEastAsia" w:hAnsiTheme="minorEastAsia" w:cs="Arial" w:hint="eastAsia"/>
                <w:bCs/>
                <w:sz w:val="24"/>
                <w:szCs w:val="24"/>
              </w:rPr>
              <w:t>测试产水/进水</w:t>
            </w:r>
            <w:r w:rsidRPr="0061479B">
              <w:rPr>
                <w:rFonts w:asciiTheme="minorEastAsia" w:hAnsiTheme="minorEastAsia" w:cs="Arial"/>
                <w:bCs/>
                <w:sz w:val="24"/>
                <w:szCs w:val="24"/>
              </w:rPr>
              <w:t>比值</w:t>
            </w:r>
          </w:p>
        </w:tc>
        <w:tc>
          <w:tcPr>
            <w:tcW w:w="1296" w:type="dxa"/>
            <w:tcBorders>
              <w:top w:val="single" w:sz="4" w:space="0" w:color="000000"/>
              <w:left w:val="single" w:sz="4" w:space="0" w:color="000000"/>
              <w:bottom w:val="single" w:sz="4" w:space="0" w:color="000000"/>
              <w:right w:val="single" w:sz="4" w:space="0" w:color="000000"/>
            </w:tcBorders>
            <w:vAlign w:val="center"/>
          </w:tcPr>
          <w:p w:rsidR="00EC6118" w:rsidRPr="0061479B" w:rsidRDefault="00EC6118" w:rsidP="00016BA7">
            <w:pPr>
              <w:rPr>
                <w:rFonts w:asciiTheme="minorEastAsia" w:hAnsiTheme="minorEastAsia" w:cs="Arial"/>
                <w:bCs/>
                <w:sz w:val="24"/>
                <w:szCs w:val="24"/>
              </w:rPr>
            </w:pPr>
            <w:r w:rsidRPr="0061479B">
              <w:rPr>
                <w:rFonts w:asciiTheme="minorEastAsia" w:hAnsiTheme="minorEastAsia" w:cs="Arial"/>
                <w:bCs/>
                <w:sz w:val="24"/>
                <w:szCs w:val="24"/>
              </w:rPr>
              <w:t>Pass/Fail</w:t>
            </w:r>
          </w:p>
        </w:tc>
      </w:tr>
      <w:tr w:rsidR="00EC6118" w:rsidRPr="0061479B" w:rsidTr="00016BA7">
        <w:tc>
          <w:tcPr>
            <w:tcW w:w="710" w:type="dxa"/>
            <w:tcBorders>
              <w:top w:val="single" w:sz="4" w:space="0" w:color="000000"/>
              <w:left w:val="single" w:sz="4" w:space="0" w:color="000000"/>
              <w:bottom w:val="single" w:sz="4" w:space="0" w:color="000000"/>
              <w:right w:val="single" w:sz="4" w:space="0" w:color="000000"/>
            </w:tcBorders>
            <w:vAlign w:val="center"/>
            <w:hideMark/>
          </w:tcPr>
          <w:p w:rsidR="00EC6118" w:rsidRPr="0061479B" w:rsidRDefault="00EC6118" w:rsidP="00016BA7">
            <w:pPr>
              <w:rPr>
                <w:rFonts w:asciiTheme="minorEastAsia" w:hAnsiTheme="minorEastAsia" w:cs="Arial"/>
                <w:bCs/>
                <w:sz w:val="24"/>
                <w:szCs w:val="24"/>
              </w:rPr>
            </w:pPr>
            <w:r w:rsidRPr="0061479B">
              <w:rPr>
                <w:rFonts w:asciiTheme="minorEastAsia" w:hAnsiTheme="minorEastAsia" w:cs="Arial"/>
                <w:bCs/>
                <w:sz w:val="24"/>
                <w:szCs w:val="24"/>
              </w:rPr>
              <w:t>5</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EC6118" w:rsidRPr="0061479B" w:rsidRDefault="00EC6118" w:rsidP="00016BA7">
            <w:pPr>
              <w:rPr>
                <w:rFonts w:asciiTheme="minorEastAsia" w:hAnsiTheme="minorEastAsia" w:cs="Arial"/>
                <w:bCs/>
                <w:sz w:val="24"/>
                <w:szCs w:val="24"/>
              </w:rPr>
            </w:pPr>
            <w:r w:rsidRPr="0061479B">
              <w:rPr>
                <w:rFonts w:asciiTheme="minorEastAsia" w:hAnsiTheme="minorEastAsia" w:cs="Arial" w:hint="eastAsia"/>
                <w:bCs/>
                <w:sz w:val="24"/>
                <w:szCs w:val="24"/>
              </w:rPr>
              <w:t>水箱容积</w:t>
            </w:r>
          </w:p>
        </w:tc>
        <w:tc>
          <w:tcPr>
            <w:tcW w:w="1134" w:type="dxa"/>
            <w:tcBorders>
              <w:top w:val="single" w:sz="4" w:space="0" w:color="000000"/>
              <w:left w:val="single" w:sz="4" w:space="0" w:color="000000"/>
              <w:bottom w:val="single" w:sz="4" w:space="0" w:color="000000"/>
              <w:right w:val="single" w:sz="4" w:space="0" w:color="000000"/>
            </w:tcBorders>
            <w:vAlign w:val="center"/>
          </w:tcPr>
          <w:p w:rsidR="00EC6118" w:rsidRPr="0061479B" w:rsidRDefault="00EC6118" w:rsidP="00016BA7">
            <w:pPr>
              <w:rPr>
                <w:rFonts w:asciiTheme="minorEastAsia" w:hAnsiTheme="minorEastAsia" w:cs="Arial"/>
                <w:bCs/>
                <w:sz w:val="24"/>
                <w:szCs w:val="24"/>
              </w:rPr>
            </w:pPr>
          </w:p>
        </w:tc>
        <w:tc>
          <w:tcPr>
            <w:tcW w:w="2673" w:type="dxa"/>
            <w:tcBorders>
              <w:top w:val="single" w:sz="4" w:space="0" w:color="000000"/>
              <w:left w:val="single" w:sz="4" w:space="0" w:color="000000"/>
              <w:bottom w:val="single" w:sz="4" w:space="0" w:color="000000"/>
              <w:right w:val="single" w:sz="4" w:space="0" w:color="000000"/>
            </w:tcBorders>
            <w:vAlign w:val="center"/>
            <w:hideMark/>
          </w:tcPr>
          <w:p w:rsidR="00EC6118" w:rsidRPr="0061479B" w:rsidRDefault="00EC6118" w:rsidP="00016BA7">
            <w:pPr>
              <w:rPr>
                <w:rFonts w:asciiTheme="minorEastAsia" w:hAnsiTheme="minorEastAsia" w:cs="Arial"/>
                <w:bCs/>
                <w:sz w:val="24"/>
                <w:szCs w:val="24"/>
              </w:rPr>
            </w:pPr>
            <w:r w:rsidRPr="0061479B">
              <w:rPr>
                <w:rFonts w:asciiTheme="minorEastAsia" w:hAnsiTheme="minorEastAsia" w:cs="Arial" w:hint="eastAsia"/>
                <w:bCs/>
                <w:sz w:val="24"/>
                <w:szCs w:val="24"/>
              </w:rPr>
              <w:t>现场测定</w:t>
            </w:r>
          </w:p>
        </w:tc>
        <w:tc>
          <w:tcPr>
            <w:tcW w:w="1296" w:type="dxa"/>
            <w:tcBorders>
              <w:top w:val="single" w:sz="4" w:space="0" w:color="000000"/>
              <w:left w:val="single" w:sz="4" w:space="0" w:color="000000"/>
              <w:bottom w:val="single" w:sz="4" w:space="0" w:color="000000"/>
              <w:right w:val="single" w:sz="4" w:space="0" w:color="000000"/>
            </w:tcBorders>
            <w:vAlign w:val="center"/>
          </w:tcPr>
          <w:p w:rsidR="00EC6118" w:rsidRPr="0061479B" w:rsidRDefault="00EC6118" w:rsidP="00016BA7">
            <w:pPr>
              <w:rPr>
                <w:rFonts w:asciiTheme="minorEastAsia" w:hAnsiTheme="minorEastAsia" w:cs="Arial"/>
                <w:bCs/>
                <w:sz w:val="24"/>
                <w:szCs w:val="24"/>
              </w:rPr>
            </w:pPr>
            <w:r w:rsidRPr="0061479B">
              <w:rPr>
                <w:rFonts w:asciiTheme="minorEastAsia" w:hAnsiTheme="minorEastAsia" w:cs="Arial"/>
                <w:bCs/>
                <w:sz w:val="24"/>
                <w:szCs w:val="24"/>
              </w:rPr>
              <w:t>Pass/Fail</w:t>
            </w:r>
          </w:p>
        </w:tc>
      </w:tr>
      <w:tr w:rsidR="00EC6118" w:rsidRPr="0061479B" w:rsidTr="00016BA7">
        <w:tc>
          <w:tcPr>
            <w:tcW w:w="710" w:type="dxa"/>
            <w:tcBorders>
              <w:top w:val="single" w:sz="4" w:space="0" w:color="000000"/>
              <w:left w:val="single" w:sz="4" w:space="0" w:color="000000"/>
              <w:bottom w:val="single" w:sz="4" w:space="0" w:color="000000"/>
              <w:right w:val="single" w:sz="4" w:space="0" w:color="000000"/>
            </w:tcBorders>
            <w:vAlign w:val="center"/>
          </w:tcPr>
          <w:p w:rsidR="00EC6118" w:rsidRPr="0061479B" w:rsidRDefault="00EC6118" w:rsidP="00016BA7">
            <w:pPr>
              <w:rPr>
                <w:rFonts w:asciiTheme="minorEastAsia" w:hAnsiTheme="minorEastAsia" w:cs="Arial"/>
                <w:bCs/>
                <w:sz w:val="24"/>
                <w:szCs w:val="24"/>
              </w:rPr>
            </w:pPr>
            <w:r w:rsidRPr="0061479B">
              <w:rPr>
                <w:rFonts w:asciiTheme="minorEastAsia" w:hAnsiTheme="minorEastAsia" w:cs="Arial" w:hint="eastAsia"/>
                <w:bCs/>
                <w:sz w:val="24"/>
                <w:szCs w:val="24"/>
              </w:rPr>
              <w:t>6</w:t>
            </w:r>
          </w:p>
        </w:tc>
        <w:tc>
          <w:tcPr>
            <w:tcW w:w="2551" w:type="dxa"/>
            <w:tcBorders>
              <w:top w:val="single" w:sz="4" w:space="0" w:color="000000"/>
              <w:left w:val="single" w:sz="4" w:space="0" w:color="000000"/>
              <w:bottom w:val="single" w:sz="4" w:space="0" w:color="000000"/>
              <w:right w:val="single" w:sz="4" w:space="0" w:color="000000"/>
            </w:tcBorders>
            <w:vAlign w:val="center"/>
          </w:tcPr>
          <w:p w:rsidR="00EC6118" w:rsidRPr="0061479B" w:rsidRDefault="00EC6118" w:rsidP="00016BA7">
            <w:pPr>
              <w:rPr>
                <w:rFonts w:asciiTheme="minorEastAsia" w:hAnsiTheme="minorEastAsia" w:cs="Arial"/>
                <w:sz w:val="24"/>
                <w:szCs w:val="24"/>
              </w:rPr>
            </w:pPr>
            <w:r w:rsidRPr="0061479B">
              <w:rPr>
                <w:rFonts w:asciiTheme="minorEastAsia" w:hAnsiTheme="minorEastAsia" w:cs="Arial" w:hint="eastAsia"/>
                <w:bCs/>
                <w:sz w:val="24"/>
                <w:szCs w:val="24"/>
              </w:rPr>
              <w:t>数据记录</w:t>
            </w:r>
            <w:r w:rsidRPr="0061479B">
              <w:rPr>
                <w:rFonts w:asciiTheme="minorEastAsia" w:hAnsiTheme="minorEastAsia" w:cs="Arial"/>
                <w:bCs/>
                <w:sz w:val="24"/>
                <w:szCs w:val="24"/>
              </w:rPr>
              <w:t>系统</w:t>
            </w:r>
          </w:p>
        </w:tc>
        <w:tc>
          <w:tcPr>
            <w:tcW w:w="1134" w:type="dxa"/>
            <w:tcBorders>
              <w:top w:val="single" w:sz="4" w:space="0" w:color="000000"/>
              <w:left w:val="single" w:sz="4" w:space="0" w:color="000000"/>
              <w:bottom w:val="single" w:sz="4" w:space="0" w:color="000000"/>
              <w:right w:val="single" w:sz="4" w:space="0" w:color="000000"/>
            </w:tcBorders>
            <w:vAlign w:val="center"/>
          </w:tcPr>
          <w:p w:rsidR="00EC6118" w:rsidRPr="0061479B" w:rsidRDefault="00EC6118" w:rsidP="00016BA7">
            <w:pPr>
              <w:rPr>
                <w:rFonts w:asciiTheme="minorEastAsia" w:hAnsiTheme="minorEastAsia" w:cs="Arial"/>
                <w:bCs/>
                <w:sz w:val="24"/>
                <w:szCs w:val="24"/>
              </w:rPr>
            </w:pPr>
          </w:p>
        </w:tc>
        <w:tc>
          <w:tcPr>
            <w:tcW w:w="2673" w:type="dxa"/>
            <w:tcBorders>
              <w:top w:val="single" w:sz="4" w:space="0" w:color="000000"/>
              <w:left w:val="single" w:sz="4" w:space="0" w:color="000000"/>
              <w:bottom w:val="single" w:sz="4" w:space="0" w:color="000000"/>
              <w:right w:val="single" w:sz="4" w:space="0" w:color="000000"/>
            </w:tcBorders>
            <w:vAlign w:val="center"/>
          </w:tcPr>
          <w:p w:rsidR="00EC6118" w:rsidRPr="0061479B" w:rsidRDefault="00EC6118" w:rsidP="00016BA7">
            <w:pPr>
              <w:rPr>
                <w:rFonts w:asciiTheme="minorEastAsia" w:hAnsiTheme="minorEastAsia" w:cs="Arial"/>
                <w:bCs/>
                <w:sz w:val="24"/>
                <w:szCs w:val="24"/>
              </w:rPr>
            </w:pPr>
            <w:r w:rsidRPr="0061479B">
              <w:rPr>
                <w:rFonts w:asciiTheme="minorEastAsia" w:hAnsiTheme="minorEastAsia" w:cs="Arial" w:hint="eastAsia"/>
                <w:bCs/>
                <w:sz w:val="24"/>
                <w:szCs w:val="24"/>
              </w:rPr>
              <w:t>U</w:t>
            </w:r>
            <w:r w:rsidRPr="0061479B">
              <w:rPr>
                <w:rFonts w:asciiTheme="minorEastAsia" w:hAnsiTheme="minorEastAsia" w:cs="Arial"/>
                <w:bCs/>
                <w:sz w:val="24"/>
                <w:szCs w:val="24"/>
              </w:rPr>
              <w:t>SB</w:t>
            </w:r>
            <w:r w:rsidRPr="0061479B">
              <w:rPr>
                <w:rFonts w:asciiTheme="minorEastAsia" w:hAnsiTheme="minorEastAsia" w:cs="Arial" w:hint="eastAsia"/>
                <w:bCs/>
                <w:sz w:val="24"/>
                <w:szCs w:val="24"/>
              </w:rPr>
              <w:t>导出</w:t>
            </w:r>
            <w:r w:rsidRPr="0061479B">
              <w:rPr>
                <w:rFonts w:asciiTheme="minorEastAsia" w:hAnsiTheme="minorEastAsia" w:cs="Arial"/>
                <w:bCs/>
                <w:sz w:val="24"/>
                <w:szCs w:val="24"/>
              </w:rPr>
              <w:t>测试</w:t>
            </w:r>
            <w:r w:rsidRPr="0061479B">
              <w:rPr>
                <w:rFonts w:asciiTheme="minorEastAsia" w:hAnsiTheme="minorEastAsia" w:cs="Arial" w:hint="eastAsia"/>
                <w:bCs/>
                <w:sz w:val="24"/>
                <w:szCs w:val="24"/>
              </w:rPr>
              <w:t>/电脑</w:t>
            </w:r>
            <w:r w:rsidRPr="0061479B">
              <w:rPr>
                <w:rFonts w:asciiTheme="minorEastAsia" w:hAnsiTheme="minorEastAsia" w:cs="Arial"/>
                <w:bCs/>
                <w:sz w:val="24"/>
                <w:szCs w:val="24"/>
              </w:rPr>
              <w:t>连接导出测试</w:t>
            </w:r>
          </w:p>
        </w:tc>
        <w:tc>
          <w:tcPr>
            <w:tcW w:w="1296" w:type="dxa"/>
            <w:tcBorders>
              <w:top w:val="single" w:sz="4" w:space="0" w:color="000000"/>
              <w:left w:val="single" w:sz="4" w:space="0" w:color="000000"/>
              <w:bottom w:val="single" w:sz="4" w:space="0" w:color="000000"/>
              <w:right w:val="single" w:sz="4" w:space="0" w:color="000000"/>
            </w:tcBorders>
            <w:vAlign w:val="center"/>
          </w:tcPr>
          <w:p w:rsidR="00EC6118" w:rsidRPr="0061479B" w:rsidRDefault="00EC6118" w:rsidP="00016BA7">
            <w:pPr>
              <w:rPr>
                <w:rFonts w:asciiTheme="minorEastAsia" w:hAnsiTheme="minorEastAsia" w:cs="Arial"/>
                <w:bCs/>
                <w:sz w:val="24"/>
                <w:szCs w:val="24"/>
              </w:rPr>
            </w:pPr>
            <w:r w:rsidRPr="0061479B">
              <w:rPr>
                <w:rFonts w:asciiTheme="minorEastAsia" w:hAnsiTheme="minorEastAsia" w:cs="Arial"/>
                <w:bCs/>
                <w:sz w:val="24"/>
                <w:szCs w:val="24"/>
              </w:rPr>
              <w:t>Pass/Fail</w:t>
            </w:r>
          </w:p>
        </w:tc>
      </w:tr>
    </w:tbl>
    <w:p w:rsidR="00EC6118" w:rsidRDefault="00EC6118" w:rsidP="00EC6118">
      <w:pPr>
        <w:widowControl/>
        <w:spacing w:line="360" w:lineRule="exact"/>
        <w:jc w:val="left"/>
        <w:rPr>
          <w:rFonts w:ascii="宋体" w:eastAsia="宋体" w:hAnsi="宋体" w:cs="宋体"/>
          <w:kern w:val="0"/>
          <w:sz w:val="24"/>
          <w:szCs w:val="24"/>
        </w:rPr>
      </w:pPr>
    </w:p>
    <w:p w:rsidR="00EC6118" w:rsidRDefault="00EC6118" w:rsidP="000C3553">
      <w:pPr>
        <w:tabs>
          <w:tab w:val="left" w:pos="420"/>
          <w:tab w:val="left" w:pos="840"/>
        </w:tabs>
        <w:spacing w:line="360" w:lineRule="auto"/>
        <w:contextualSpacing/>
        <w:rPr>
          <w:rFonts w:ascii="宋体" w:cs="宋体"/>
          <w:szCs w:val="21"/>
        </w:rPr>
      </w:pPr>
      <w:r>
        <w:rPr>
          <w:rFonts w:ascii="宋体" w:eastAsia="宋体" w:hAnsi="宋体" w:cs="宋体" w:hint="eastAsia"/>
          <w:b/>
          <w:bCs/>
          <w:kern w:val="0"/>
          <w:sz w:val="24"/>
          <w:szCs w:val="24"/>
        </w:rPr>
        <w:t>品目号</w:t>
      </w:r>
      <w:r>
        <w:rPr>
          <w:rFonts w:ascii="宋体" w:eastAsia="宋体" w:hAnsi="宋体" w:cs="宋体"/>
          <w:b/>
          <w:bCs/>
          <w:kern w:val="0"/>
          <w:sz w:val="24"/>
          <w:szCs w:val="24"/>
        </w:rPr>
        <w:t>1-15</w:t>
      </w:r>
      <w:r>
        <w:rPr>
          <w:rFonts w:ascii="宋体" w:eastAsia="宋体" w:hAnsi="宋体" w:cs="宋体" w:hint="eastAsia"/>
          <w:b/>
          <w:bCs/>
          <w:kern w:val="0"/>
          <w:sz w:val="24"/>
          <w:szCs w:val="24"/>
        </w:rPr>
        <w:t>：生物安全柜</w:t>
      </w:r>
    </w:p>
    <w:p w:rsidR="00EC6118" w:rsidRDefault="000C3553" w:rsidP="000C3553">
      <w:pPr>
        <w:spacing w:line="360" w:lineRule="auto"/>
        <w:contextualSpacing/>
        <w:rPr>
          <w:rFonts w:ascii="宋体" w:cs="宋体"/>
          <w:sz w:val="24"/>
          <w:szCs w:val="24"/>
        </w:rPr>
      </w:pPr>
      <w:r>
        <w:rPr>
          <w:rFonts w:ascii="宋体" w:hAnsi="宋体" w:cs="宋体" w:hint="eastAsia"/>
          <w:sz w:val="24"/>
          <w:szCs w:val="24"/>
        </w:rPr>
        <w:t>（一）</w:t>
      </w:r>
      <w:r w:rsidR="00EC6118">
        <w:rPr>
          <w:rFonts w:ascii="宋体" w:hAnsi="宋体" w:cs="宋体" w:hint="eastAsia"/>
          <w:sz w:val="24"/>
          <w:szCs w:val="24"/>
        </w:rPr>
        <w:t>二级生物安全柜，气流模式：达到</w:t>
      </w:r>
      <w:r w:rsidR="00EC6118">
        <w:rPr>
          <w:rFonts w:ascii="宋体" w:hAnsi="宋体" w:cs="宋体"/>
          <w:sz w:val="24"/>
          <w:szCs w:val="24"/>
        </w:rPr>
        <w:t>30%</w:t>
      </w:r>
      <w:r w:rsidR="00EC6118">
        <w:rPr>
          <w:rFonts w:ascii="宋体" w:hAnsi="宋体" w:cs="宋体" w:hint="eastAsia"/>
          <w:sz w:val="24"/>
          <w:szCs w:val="24"/>
        </w:rPr>
        <w:t>外排，</w:t>
      </w:r>
      <w:r w:rsidR="00EC6118">
        <w:rPr>
          <w:rFonts w:ascii="宋体" w:hAnsi="宋体" w:cs="宋体"/>
          <w:sz w:val="24"/>
          <w:szCs w:val="24"/>
        </w:rPr>
        <w:t>70%</w:t>
      </w:r>
      <w:r w:rsidR="00EC6118">
        <w:rPr>
          <w:rFonts w:ascii="宋体" w:hAnsi="宋体" w:cs="宋体" w:hint="eastAsia"/>
          <w:sz w:val="24"/>
          <w:szCs w:val="24"/>
        </w:rPr>
        <w:t>循环要求。</w:t>
      </w:r>
    </w:p>
    <w:p w:rsidR="00EC6118" w:rsidRPr="000C3553" w:rsidRDefault="000C3553" w:rsidP="000C3553">
      <w:pPr>
        <w:spacing w:line="360" w:lineRule="auto"/>
        <w:contextualSpacing/>
        <w:rPr>
          <w:rFonts w:ascii="宋体" w:hAnsi="宋体" w:cs="宋体"/>
          <w:sz w:val="24"/>
          <w:szCs w:val="24"/>
        </w:rPr>
      </w:pPr>
      <w:r>
        <w:rPr>
          <w:rFonts w:ascii="宋体" w:hAnsi="宋体" w:cs="宋体" w:hint="eastAsia"/>
          <w:sz w:val="24"/>
          <w:szCs w:val="24"/>
        </w:rPr>
        <w:t>（二）</w:t>
      </w:r>
      <w:r w:rsidR="00EC6118" w:rsidRPr="00FF6041">
        <w:rPr>
          <w:rFonts w:ascii="宋体" w:hAnsi="宋体" w:cs="宋体" w:hint="eastAsia"/>
          <w:sz w:val="24"/>
          <w:szCs w:val="24"/>
        </w:rPr>
        <w:t>产品认证：通过中国</w:t>
      </w:r>
      <w:r w:rsidR="00EC6118" w:rsidRPr="00FF6041">
        <w:rPr>
          <w:rFonts w:ascii="宋体" w:hAnsi="宋体" w:cs="宋体"/>
          <w:sz w:val="24"/>
          <w:szCs w:val="24"/>
        </w:rPr>
        <w:t>YY0569</w:t>
      </w:r>
      <w:r w:rsidR="00EC6118">
        <w:rPr>
          <w:rFonts w:ascii="宋体" w:hAnsi="宋体" w:cs="宋体"/>
          <w:sz w:val="24"/>
          <w:szCs w:val="24"/>
        </w:rPr>
        <w:t>-2014</w:t>
      </w:r>
      <w:r w:rsidR="00EC6118" w:rsidRPr="00FF6041">
        <w:rPr>
          <w:rFonts w:ascii="宋体" w:hAnsi="宋体" w:cs="宋体" w:hint="eastAsia"/>
          <w:sz w:val="24"/>
          <w:szCs w:val="24"/>
        </w:rPr>
        <w:t>标准</w:t>
      </w:r>
    </w:p>
    <w:p w:rsidR="00EC6118" w:rsidRPr="000C3553" w:rsidRDefault="000C3553" w:rsidP="000C3553">
      <w:pPr>
        <w:spacing w:line="360" w:lineRule="auto"/>
        <w:contextualSpacing/>
        <w:rPr>
          <w:rFonts w:ascii="宋体" w:hAnsi="宋体" w:cs="宋体"/>
          <w:sz w:val="24"/>
          <w:szCs w:val="24"/>
        </w:rPr>
      </w:pPr>
      <w:r>
        <w:rPr>
          <w:rFonts w:ascii="宋体" w:hAnsi="宋体" w:cs="宋体" w:hint="eastAsia"/>
          <w:sz w:val="24"/>
          <w:szCs w:val="24"/>
        </w:rPr>
        <w:t>（三）</w:t>
      </w:r>
      <w:r w:rsidR="00EC6118">
        <w:rPr>
          <w:rFonts w:ascii="宋体" w:hAnsi="宋体" w:cs="宋体" w:hint="eastAsia"/>
          <w:sz w:val="24"/>
          <w:szCs w:val="24"/>
        </w:rPr>
        <w:t>外形尺寸：长、宽、高≤</w:t>
      </w:r>
      <w:r w:rsidR="00EC6118">
        <w:rPr>
          <w:rFonts w:ascii="宋体" w:hAnsi="宋体" w:cs="宋体"/>
          <w:sz w:val="24"/>
          <w:szCs w:val="24"/>
        </w:rPr>
        <w:t>1645</w:t>
      </w:r>
      <w:r w:rsidR="00EC6118">
        <w:rPr>
          <w:rFonts w:ascii="宋体" w:hAnsi="宋体" w:cs="宋体" w:hint="eastAsia"/>
          <w:sz w:val="24"/>
          <w:szCs w:val="24"/>
        </w:rPr>
        <w:t>×</w:t>
      </w:r>
      <w:r w:rsidR="00EC6118">
        <w:rPr>
          <w:rFonts w:ascii="宋体" w:hAnsi="宋体" w:cs="宋体"/>
          <w:sz w:val="24"/>
          <w:szCs w:val="24"/>
        </w:rPr>
        <w:t>810</w:t>
      </w:r>
      <w:r w:rsidR="00EC6118">
        <w:rPr>
          <w:rFonts w:ascii="宋体" w:hAnsi="宋体" w:cs="宋体" w:hint="eastAsia"/>
          <w:sz w:val="24"/>
          <w:szCs w:val="24"/>
        </w:rPr>
        <w:t>×</w:t>
      </w:r>
      <w:r w:rsidR="00EC6118">
        <w:rPr>
          <w:rFonts w:ascii="宋体" w:hAnsi="宋体" w:cs="宋体"/>
          <w:sz w:val="24"/>
          <w:szCs w:val="24"/>
        </w:rPr>
        <w:t>1400</w:t>
      </w:r>
      <w:r w:rsidR="00EC6118">
        <w:rPr>
          <w:rFonts w:ascii="宋体" w:hAnsi="宋体" w:cs="宋体" w:hint="eastAsia"/>
          <w:sz w:val="24"/>
          <w:szCs w:val="24"/>
        </w:rPr>
        <w:t>（</w:t>
      </w:r>
      <w:r w:rsidR="00EC6118">
        <w:rPr>
          <w:rFonts w:ascii="宋体" w:hAnsi="宋体" w:cs="宋体"/>
          <w:sz w:val="24"/>
          <w:szCs w:val="24"/>
        </w:rPr>
        <w:t>mm</w:t>
      </w:r>
      <w:r w:rsidR="00EC6118">
        <w:rPr>
          <w:rFonts w:ascii="宋体" w:hAnsi="宋体" w:cs="宋体" w:hint="eastAsia"/>
          <w:sz w:val="24"/>
          <w:szCs w:val="24"/>
        </w:rPr>
        <w:t>）；</w:t>
      </w:r>
    </w:p>
    <w:p w:rsidR="00EC6118" w:rsidRPr="000C3553" w:rsidRDefault="000C3553" w:rsidP="000C3553">
      <w:pPr>
        <w:spacing w:line="360" w:lineRule="auto"/>
        <w:contextualSpacing/>
        <w:rPr>
          <w:rFonts w:ascii="宋体" w:hAnsi="宋体" w:cs="宋体"/>
          <w:sz w:val="24"/>
          <w:szCs w:val="24"/>
        </w:rPr>
      </w:pPr>
      <w:r>
        <w:rPr>
          <w:rFonts w:ascii="宋体" w:hAnsi="宋体" w:cs="宋体" w:hint="eastAsia"/>
          <w:sz w:val="24"/>
          <w:szCs w:val="24"/>
        </w:rPr>
        <w:t>（四）</w:t>
      </w:r>
      <w:r w:rsidR="00EC6118">
        <w:rPr>
          <w:rFonts w:ascii="宋体" w:hAnsi="宋体" w:cs="宋体" w:hint="eastAsia"/>
          <w:sz w:val="24"/>
          <w:szCs w:val="24"/>
        </w:rPr>
        <w:t>工作区尺寸：长、宽、高≥</w:t>
      </w:r>
      <w:r w:rsidR="00EC6118">
        <w:rPr>
          <w:rFonts w:ascii="宋体" w:hAnsi="宋体" w:cs="宋体"/>
          <w:sz w:val="24"/>
          <w:szCs w:val="24"/>
        </w:rPr>
        <w:t>1525</w:t>
      </w:r>
      <w:r w:rsidR="00EC6118">
        <w:rPr>
          <w:rFonts w:ascii="宋体" w:hAnsi="宋体" w:cs="宋体" w:hint="eastAsia"/>
          <w:sz w:val="24"/>
          <w:szCs w:val="24"/>
        </w:rPr>
        <w:t>×</w:t>
      </w:r>
      <w:r w:rsidR="00EC6118">
        <w:rPr>
          <w:rFonts w:ascii="宋体" w:hAnsi="宋体" w:cs="宋体"/>
          <w:sz w:val="24"/>
          <w:szCs w:val="24"/>
        </w:rPr>
        <w:t>580</w:t>
      </w:r>
      <w:r w:rsidR="00EC6118">
        <w:rPr>
          <w:rFonts w:ascii="宋体" w:hAnsi="宋体" w:cs="宋体" w:hint="eastAsia"/>
          <w:sz w:val="24"/>
          <w:szCs w:val="24"/>
        </w:rPr>
        <w:t>×</w:t>
      </w:r>
      <w:r w:rsidR="00EC6118">
        <w:rPr>
          <w:rFonts w:ascii="宋体" w:hAnsi="宋体" w:cs="宋体"/>
          <w:sz w:val="24"/>
          <w:szCs w:val="24"/>
        </w:rPr>
        <w:t>660</w:t>
      </w:r>
      <w:r w:rsidR="00EC6118">
        <w:rPr>
          <w:rFonts w:ascii="宋体" w:hAnsi="宋体" w:cs="宋体" w:hint="eastAsia"/>
          <w:sz w:val="24"/>
          <w:szCs w:val="24"/>
        </w:rPr>
        <w:t>（</w:t>
      </w:r>
      <w:r w:rsidR="00EC6118">
        <w:rPr>
          <w:rFonts w:ascii="宋体" w:hAnsi="宋体" w:cs="宋体"/>
          <w:sz w:val="24"/>
          <w:szCs w:val="24"/>
        </w:rPr>
        <w:t>mm</w:t>
      </w:r>
      <w:r w:rsidR="00EC6118">
        <w:rPr>
          <w:rFonts w:ascii="宋体" w:hAnsi="宋体" w:cs="宋体" w:hint="eastAsia"/>
          <w:sz w:val="24"/>
          <w:szCs w:val="24"/>
        </w:rPr>
        <w:t>）；</w:t>
      </w:r>
    </w:p>
    <w:p w:rsidR="00EC6118" w:rsidRPr="000C3553" w:rsidRDefault="000C3553" w:rsidP="000C3553">
      <w:pPr>
        <w:spacing w:line="360" w:lineRule="auto"/>
        <w:contextualSpacing/>
        <w:rPr>
          <w:rFonts w:ascii="宋体" w:hAnsi="宋体" w:cs="宋体"/>
          <w:sz w:val="24"/>
          <w:szCs w:val="24"/>
        </w:rPr>
      </w:pPr>
      <w:r>
        <w:rPr>
          <w:rFonts w:ascii="宋体" w:hAnsi="宋体" w:cs="宋体" w:hint="eastAsia"/>
          <w:sz w:val="24"/>
          <w:szCs w:val="24"/>
        </w:rPr>
        <w:t>（五）</w:t>
      </w:r>
      <w:r w:rsidR="00EC6118">
        <w:rPr>
          <w:rFonts w:ascii="宋体" w:hAnsi="宋体" w:cs="宋体" w:hint="eastAsia"/>
          <w:sz w:val="24"/>
          <w:szCs w:val="24"/>
        </w:rPr>
        <w:t>控制器系统：过滤器寿命智能数字化显示，风速显示，紫外灯灭菌时间程序控制，安全状态显示功能，风速异常报警。</w:t>
      </w:r>
    </w:p>
    <w:p w:rsidR="00EC6118" w:rsidRDefault="000C3553" w:rsidP="000C3553">
      <w:pPr>
        <w:spacing w:line="360" w:lineRule="auto"/>
        <w:contextualSpacing/>
        <w:rPr>
          <w:rFonts w:ascii="宋体" w:hAnsi="宋体" w:cs="宋体"/>
          <w:sz w:val="24"/>
          <w:szCs w:val="24"/>
        </w:rPr>
      </w:pPr>
      <w:r>
        <w:rPr>
          <w:rFonts w:ascii="宋体" w:hAnsi="宋体" w:cs="宋体" w:hint="eastAsia"/>
          <w:sz w:val="24"/>
          <w:szCs w:val="24"/>
        </w:rPr>
        <w:t>（六）</w:t>
      </w:r>
      <w:r w:rsidR="00EC6118">
        <w:rPr>
          <w:rFonts w:ascii="宋体" w:hAnsi="宋体" w:cs="宋体" w:hint="eastAsia"/>
          <w:sz w:val="24"/>
          <w:szCs w:val="24"/>
        </w:rPr>
        <w:t>风机系统：使用高效节能型直流风机，具有阻力感应补偿功能，在过滤网阻力增加</w:t>
      </w:r>
      <w:r w:rsidR="00EC6118">
        <w:rPr>
          <w:rFonts w:ascii="宋体" w:hAnsi="宋体" w:cs="宋体"/>
          <w:sz w:val="24"/>
          <w:szCs w:val="24"/>
        </w:rPr>
        <w:t>300%</w:t>
      </w:r>
      <w:r w:rsidR="00EC6118">
        <w:rPr>
          <w:rFonts w:ascii="宋体" w:hAnsi="宋体" w:cs="宋体" w:hint="eastAsia"/>
          <w:sz w:val="24"/>
          <w:szCs w:val="24"/>
        </w:rPr>
        <w:t>时仍能提供安全风速。</w:t>
      </w:r>
    </w:p>
    <w:p w:rsidR="00EC6118" w:rsidRPr="00764AA0" w:rsidRDefault="000C3553" w:rsidP="000C3553">
      <w:pPr>
        <w:spacing w:line="360" w:lineRule="auto"/>
        <w:contextualSpacing/>
        <w:rPr>
          <w:rFonts w:ascii="宋体" w:hAnsi="宋体" w:cs="宋体"/>
          <w:sz w:val="24"/>
          <w:szCs w:val="24"/>
        </w:rPr>
      </w:pPr>
      <w:r>
        <w:rPr>
          <w:rFonts w:ascii="宋体" w:hAnsi="宋体" w:cs="宋体" w:hint="eastAsia"/>
          <w:sz w:val="24"/>
          <w:szCs w:val="24"/>
        </w:rPr>
        <w:t>（七）</w:t>
      </w:r>
      <w:r w:rsidR="00EC6118" w:rsidRPr="00764AA0">
        <w:rPr>
          <w:rFonts w:ascii="宋体" w:hAnsi="宋体" w:cs="宋体" w:hint="eastAsia"/>
          <w:sz w:val="24"/>
          <w:szCs w:val="24"/>
        </w:rPr>
        <w:t>风速显示：配有温度补偿功能的高精度风速传感器，实时检测下降风速和流入风速，并在液晶屏上实时显示。</w:t>
      </w:r>
    </w:p>
    <w:p w:rsidR="00EC6118" w:rsidRPr="000C3553" w:rsidRDefault="000C3553" w:rsidP="000C3553">
      <w:pPr>
        <w:tabs>
          <w:tab w:val="left" w:pos="420"/>
          <w:tab w:val="left" w:pos="840"/>
        </w:tabs>
        <w:spacing w:line="360" w:lineRule="auto"/>
        <w:contextualSpacing/>
        <w:rPr>
          <w:rFonts w:ascii="宋体" w:hAnsi="宋体" w:cs="宋体"/>
          <w:sz w:val="24"/>
          <w:szCs w:val="24"/>
        </w:rPr>
      </w:pPr>
      <w:r>
        <w:rPr>
          <w:rFonts w:ascii="宋体" w:hAnsi="宋体" w:cs="宋体" w:hint="eastAsia"/>
          <w:sz w:val="24"/>
          <w:szCs w:val="24"/>
        </w:rPr>
        <w:t>（八）</w:t>
      </w:r>
      <w:r w:rsidR="00EC6118" w:rsidRPr="000C3553">
        <w:rPr>
          <w:rFonts w:ascii="宋体" w:hAnsi="宋体" w:cs="宋体" w:hint="eastAsia"/>
          <w:sz w:val="24"/>
          <w:szCs w:val="24"/>
        </w:rPr>
        <w:t>风速：下降气流平均流速</w:t>
      </w:r>
      <w:r w:rsidR="00EC6118" w:rsidRPr="000C3553">
        <w:rPr>
          <w:rFonts w:ascii="宋体" w:hAnsi="宋体" w:cs="宋体"/>
          <w:sz w:val="24"/>
          <w:szCs w:val="24"/>
        </w:rPr>
        <w:t>&gt;0.35m/s</w:t>
      </w:r>
      <w:r w:rsidR="00EC6118" w:rsidRPr="000C3553">
        <w:rPr>
          <w:rFonts w:ascii="宋体" w:hAnsi="宋体" w:cs="宋体" w:hint="eastAsia"/>
          <w:sz w:val="24"/>
          <w:szCs w:val="24"/>
        </w:rPr>
        <w:t>；流入气流平均流速</w:t>
      </w:r>
      <w:r w:rsidR="00EC6118" w:rsidRPr="000C3553">
        <w:rPr>
          <w:rFonts w:ascii="宋体" w:hAnsi="宋体" w:cs="宋体"/>
          <w:sz w:val="24"/>
          <w:szCs w:val="24"/>
        </w:rPr>
        <w:t>&gt;0.50m/s</w:t>
      </w:r>
      <w:r w:rsidR="00EC6118" w:rsidRPr="000C3553">
        <w:rPr>
          <w:rFonts w:ascii="宋体" w:hAnsi="宋体" w:cs="宋体" w:hint="eastAsia"/>
          <w:sz w:val="24"/>
          <w:szCs w:val="24"/>
        </w:rPr>
        <w:t>。</w:t>
      </w:r>
    </w:p>
    <w:p w:rsidR="00EC6118" w:rsidRPr="000C3553" w:rsidRDefault="000C3553" w:rsidP="000C3553">
      <w:pPr>
        <w:spacing w:line="360" w:lineRule="auto"/>
        <w:contextualSpacing/>
        <w:rPr>
          <w:rFonts w:ascii="宋体" w:hAnsi="宋体" w:cs="宋体"/>
          <w:sz w:val="24"/>
          <w:szCs w:val="24"/>
        </w:rPr>
      </w:pPr>
      <w:r>
        <w:rPr>
          <w:rFonts w:ascii="宋体" w:hAnsi="宋体" w:cs="宋体" w:hint="eastAsia"/>
          <w:sz w:val="24"/>
          <w:szCs w:val="24"/>
        </w:rPr>
        <w:t>（九）</w:t>
      </w:r>
      <w:r w:rsidR="00EC6118" w:rsidRPr="00764AA0">
        <w:rPr>
          <w:rFonts w:ascii="宋体" w:hAnsi="宋体" w:cs="宋体" w:hint="eastAsia"/>
          <w:sz w:val="24"/>
          <w:szCs w:val="24"/>
        </w:rPr>
        <w:t>过滤器：配两块</w:t>
      </w:r>
      <w:r w:rsidR="00EC6118" w:rsidRPr="00764AA0">
        <w:rPr>
          <w:rFonts w:ascii="宋体" w:hAnsi="宋体" w:cs="宋体"/>
          <w:sz w:val="24"/>
          <w:szCs w:val="24"/>
        </w:rPr>
        <w:t>ULPA</w:t>
      </w:r>
      <w:r w:rsidR="00EC6118" w:rsidRPr="00764AA0">
        <w:rPr>
          <w:rFonts w:ascii="宋体" w:hAnsi="宋体" w:cs="宋体" w:hint="eastAsia"/>
          <w:sz w:val="24"/>
          <w:szCs w:val="24"/>
        </w:rPr>
        <w:t>超高效过滤器，内置金属防护网和金属框架。</w:t>
      </w:r>
      <w:r w:rsidR="00EC6118" w:rsidRPr="000C3553">
        <w:rPr>
          <w:rFonts w:ascii="宋体" w:hAnsi="宋体" w:cs="宋体" w:hint="eastAsia"/>
          <w:sz w:val="24"/>
          <w:szCs w:val="24"/>
        </w:rPr>
        <w:t>两个高效过滤器应提供有效性验证或检测报告（标准依据</w:t>
      </w:r>
      <w:r w:rsidR="00EC6118" w:rsidRPr="000C3553">
        <w:rPr>
          <w:rFonts w:ascii="宋体" w:hAnsi="宋体" w:cs="宋体"/>
          <w:sz w:val="24"/>
          <w:szCs w:val="24"/>
        </w:rPr>
        <w:t>YY0569-2014</w:t>
      </w:r>
      <w:r w:rsidR="00EC6118" w:rsidRPr="000C3553">
        <w:rPr>
          <w:rFonts w:ascii="宋体" w:hAnsi="宋体" w:cs="宋体" w:hint="eastAsia"/>
          <w:sz w:val="24"/>
          <w:szCs w:val="24"/>
        </w:rPr>
        <w:t>）；安装调试后按照</w:t>
      </w:r>
      <w:r w:rsidR="00EC6118" w:rsidRPr="000C3553">
        <w:rPr>
          <w:rFonts w:ascii="宋体" w:hAnsi="宋体" w:cs="宋体"/>
          <w:sz w:val="24"/>
          <w:szCs w:val="24"/>
        </w:rPr>
        <w:t>GB50346-2011</w:t>
      </w:r>
      <w:r w:rsidR="00EC6118" w:rsidRPr="000C3553">
        <w:rPr>
          <w:rFonts w:ascii="宋体" w:hAnsi="宋体" w:cs="宋体" w:hint="eastAsia"/>
          <w:sz w:val="24"/>
          <w:szCs w:val="24"/>
        </w:rPr>
        <w:t>和</w:t>
      </w:r>
      <w:r w:rsidR="00EC6118" w:rsidRPr="000C3553">
        <w:rPr>
          <w:rFonts w:ascii="宋体" w:hAnsi="宋体" w:cs="宋体"/>
          <w:sz w:val="24"/>
          <w:szCs w:val="24"/>
        </w:rPr>
        <w:t>YY0569-2011</w:t>
      </w:r>
      <w:r w:rsidR="00EC6118" w:rsidRPr="000C3553">
        <w:rPr>
          <w:rFonts w:ascii="宋体" w:hAnsi="宋体" w:cs="宋体" w:hint="eastAsia"/>
          <w:sz w:val="24"/>
          <w:szCs w:val="24"/>
        </w:rPr>
        <w:t>的相关要求提供有资质的第三方现场验证或检测报告，内容应包括送排风</w:t>
      </w:r>
      <w:r w:rsidR="00EC6118" w:rsidRPr="000C3553">
        <w:rPr>
          <w:rFonts w:ascii="宋体" w:hAnsi="宋体" w:cs="宋体"/>
          <w:sz w:val="24"/>
          <w:szCs w:val="24"/>
        </w:rPr>
        <w:t>HEPA</w:t>
      </w:r>
      <w:r w:rsidR="00EC6118" w:rsidRPr="000C3553">
        <w:rPr>
          <w:rFonts w:ascii="宋体" w:hAnsi="宋体" w:cs="宋体" w:hint="eastAsia"/>
          <w:sz w:val="24"/>
          <w:szCs w:val="24"/>
        </w:rPr>
        <w:t>有效性的检测。</w:t>
      </w:r>
    </w:p>
    <w:p w:rsidR="00EC6118" w:rsidRPr="00764AA0" w:rsidRDefault="000C3553" w:rsidP="000C3553">
      <w:pPr>
        <w:spacing w:line="360" w:lineRule="auto"/>
        <w:contextualSpacing/>
        <w:rPr>
          <w:rFonts w:ascii="宋体" w:hAnsi="宋体" w:cs="宋体"/>
          <w:sz w:val="24"/>
          <w:szCs w:val="24"/>
        </w:rPr>
      </w:pPr>
      <w:r>
        <w:rPr>
          <w:rFonts w:ascii="宋体" w:hAnsi="宋体" w:cs="宋体" w:hint="eastAsia"/>
          <w:sz w:val="24"/>
          <w:szCs w:val="24"/>
        </w:rPr>
        <w:t>（十）</w:t>
      </w:r>
      <w:r w:rsidR="00EC6118" w:rsidRPr="00764AA0">
        <w:rPr>
          <w:rFonts w:ascii="宋体" w:hAnsi="宋体" w:cs="宋体" w:hint="eastAsia"/>
          <w:sz w:val="24"/>
          <w:szCs w:val="24"/>
        </w:rPr>
        <w:t>高效过滤截留率：针对＞</w:t>
      </w:r>
      <w:r w:rsidR="00EC6118" w:rsidRPr="00764AA0">
        <w:rPr>
          <w:rFonts w:ascii="宋体" w:hAnsi="宋体" w:cs="宋体"/>
          <w:sz w:val="24"/>
          <w:szCs w:val="24"/>
        </w:rPr>
        <w:t>0.12</w:t>
      </w:r>
      <w:r w:rsidR="00EC6118" w:rsidRPr="00764AA0">
        <w:rPr>
          <w:rFonts w:ascii="宋体" w:hAnsi="宋体" w:cs="宋体" w:hint="eastAsia"/>
          <w:sz w:val="24"/>
          <w:szCs w:val="24"/>
        </w:rPr>
        <w:t xml:space="preserve"> </w:t>
      </w:r>
      <w:r w:rsidR="00EC6118" w:rsidRPr="00764AA0">
        <w:rPr>
          <w:rFonts w:ascii="宋体" w:hAnsi="宋体" w:cs="宋体"/>
          <w:sz w:val="24"/>
          <w:szCs w:val="24"/>
        </w:rPr>
        <w:t>μm</w:t>
      </w:r>
      <w:r w:rsidR="00EC6118" w:rsidRPr="00764AA0">
        <w:rPr>
          <w:rFonts w:ascii="宋体" w:hAnsi="宋体" w:cs="宋体" w:hint="eastAsia"/>
          <w:sz w:val="24"/>
          <w:szCs w:val="24"/>
        </w:rPr>
        <w:t>颗粒系过滤效率大于</w:t>
      </w:r>
      <w:r w:rsidR="00EC6118" w:rsidRPr="00764AA0">
        <w:rPr>
          <w:rFonts w:ascii="宋体" w:hAnsi="宋体" w:cs="宋体"/>
          <w:sz w:val="24"/>
          <w:szCs w:val="24"/>
        </w:rPr>
        <w:t>99.999%</w:t>
      </w:r>
      <w:r w:rsidR="00EC6118" w:rsidRPr="00764AA0">
        <w:rPr>
          <w:rFonts w:ascii="宋体" w:hAnsi="宋体" w:cs="宋体" w:hint="eastAsia"/>
          <w:sz w:val="24"/>
          <w:szCs w:val="24"/>
        </w:rPr>
        <w:t>。</w:t>
      </w:r>
    </w:p>
    <w:p w:rsidR="00EC6118" w:rsidRPr="00764AA0" w:rsidRDefault="000C3553" w:rsidP="000C3553">
      <w:pPr>
        <w:spacing w:line="360" w:lineRule="auto"/>
        <w:contextualSpacing/>
        <w:rPr>
          <w:rFonts w:ascii="宋体" w:hAnsi="宋体" w:cs="宋体"/>
          <w:sz w:val="24"/>
          <w:szCs w:val="24"/>
        </w:rPr>
      </w:pPr>
      <w:r>
        <w:rPr>
          <w:rFonts w:ascii="宋体" w:hAnsi="宋体" w:cs="宋体" w:hint="eastAsia"/>
          <w:sz w:val="24"/>
          <w:szCs w:val="24"/>
        </w:rPr>
        <w:t>（十一）</w:t>
      </w:r>
      <w:r w:rsidR="00EC6118" w:rsidRPr="00764AA0">
        <w:rPr>
          <w:rFonts w:ascii="宋体" w:hAnsi="宋体" w:cs="宋体" w:hint="eastAsia"/>
          <w:sz w:val="24"/>
          <w:szCs w:val="24"/>
        </w:rPr>
        <w:t>主体结构：</w:t>
      </w:r>
      <w:r w:rsidR="00EC6118">
        <w:rPr>
          <w:rFonts w:ascii="宋体" w:hAnsi="宋体" w:cs="宋体" w:hint="eastAsia"/>
          <w:sz w:val="24"/>
          <w:szCs w:val="24"/>
        </w:rPr>
        <w:t>厚度不小于</w:t>
      </w:r>
      <w:r w:rsidR="00EC6118" w:rsidRPr="00764AA0">
        <w:rPr>
          <w:rFonts w:ascii="宋体" w:hAnsi="宋体" w:cs="宋体"/>
          <w:sz w:val="24"/>
          <w:szCs w:val="24"/>
        </w:rPr>
        <w:t>1.2mm</w:t>
      </w:r>
      <w:r w:rsidR="00EC6118" w:rsidRPr="00764AA0">
        <w:rPr>
          <w:rFonts w:ascii="宋体" w:hAnsi="宋体" w:cs="宋体" w:hint="eastAsia"/>
          <w:sz w:val="24"/>
          <w:szCs w:val="24"/>
        </w:rPr>
        <w:t>镀锌钢板，外部为环氧粉及</w:t>
      </w:r>
      <w:r w:rsidR="00EC6118" w:rsidRPr="00764AA0">
        <w:rPr>
          <w:rFonts w:ascii="宋体" w:hAnsi="宋体" w:cs="宋体"/>
          <w:sz w:val="24"/>
          <w:szCs w:val="24"/>
        </w:rPr>
        <w:t>lsocidTM</w:t>
      </w:r>
      <w:r w:rsidR="00EC6118" w:rsidRPr="00764AA0">
        <w:rPr>
          <w:rFonts w:ascii="宋体" w:hAnsi="宋体" w:cs="宋体" w:hint="eastAsia"/>
          <w:sz w:val="24"/>
          <w:szCs w:val="24"/>
        </w:rPr>
        <w:t>抗菌混合涂层。</w:t>
      </w:r>
    </w:p>
    <w:p w:rsidR="00EC6118" w:rsidRPr="00764AA0" w:rsidRDefault="000C3553" w:rsidP="000C3553">
      <w:pPr>
        <w:spacing w:line="360" w:lineRule="auto"/>
        <w:contextualSpacing/>
        <w:rPr>
          <w:rFonts w:ascii="宋体" w:hAnsi="宋体" w:cs="宋体"/>
          <w:sz w:val="24"/>
          <w:szCs w:val="24"/>
        </w:rPr>
      </w:pPr>
      <w:r>
        <w:rPr>
          <w:rFonts w:ascii="宋体" w:hAnsi="宋体" w:cs="宋体" w:hint="eastAsia"/>
          <w:sz w:val="24"/>
          <w:szCs w:val="24"/>
        </w:rPr>
        <w:t>（十二）</w:t>
      </w:r>
      <w:r w:rsidR="00EC6118" w:rsidRPr="00764AA0">
        <w:rPr>
          <w:rFonts w:ascii="宋体" w:hAnsi="宋体" w:cs="宋体" w:hint="eastAsia"/>
          <w:sz w:val="24"/>
          <w:szCs w:val="24"/>
        </w:rPr>
        <w:t>工作区结构：</w:t>
      </w:r>
      <w:r w:rsidR="00EC6118">
        <w:rPr>
          <w:rFonts w:ascii="宋体" w:hAnsi="宋体" w:cs="宋体" w:hint="eastAsia"/>
          <w:sz w:val="24"/>
          <w:szCs w:val="24"/>
        </w:rPr>
        <w:t>厚度不小于</w:t>
      </w:r>
      <w:r w:rsidR="00EC6118" w:rsidRPr="00764AA0">
        <w:rPr>
          <w:rFonts w:ascii="宋体" w:hAnsi="宋体" w:cs="宋体"/>
          <w:sz w:val="24"/>
          <w:szCs w:val="24"/>
        </w:rPr>
        <w:t>1.5</w:t>
      </w:r>
      <w:r w:rsidR="00EC6118" w:rsidRPr="00764AA0">
        <w:rPr>
          <w:rFonts w:ascii="宋体" w:hAnsi="宋体" w:cs="宋体" w:hint="eastAsia"/>
          <w:sz w:val="24"/>
          <w:szCs w:val="24"/>
        </w:rPr>
        <w:t xml:space="preserve"> </w:t>
      </w:r>
      <w:r w:rsidR="00EC6118" w:rsidRPr="00764AA0">
        <w:rPr>
          <w:rFonts w:ascii="宋体" w:hAnsi="宋体" w:cs="宋体"/>
          <w:sz w:val="24"/>
          <w:szCs w:val="24"/>
        </w:rPr>
        <w:t>mm304#</w:t>
      </w:r>
      <w:r w:rsidR="00EC6118" w:rsidRPr="00764AA0">
        <w:rPr>
          <w:rFonts w:ascii="宋体" w:hAnsi="宋体" w:cs="宋体" w:hint="eastAsia"/>
          <w:sz w:val="24"/>
          <w:szCs w:val="24"/>
        </w:rPr>
        <w:t>不锈钢。</w:t>
      </w:r>
    </w:p>
    <w:p w:rsidR="00EC6118" w:rsidRPr="00764AA0" w:rsidRDefault="000C3553" w:rsidP="000C3553">
      <w:pPr>
        <w:spacing w:line="360" w:lineRule="auto"/>
        <w:contextualSpacing/>
        <w:rPr>
          <w:rFonts w:ascii="宋体" w:hAnsi="宋体" w:cs="宋体"/>
          <w:sz w:val="24"/>
          <w:szCs w:val="24"/>
        </w:rPr>
      </w:pPr>
      <w:r>
        <w:rPr>
          <w:rFonts w:ascii="宋体" w:hAnsi="宋体" w:cs="宋体" w:hint="eastAsia"/>
          <w:sz w:val="24"/>
          <w:szCs w:val="24"/>
        </w:rPr>
        <w:t>（十三）</w:t>
      </w:r>
      <w:r w:rsidR="00EC6118" w:rsidRPr="00764AA0">
        <w:rPr>
          <w:rFonts w:ascii="宋体" w:hAnsi="宋体" w:cs="宋体" w:hint="eastAsia"/>
          <w:sz w:val="24"/>
          <w:szCs w:val="24"/>
        </w:rPr>
        <w:t>侧壁结构：</w:t>
      </w:r>
      <w:r w:rsidR="00EC6118">
        <w:rPr>
          <w:rFonts w:ascii="宋体" w:hAnsi="宋体" w:cs="宋体" w:hint="eastAsia"/>
          <w:sz w:val="24"/>
          <w:szCs w:val="24"/>
        </w:rPr>
        <w:t>厚度不小于</w:t>
      </w:r>
      <w:r w:rsidR="00EC6118" w:rsidRPr="00764AA0">
        <w:rPr>
          <w:rFonts w:ascii="宋体" w:hAnsi="宋体" w:cs="宋体"/>
          <w:sz w:val="24"/>
          <w:szCs w:val="24"/>
        </w:rPr>
        <w:t>1.5</w:t>
      </w:r>
      <w:r w:rsidR="00EC6118" w:rsidRPr="00764AA0">
        <w:rPr>
          <w:rFonts w:ascii="宋体" w:hAnsi="宋体" w:cs="宋体" w:hint="eastAsia"/>
          <w:sz w:val="24"/>
          <w:szCs w:val="24"/>
        </w:rPr>
        <w:t xml:space="preserve"> </w:t>
      </w:r>
      <w:r w:rsidR="00EC6118" w:rsidRPr="00764AA0">
        <w:rPr>
          <w:rFonts w:ascii="宋体" w:hAnsi="宋体" w:cs="宋体"/>
          <w:sz w:val="24"/>
          <w:szCs w:val="24"/>
        </w:rPr>
        <w:t>mm304#</w:t>
      </w:r>
      <w:r w:rsidR="00EC6118" w:rsidRPr="00764AA0">
        <w:rPr>
          <w:rFonts w:ascii="宋体" w:hAnsi="宋体" w:cs="宋体" w:hint="eastAsia"/>
          <w:sz w:val="24"/>
          <w:szCs w:val="24"/>
        </w:rPr>
        <w:t>不锈钢侧壁，双层负压腔设计。</w:t>
      </w:r>
    </w:p>
    <w:p w:rsidR="00EC6118" w:rsidRPr="00764AA0" w:rsidRDefault="000C3553" w:rsidP="000C3553">
      <w:pPr>
        <w:spacing w:line="360" w:lineRule="auto"/>
        <w:contextualSpacing/>
        <w:rPr>
          <w:rFonts w:ascii="宋体" w:hAnsi="宋体" w:cs="宋体"/>
          <w:sz w:val="24"/>
          <w:szCs w:val="24"/>
        </w:rPr>
      </w:pPr>
      <w:r>
        <w:rPr>
          <w:rFonts w:ascii="宋体" w:hAnsi="宋体" w:cs="宋体" w:hint="eastAsia"/>
          <w:sz w:val="24"/>
          <w:szCs w:val="24"/>
        </w:rPr>
        <w:t>（十四）</w:t>
      </w:r>
      <w:r w:rsidR="00EC6118" w:rsidRPr="00764AA0">
        <w:rPr>
          <w:rFonts w:ascii="宋体" w:hAnsi="宋体" w:cs="宋体" w:hint="eastAsia"/>
          <w:sz w:val="24"/>
          <w:szCs w:val="24"/>
        </w:rPr>
        <w:t>照度：</w:t>
      </w:r>
      <w:r w:rsidR="00EC6118">
        <w:rPr>
          <w:rFonts w:ascii="宋体" w:hAnsi="宋体" w:cs="宋体" w:hint="eastAsia"/>
          <w:sz w:val="24"/>
          <w:szCs w:val="24"/>
        </w:rPr>
        <w:t>≥</w:t>
      </w:r>
      <w:r w:rsidR="00EC6118" w:rsidRPr="00764AA0">
        <w:rPr>
          <w:rFonts w:ascii="宋体" w:hAnsi="宋体" w:cs="宋体"/>
          <w:sz w:val="24"/>
          <w:szCs w:val="24"/>
        </w:rPr>
        <w:t>1227Lux</w:t>
      </w:r>
      <w:r w:rsidR="00EC6118" w:rsidRPr="00764AA0">
        <w:rPr>
          <w:rFonts w:ascii="宋体" w:hAnsi="宋体" w:cs="宋体" w:hint="eastAsia"/>
          <w:sz w:val="24"/>
          <w:szCs w:val="24"/>
        </w:rPr>
        <w:t>。</w:t>
      </w:r>
    </w:p>
    <w:p w:rsidR="00EC6118" w:rsidRDefault="000C3553" w:rsidP="000C3553">
      <w:pPr>
        <w:spacing w:line="360" w:lineRule="auto"/>
        <w:contextualSpacing/>
        <w:rPr>
          <w:rFonts w:ascii="宋体" w:hAnsi="宋体" w:cs="宋体"/>
          <w:sz w:val="24"/>
          <w:szCs w:val="24"/>
        </w:rPr>
      </w:pPr>
      <w:r>
        <w:rPr>
          <w:rFonts w:ascii="宋体" w:hAnsi="宋体" w:cs="宋体" w:hint="eastAsia"/>
          <w:sz w:val="24"/>
          <w:szCs w:val="24"/>
        </w:rPr>
        <w:t>（十五）</w:t>
      </w:r>
      <w:r w:rsidR="00EC6118">
        <w:rPr>
          <w:rFonts w:ascii="宋体" w:hAnsi="宋体" w:cs="宋体" w:hint="eastAsia"/>
          <w:sz w:val="24"/>
          <w:szCs w:val="24"/>
        </w:rPr>
        <w:t>噪音：≤</w:t>
      </w:r>
      <w:r w:rsidR="00EC6118">
        <w:rPr>
          <w:rFonts w:ascii="宋体" w:hAnsi="宋体" w:cs="宋体"/>
          <w:sz w:val="24"/>
          <w:szCs w:val="24"/>
        </w:rPr>
        <w:t>58dBA</w:t>
      </w:r>
      <w:r w:rsidR="00EC6118">
        <w:rPr>
          <w:rFonts w:ascii="宋体" w:hAnsi="宋体" w:cs="宋体" w:hint="eastAsia"/>
          <w:sz w:val="24"/>
          <w:szCs w:val="24"/>
        </w:rPr>
        <w:t>。</w:t>
      </w:r>
    </w:p>
    <w:p w:rsidR="00EC6118" w:rsidRDefault="000C3553" w:rsidP="000C3553">
      <w:pPr>
        <w:spacing w:line="360" w:lineRule="auto"/>
        <w:contextualSpacing/>
        <w:rPr>
          <w:rFonts w:ascii="宋体" w:hAnsi="宋体" w:cs="宋体"/>
          <w:sz w:val="24"/>
          <w:szCs w:val="24"/>
        </w:rPr>
      </w:pPr>
      <w:r>
        <w:rPr>
          <w:rFonts w:ascii="宋体" w:hAnsi="宋体" w:cs="宋体" w:hint="eastAsia"/>
          <w:sz w:val="24"/>
          <w:szCs w:val="24"/>
        </w:rPr>
        <w:lastRenderedPageBreak/>
        <w:t>（十六）</w:t>
      </w:r>
      <w:r w:rsidR="00EC6118">
        <w:rPr>
          <w:rFonts w:ascii="宋体" w:hAnsi="宋体" w:cs="宋体" w:hint="eastAsia"/>
          <w:sz w:val="24"/>
          <w:szCs w:val="24"/>
        </w:rPr>
        <w:t>可设置半风速模式，进一步降低</w:t>
      </w:r>
      <w:r w:rsidR="00EC6118">
        <w:rPr>
          <w:rFonts w:ascii="宋体" w:hAnsi="宋体" w:cs="宋体"/>
          <w:sz w:val="24"/>
          <w:szCs w:val="24"/>
        </w:rPr>
        <w:t>60%</w:t>
      </w:r>
      <w:r w:rsidR="00EC6118">
        <w:rPr>
          <w:rFonts w:ascii="宋体" w:hAnsi="宋体" w:cs="宋体" w:hint="eastAsia"/>
          <w:sz w:val="24"/>
          <w:szCs w:val="24"/>
        </w:rPr>
        <w:t>的能耗。</w:t>
      </w:r>
    </w:p>
    <w:p w:rsidR="00EC6118" w:rsidRDefault="000C3553" w:rsidP="000C3553">
      <w:pPr>
        <w:spacing w:line="360" w:lineRule="auto"/>
        <w:contextualSpacing/>
        <w:rPr>
          <w:rFonts w:ascii="宋体" w:hAnsi="宋体" w:cs="宋体"/>
          <w:sz w:val="24"/>
          <w:szCs w:val="24"/>
        </w:rPr>
      </w:pPr>
      <w:r>
        <w:rPr>
          <w:rFonts w:ascii="宋体" w:hAnsi="宋体" w:cs="宋体" w:hint="eastAsia"/>
          <w:sz w:val="24"/>
          <w:szCs w:val="24"/>
        </w:rPr>
        <w:t>（十七）</w:t>
      </w:r>
      <w:r w:rsidR="00EC6118">
        <w:rPr>
          <w:rFonts w:ascii="宋体" w:hAnsi="宋体" w:cs="宋体" w:hint="eastAsia"/>
          <w:sz w:val="24"/>
          <w:szCs w:val="24"/>
        </w:rPr>
        <w:t>操作台面：一体式规划，没有接缝和螺丝。</w:t>
      </w:r>
    </w:p>
    <w:p w:rsidR="00EC6118" w:rsidRDefault="000C3553" w:rsidP="000C3553">
      <w:pPr>
        <w:spacing w:line="360" w:lineRule="auto"/>
        <w:contextualSpacing/>
        <w:rPr>
          <w:rFonts w:ascii="宋体" w:hAnsi="宋体" w:cs="宋体"/>
          <w:sz w:val="24"/>
          <w:szCs w:val="24"/>
        </w:rPr>
      </w:pPr>
      <w:r>
        <w:rPr>
          <w:rFonts w:ascii="宋体" w:hAnsi="宋体" w:cs="宋体" w:hint="eastAsia"/>
          <w:sz w:val="24"/>
          <w:szCs w:val="24"/>
        </w:rPr>
        <w:t>（十八）</w:t>
      </w:r>
      <w:r w:rsidR="00EC6118">
        <w:rPr>
          <w:rFonts w:ascii="宋体" w:hAnsi="宋体" w:cs="宋体" w:hint="eastAsia"/>
          <w:sz w:val="24"/>
          <w:szCs w:val="24"/>
        </w:rPr>
        <w:t>操作室：厚度不小于</w:t>
      </w:r>
      <w:r w:rsidR="00EC6118">
        <w:rPr>
          <w:rFonts w:ascii="宋体" w:hAnsi="宋体" w:cs="宋体"/>
          <w:sz w:val="24"/>
          <w:szCs w:val="24"/>
        </w:rPr>
        <w:t>1.5mm</w:t>
      </w:r>
      <w:r w:rsidR="00EC6118">
        <w:rPr>
          <w:rFonts w:ascii="宋体" w:hAnsi="宋体" w:cs="宋体" w:hint="eastAsia"/>
          <w:sz w:val="24"/>
          <w:szCs w:val="24"/>
        </w:rPr>
        <w:t>的</w:t>
      </w:r>
      <w:r w:rsidR="00EC6118">
        <w:rPr>
          <w:rFonts w:ascii="宋体" w:hAnsi="宋体" w:cs="宋体"/>
          <w:sz w:val="24"/>
          <w:szCs w:val="24"/>
        </w:rPr>
        <w:t>304</w:t>
      </w:r>
      <w:r w:rsidR="00EC6118">
        <w:rPr>
          <w:rFonts w:ascii="宋体" w:hAnsi="宋体" w:cs="宋体" w:hint="eastAsia"/>
          <w:sz w:val="24"/>
          <w:szCs w:val="24"/>
        </w:rPr>
        <w:t>不锈钢一体成形，无接缝，大圆弧角，便于清洁。</w:t>
      </w:r>
    </w:p>
    <w:p w:rsidR="00EC6118" w:rsidRDefault="000C3553" w:rsidP="000C3553">
      <w:pPr>
        <w:spacing w:line="360" w:lineRule="auto"/>
        <w:contextualSpacing/>
        <w:rPr>
          <w:rFonts w:ascii="宋体" w:hAnsi="宋体" w:cs="宋体"/>
          <w:sz w:val="24"/>
          <w:szCs w:val="24"/>
        </w:rPr>
      </w:pPr>
      <w:r>
        <w:rPr>
          <w:rFonts w:ascii="宋体" w:hAnsi="宋体" w:cs="宋体" w:hint="eastAsia"/>
          <w:sz w:val="24"/>
          <w:szCs w:val="24"/>
        </w:rPr>
        <w:t>（十九）</w:t>
      </w:r>
      <w:r w:rsidR="00EC6118">
        <w:rPr>
          <w:rFonts w:ascii="宋体" w:hAnsi="宋体" w:cs="宋体" w:hint="eastAsia"/>
          <w:sz w:val="24"/>
          <w:szCs w:val="24"/>
        </w:rPr>
        <w:t>操作前窗：可防爆防紫外的钢化玻璃。</w:t>
      </w:r>
    </w:p>
    <w:p w:rsidR="00EC6118" w:rsidRDefault="000C3553" w:rsidP="000C3553">
      <w:pPr>
        <w:spacing w:line="360" w:lineRule="auto"/>
        <w:contextualSpacing/>
        <w:rPr>
          <w:rFonts w:ascii="宋体" w:hAnsi="宋体" w:cs="宋体"/>
          <w:sz w:val="24"/>
          <w:szCs w:val="24"/>
        </w:rPr>
      </w:pPr>
      <w:r>
        <w:rPr>
          <w:rFonts w:ascii="宋体" w:hAnsi="宋体" w:cs="宋体" w:hint="eastAsia"/>
          <w:sz w:val="24"/>
          <w:szCs w:val="24"/>
        </w:rPr>
        <w:t>（二十）</w:t>
      </w:r>
      <w:r w:rsidR="00EC6118">
        <w:rPr>
          <w:rFonts w:ascii="宋体" w:hAnsi="宋体" w:cs="宋体" w:hint="eastAsia"/>
          <w:sz w:val="24"/>
          <w:szCs w:val="24"/>
        </w:rPr>
        <w:t>搁手架：不锈钢材质，操作区等宽且易于拆卸，操作舒服，适合长时间的操作。</w:t>
      </w:r>
    </w:p>
    <w:p w:rsidR="00EC6118" w:rsidRDefault="009F5ED5" w:rsidP="009F5ED5">
      <w:pPr>
        <w:spacing w:line="360" w:lineRule="auto"/>
        <w:contextualSpacing/>
        <w:rPr>
          <w:rFonts w:ascii="宋体" w:hAnsi="宋体" w:cs="宋体"/>
          <w:sz w:val="24"/>
          <w:szCs w:val="24"/>
        </w:rPr>
      </w:pPr>
      <w:r>
        <w:rPr>
          <w:rFonts w:ascii="宋体" w:hAnsi="宋体" w:cs="宋体" w:hint="eastAsia"/>
          <w:sz w:val="24"/>
          <w:szCs w:val="24"/>
        </w:rPr>
        <w:t>（二十一）</w:t>
      </w:r>
      <w:r w:rsidR="00EC6118">
        <w:rPr>
          <w:rFonts w:ascii="宋体" w:hAnsi="宋体" w:cs="宋体" w:hint="eastAsia"/>
          <w:sz w:val="24"/>
          <w:szCs w:val="24"/>
        </w:rPr>
        <w:t>柜体：</w:t>
      </w:r>
      <w:r w:rsidR="00EC6118">
        <w:rPr>
          <w:rFonts w:ascii="宋体" w:hAnsi="宋体" w:cs="宋体"/>
          <w:sz w:val="24"/>
          <w:szCs w:val="24"/>
        </w:rPr>
        <w:t>5</w:t>
      </w:r>
      <w:r w:rsidR="00EC6118">
        <w:rPr>
          <w:rFonts w:ascii="宋体" w:hAnsi="宋体" w:cs="宋体" w:hint="eastAsia"/>
          <w:sz w:val="24"/>
          <w:szCs w:val="24"/>
        </w:rPr>
        <w:t>度角倾斜人体工程学，增加操作舒适性。</w:t>
      </w:r>
    </w:p>
    <w:p w:rsidR="00EC6118" w:rsidRDefault="009F5ED5" w:rsidP="009F5ED5">
      <w:pPr>
        <w:spacing w:line="360" w:lineRule="auto"/>
        <w:contextualSpacing/>
        <w:rPr>
          <w:rFonts w:ascii="宋体" w:hAnsi="宋体" w:cs="宋体"/>
          <w:sz w:val="24"/>
          <w:szCs w:val="24"/>
        </w:rPr>
      </w:pPr>
      <w:r>
        <w:rPr>
          <w:rFonts w:ascii="宋体" w:hAnsi="宋体" w:cs="宋体" w:hint="eastAsia"/>
          <w:sz w:val="24"/>
          <w:szCs w:val="24"/>
        </w:rPr>
        <w:t>（二十二）</w:t>
      </w:r>
      <w:r w:rsidR="00EC6118">
        <w:rPr>
          <w:rFonts w:ascii="宋体" w:hAnsi="宋体" w:cs="宋体" w:hint="eastAsia"/>
          <w:sz w:val="24"/>
          <w:szCs w:val="24"/>
        </w:rPr>
        <w:t>柜体涂层：柜体外部采用含银离子抗菌涂层，可抑制微生物在柜体表面滋生。</w:t>
      </w:r>
    </w:p>
    <w:p w:rsidR="00EC6118" w:rsidRDefault="009F5ED5" w:rsidP="009F5ED5">
      <w:pPr>
        <w:spacing w:line="360" w:lineRule="auto"/>
        <w:contextualSpacing/>
        <w:rPr>
          <w:rFonts w:ascii="宋体" w:hAnsi="宋体" w:cs="宋体"/>
          <w:sz w:val="24"/>
          <w:szCs w:val="24"/>
        </w:rPr>
      </w:pPr>
      <w:r>
        <w:rPr>
          <w:rFonts w:ascii="宋体" w:hAnsi="宋体" w:cs="宋体" w:hint="eastAsia"/>
          <w:sz w:val="24"/>
          <w:szCs w:val="24"/>
        </w:rPr>
        <w:t>（二十三）</w:t>
      </w:r>
      <w:r w:rsidR="00EC6118">
        <w:rPr>
          <w:rFonts w:ascii="宋体" w:hAnsi="宋体" w:cs="宋体" w:hint="eastAsia"/>
          <w:sz w:val="24"/>
          <w:szCs w:val="24"/>
        </w:rPr>
        <w:t>配置：主机一台，带轮支架一个，紫外灯一支，嵌入式防溅电源插座，欧式水接管，通用型气体接管。</w:t>
      </w:r>
    </w:p>
    <w:p w:rsidR="00EC6118" w:rsidRPr="00764AA0" w:rsidRDefault="009F5ED5" w:rsidP="009F5ED5">
      <w:pPr>
        <w:spacing w:line="360" w:lineRule="auto"/>
        <w:contextualSpacing/>
        <w:rPr>
          <w:rFonts w:ascii="宋体" w:hAnsi="宋体" w:cs="宋体"/>
          <w:sz w:val="24"/>
          <w:szCs w:val="24"/>
        </w:rPr>
      </w:pPr>
      <w:r>
        <w:rPr>
          <w:rFonts w:ascii="宋体" w:hAnsi="宋体" w:cs="宋体" w:hint="eastAsia"/>
          <w:sz w:val="24"/>
          <w:szCs w:val="24"/>
        </w:rPr>
        <w:t>（二十四）</w:t>
      </w:r>
      <w:r w:rsidR="00EC6118" w:rsidRPr="00764AA0">
        <w:rPr>
          <w:rFonts w:ascii="宋体" w:hAnsi="宋体" w:cs="宋体" w:hint="eastAsia"/>
          <w:sz w:val="24"/>
          <w:szCs w:val="24"/>
        </w:rPr>
        <w:t>生物安全柜安装要求</w:t>
      </w:r>
    </w:p>
    <w:p w:rsidR="00EC6118" w:rsidRPr="00764AA0" w:rsidRDefault="00EC6118" w:rsidP="00D84F42">
      <w:pPr>
        <w:pStyle w:val="1"/>
        <w:numPr>
          <w:ilvl w:val="0"/>
          <w:numId w:val="7"/>
        </w:numPr>
        <w:tabs>
          <w:tab w:val="left" w:pos="420"/>
          <w:tab w:val="left" w:pos="851"/>
        </w:tabs>
        <w:spacing w:line="360" w:lineRule="auto"/>
        <w:ind w:firstLineChars="0" w:firstLine="431"/>
        <w:contextualSpacing/>
        <w:rPr>
          <w:rFonts w:ascii="宋体" w:hAnsi="宋体" w:cs="宋体"/>
          <w:sz w:val="24"/>
          <w:szCs w:val="24"/>
        </w:rPr>
      </w:pPr>
      <w:r w:rsidRPr="00764AA0">
        <w:rPr>
          <w:rFonts w:ascii="宋体" w:hAnsi="宋体" w:cs="宋体" w:hint="eastAsia"/>
          <w:sz w:val="24"/>
          <w:szCs w:val="24"/>
        </w:rPr>
        <w:t>如加装外排系统要求房间的高度不小于</w:t>
      </w:r>
      <w:r w:rsidRPr="00764AA0">
        <w:rPr>
          <w:rFonts w:ascii="宋体" w:hAnsi="宋体" w:cs="宋体"/>
          <w:sz w:val="24"/>
          <w:szCs w:val="24"/>
        </w:rPr>
        <w:t>2800mm</w:t>
      </w:r>
    </w:p>
    <w:p w:rsidR="00EC6118" w:rsidRPr="00764AA0" w:rsidRDefault="00EC6118" w:rsidP="00D84F42">
      <w:pPr>
        <w:pStyle w:val="1"/>
        <w:numPr>
          <w:ilvl w:val="0"/>
          <w:numId w:val="7"/>
        </w:numPr>
        <w:tabs>
          <w:tab w:val="left" w:pos="420"/>
          <w:tab w:val="left" w:pos="851"/>
        </w:tabs>
        <w:spacing w:line="360" w:lineRule="auto"/>
        <w:ind w:firstLineChars="0" w:firstLine="431"/>
        <w:contextualSpacing/>
        <w:rPr>
          <w:rFonts w:ascii="宋体" w:hAnsi="宋体" w:cs="宋体"/>
          <w:sz w:val="24"/>
          <w:szCs w:val="24"/>
        </w:rPr>
      </w:pPr>
      <w:r w:rsidRPr="00764AA0">
        <w:rPr>
          <w:rFonts w:ascii="宋体" w:hAnsi="宋体" w:cs="宋体" w:hint="eastAsia"/>
          <w:sz w:val="24"/>
          <w:szCs w:val="24"/>
        </w:rPr>
        <w:t>管道需要安装部分：</w:t>
      </w:r>
    </w:p>
    <w:p w:rsidR="00EC6118" w:rsidRPr="00764AA0" w:rsidRDefault="00EC6118" w:rsidP="00D84F42">
      <w:pPr>
        <w:pStyle w:val="1"/>
        <w:numPr>
          <w:ilvl w:val="0"/>
          <w:numId w:val="7"/>
        </w:numPr>
        <w:tabs>
          <w:tab w:val="left" w:pos="420"/>
          <w:tab w:val="left" w:pos="851"/>
        </w:tabs>
        <w:spacing w:line="360" w:lineRule="auto"/>
        <w:ind w:firstLineChars="0" w:firstLine="431"/>
        <w:contextualSpacing/>
        <w:rPr>
          <w:rFonts w:ascii="宋体" w:hAnsi="宋体" w:cs="宋体"/>
          <w:sz w:val="24"/>
          <w:szCs w:val="24"/>
        </w:rPr>
      </w:pPr>
      <w:r w:rsidRPr="00764AA0">
        <w:rPr>
          <w:rFonts w:ascii="宋体" w:hAnsi="宋体" w:cs="宋体" w:hint="eastAsia"/>
          <w:sz w:val="24"/>
          <w:szCs w:val="24"/>
        </w:rPr>
        <w:t>风量调节阀；</w:t>
      </w:r>
    </w:p>
    <w:p w:rsidR="00EC6118" w:rsidRPr="00764AA0" w:rsidRDefault="00EC6118" w:rsidP="00EC6118">
      <w:pPr>
        <w:pStyle w:val="1"/>
        <w:tabs>
          <w:tab w:val="left" w:pos="420"/>
          <w:tab w:val="left" w:pos="851"/>
        </w:tabs>
        <w:spacing w:line="360" w:lineRule="auto"/>
        <w:ind w:left="851" w:firstLineChars="0" w:firstLine="0"/>
        <w:contextualSpacing/>
        <w:rPr>
          <w:rFonts w:ascii="宋体" w:hAnsi="宋体" w:cs="宋体"/>
          <w:sz w:val="24"/>
          <w:szCs w:val="24"/>
        </w:rPr>
      </w:pPr>
      <w:r w:rsidRPr="00764AA0">
        <w:rPr>
          <w:rFonts w:ascii="宋体" w:hAnsi="宋体" w:cs="宋体" w:hint="eastAsia"/>
          <w:sz w:val="24"/>
          <w:szCs w:val="24"/>
        </w:rPr>
        <w:t>如需放置于洁净室中，管道需要加装单向阀，防止外部空气进入洁净房</w:t>
      </w:r>
    </w:p>
    <w:p w:rsidR="00EC6118" w:rsidRPr="00764AA0" w:rsidRDefault="00EC6118" w:rsidP="00D84F42">
      <w:pPr>
        <w:pStyle w:val="1"/>
        <w:numPr>
          <w:ilvl w:val="0"/>
          <w:numId w:val="7"/>
        </w:numPr>
        <w:tabs>
          <w:tab w:val="left" w:pos="420"/>
          <w:tab w:val="left" w:pos="851"/>
        </w:tabs>
        <w:spacing w:line="360" w:lineRule="auto"/>
        <w:ind w:firstLineChars="0" w:firstLine="431"/>
        <w:contextualSpacing/>
        <w:rPr>
          <w:rFonts w:ascii="宋体" w:hAnsi="宋体" w:cs="宋体"/>
          <w:sz w:val="24"/>
          <w:szCs w:val="24"/>
        </w:rPr>
      </w:pPr>
      <w:r w:rsidRPr="00764AA0">
        <w:rPr>
          <w:rFonts w:ascii="宋体" w:hAnsi="宋体" w:cs="宋体" w:hint="eastAsia"/>
          <w:sz w:val="24"/>
          <w:szCs w:val="24"/>
        </w:rPr>
        <w:t>生物安全柜的外排风量为</w:t>
      </w:r>
      <w:r w:rsidRPr="00764AA0">
        <w:rPr>
          <w:rFonts w:ascii="宋体" w:hAnsi="宋体" w:cs="宋体"/>
          <w:sz w:val="24"/>
          <w:szCs w:val="24"/>
        </w:rPr>
        <w:t>432</w:t>
      </w:r>
      <w:r w:rsidRPr="00764AA0">
        <w:rPr>
          <w:rFonts w:ascii="宋体" w:hAnsi="宋体" w:cs="宋体" w:hint="eastAsia"/>
          <w:sz w:val="24"/>
          <w:szCs w:val="24"/>
        </w:rPr>
        <w:t>立方米</w:t>
      </w:r>
      <w:r w:rsidRPr="00764AA0">
        <w:rPr>
          <w:rFonts w:ascii="宋体" w:hAnsi="宋体" w:cs="宋体"/>
          <w:sz w:val="24"/>
          <w:szCs w:val="24"/>
        </w:rPr>
        <w:t>/</w:t>
      </w:r>
      <w:r w:rsidRPr="00764AA0">
        <w:rPr>
          <w:rFonts w:ascii="宋体" w:hAnsi="宋体" w:cs="宋体" w:hint="eastAsia"/>
          <w:sz w:val="24"/>
          <w:szCs w:val="24"/>
        </w:rPr>
        <w:t>小时</w:t>
      </w:r>
      <w:r w:rsidRPr="00764AA0">
        <w:rPr>
          <w:rFonts w:ascii="宋体" w:hAnsi="宋体" w:cs="宋体"/>
          <w:sz w:val="24"/>
          <w:szCs w:val="24"/>
        </w:rPr>
        <w:t xml:space="preserve"> </w:t>
      </w:r>
      <w:r w:rsidRPr="00764AA0">
        <w:rPr>
          <w:rFonts w:ascii="宋体" w:hAnsi="宋体" w:cs="宋体" w:hint="eastAsia"/>
          <w:sz w:val="24"/>
          <w:szCs w:val="24"/>
        </w:rPr>
        <w:t>管道抽气要比安全柜排气量大。因此建议选用风机抽气量不小于</w:t>
      </w:r>
      <w:r w:rsidRPr="00764AA0">
        <w:rPr>
          <w:rFonts w:ascii="宋体" w:hAnsi="宋体" w:cs="宋体"/>
          <w:sz w:val="24"/>
          <w:szCs w:val="24"/>
        </w:rPr>
        <w:t>600</w:t>
      </w:r>
      <w:r w:rsidRPr="00764AA0">
        <w:rPr>
          <w:rFonts w:ascii="宋体" w:hAnsi="宋体" w:cs="宋体" w:hint="eastAsia"/>
          <w:sz w:val="24"/>
          <w:szCs w:val="24"/>
        </w:rPr>
        <w:t>立方米</w:t>
      </w:r>
      <w:r w:rsidRPr="00764AA0">
        <w:rPr>
          <w:rFonts w:ascii="宋体" w:hAnsi="宋体" w:cs="宋体"/>
          <w:sz w:val="24"/>
          <w:szCs w:val="24"/>
        </w:rPr>
        <w:t>/</w:t>
      </w:r>
      <w:r w:rsidRPr="00764AA0">
        <w:rPr>
          <w:rFonts w:ascii="宋体" w:hAnsi="宋体" w:cs="宋体" w:hint="eastAsia"/>
          <w:sz w:val="24"/>
          <w:szCs w:val="24"/>
        </w:rPr>
        <w:t>小时</w:t>
      </w:r>
      <w:r w:rsidRPr="00764AA0">
        <w:rPr>
          <w:rFonts w:ascii="宋体" w:hAnsi="宋体" w:cs="宋体"/>
          <w:sz w:val="24"/>
          <w:szCs w:val="24"/>
        </w:rPr>
        <w:t xml:space="preserve"> </w:t>
      </w:r>
      <w:r w:rsidRPr="00764AA0">
        <w:rPr>
          <w:rFonts w:ascii="宋体" w:hAnsi="宋体" w:cs="宋体" w:hint="eastAsia"/>
          <w:sz w:val="24"/>
          <w:szCs w:val="24"/>
        </w:rPr>
        <w:t>。如果管道较长或弯头较多，则需要计算风压损耗问题。</w:t>
      </w:r>
    </w:p>
    <w:p w:rsidR="00EC6118" w:rsidRPr="00764AA0" w:rsidRDefault="00EC6118" w:rsidP="00D84F42">
      <w:pPr>
        <w:pStyle w:val="1"/>
        <w:numPr>
          <w:ilvl w:val="0"/>
          <w:numId w:val="7"/>
        </w:numPr>
        <w:tabs>
          <w:tab w:val="left" w:pos="420"/>
          <w:tab w:val="left" w:pos="851"/>
        </w:tabs>
        <w:spacing w:line="360" w:lineRule="auto"/>
        <w:ind w:firstLineChars="0" w:firstLine="431"/>
        <w:contextualSpacing/>
        <w:rPr>
          <w:rFonts w:ascii="宋体" w:hAnsi="宋体" w:cs="宋体"/>
          <w:sz w:val="24"/>
          <w:szCs w:val="24"/>
        </w:rPr>
      </w:pPr>
      <w:r w:rsidRPr="00764AA0">
        <w:rPr>
          <w:rFonts w:ascii="宋体" w:hAnsi="宋体" w:cs="宋体" w:hint="eastAsia"/>
          <w:sz w:val="24"/>
          <w:szCs w:val="24"/>
        </w:rPr>
        <w:t>外排风机开关</w:t>
      </w:r>
    </w:p>
    <w:p w:rsidR="00EC6118" w:rsidRDefault="00EC6118" w:rsidP="00EC6118">
      <w:pPr>
        <w:pStyle w:val="1"/>
        <w:tabs>
          <w:tab w:val="left" w:pos="420"/>
          <w:tab w:val="left" w:pos="851"/>
        </w:tabs>
        <w:spacing w:line="360" w:lineRule="auto"/>
        <w:ind w:left="851" w:firstLineChars="0" w:firstLine="0"/>
        <w:contextualSpacing/>
        <w:rPr>
          <w:rFonts w:ascii="宋体" w:hAnsi="宋体" w:cs="宋体"/>
          <w:sz w:val="24"/>
          <w:szCs w:val="24"/>
        </w:rPr>
      </w:pPr>
      <w:r w:rsidRPr="00764AA0">
        <w:rPr>
          <w:rFonts w:ascii="宋体" w:hAnsi="宋体" w:cs="宋体" w:hint="eastAsia"/>
          <w:sz w:val="24"/>
          <w:szCs w:val="24"/>
        </w:rPr>
        <w:t>要求外排风机的开关要在生物安全柜的附近</w:t>
      </w:r>
    </w:p>
    <w:p w:rsidR="00EC6118" w:rsidRPr="00870216" w:rsidRDefault="009F5ED5" w:rsidP="009F5ED5">
      <w:pPr>
        <w:spacing w:line="360" w:lineRule="auto"/>
        <w:contextualSpacing/>
        <w:rPr>
          <w:rFonts w:ascii="宋体" w:hAnsi="宋体" w:cs="宋体"/>
          <w:kern w:val="0"/>
          <w:sz w:val="24"/>
          <w:szCs w:val="24"/>
        </w:rPr>
      </w:pPr>
      <w:r w:rsidRPr="00870216">
        <w:rPr>
          <w:rFonts w:ascii="宋体" w:hAnsi="宋体" w:cs="宋体" w:hint="eastAsia"/>
          <w:kern w:val="0"/>
          <w:sz w:val="24"/>
          <w:szCs w:val="24"/>
        </w:rPr>
        <w:t>（二十五）</w:t>
      </w:r>
      <w:r w:rsidR="00EC6118" w:rsidRPr="00870216">
        <w:rPr>
          <w:rFonts w:ascii="宋体" w:hAnsi="宋体" w:cs="宋体" w:hint="eastAsia"/>
          <w:kern w:val="0"/>
          <w:sz w:val="24"/>
          <w:szCs w:val="24"/>
        </w:rPr>
        <w:t>验收方法：</w:t>
      </w:r>
    </w:p>
    <w:p w:rsidR="00EC6118" w:rsidRPr="00870216" w:rsidRDefault="00EC6118" w:rsidP="009F5ED5">
      <w:pPr>
        <w:tabs>
          <w:tab w:val="left" w:pos="420"/>
          <w:tab w:val="left" w:pos="840"/>
        </w:tabs>
        <w:spacing w:line="360" w:lineRule="auto"/>
        <w:contextualSpacing/>
        <w:rPr>
          <w:rFonts w:ascii="宋体" w:hAnsi="宋体" w:cs="宋体"/>
          <w:kern w:val="0"/>
          <w:sz w:val="24"/>
          <w:szCs w:val="24"/>
        </w:rPr>
      </w:pPr>
      <w:r w:rsidRPr="00870216">
        <w:rPr>
          <w:rFonts w:ascii="宋体" w:hAnsi="宋体" w:cs="宋体" w:hint="eastAsia"/>
          <w:kern w:val="0"/>
          <w:sz w:val="24"/>
          <w:szCs w:val="24"/>
        </w:rPr>
        <w:t>1.</w:t>
      </w:r>
      <w:r w:rsidRPr="00870216">
        <w:rPr>
          <w:rFonts w:ascii="宋体" w:hAnsi="宋体" w:hint="eastAsia"/>
          <w:sz w:val="24"/>
          <w:szCs w:val="24"/>
          <w:shd w:val="clear" w:color="auto" w:fill="FFFFFF"/>
        </w:rPr>
        <w:t xml:space="preserve"> 到货后外包装箱检验，原厂外包装完好</w:t>
      </w:r>
      <w:r w:rsidRPr="00870216">
        <w:rPr>
          <w:rFonts w:ascii="宋体" w:hAnsi="宋体" w:cs="宋体" w:hint="eastAsia"/>
          <w:kern w:val="0"/>
          <w:sz w:val="24"/>
          <w:szCs w:val="24"/>
        </w:rPr>
        <w:t>。</w:t>
      </w:r>
    </w:p>
    <w:p w:rsidR="00EC6118" w:rsidRPr="00870216" w:rsidRDefault="00EC6118" w:rsidP="009F5ED5">
      <w:pPr>
        <w:tabs>
          <w:tab w:val="left" w:pos="420"/>
          <w:tab w:val="left" w:pos="840"/>
        </w:tabs>
        <w:spacing w:line="360" w:lineRule="auto"/>
        <w:contextualSpacing/>
        <w:rPr>
          <w:rFonts w:ascii="宋体" w:hAnsi="宋体" w:cs="宋体"/>
          <w:kern w:val="0"/>
          <w:sz w:val="24"/>
          <w:szCs w:val="24"/>
        </w:rPr>
      </w:pPr>
      <w:r w:rsidRPr="00870216">
        <w:rPr>
          <w:rFonts w:ascii="宋体" w:hAnsi="宋体" w:cs="宋体" w:hint="eastAsia"/>
          <w:kern w:val="0"/>
          <w:sz w:val="24"/>
          <w:szCs w:val="24"/>
        </w:rPr>
        <w:t>2.机器外观完好。</w:t>
      </w:r>
    </w:p>
    <w:p w:rsidR="00EC6118" w:rsidRPr="00870216" w:rsidRDefault="00EC6118" w:rsidP="009F5ED5">
      <w:pPr>
        <w:tabs>
          <w:tab w:val="left" w:pos="420"/>
          <w:tab w:val="left" w:pos="840"/>
        </w:tabs>
        <w:spacing w:line="360" w:lineRule="auto"/>
        <w:contextualSpacing/>
        <w:rPr>
          <w:rFonts w:ascii="宋体" w:hAnsi="宋体" w:cs="宋体"/>
          <w:kern w:val="0"/>
          <w:sz w:val="24"/>
          <w:szCs w:val="24"/>
        </w:rPr>
      </w:pPr>
      <w:r w:rsidRPr="00870216">
        <w:rPr>
          <w:rFonts w:ascii="宋体" w:hAnsi="宋体" w:cs="宋体" w:hint="eastAsia"/>
          <w:kern w:val="0"/>
          <w:sz w:val="24"/>
          <w:szCs w:val="24"/>
        </w:rPr>
        <w:t>3.零配件齐全。</w:t>
      </w:r>
    </w:p>
    <w:p w:rsidR="00EC6118" w:rsidRPr="00870216" w:rsidRDefault="00EC6118" w:rsidP="009F5ED5">
      <w:pPr>
        <w:tabs>
          <w:tab w:val="left" w:pos="420"/>
          <w:tab w:val="left" w:pos="840"/>
        </w:tabs>
        <w:spacing w:line="360" w:lineRule="auto"/>
        <w:contextualSpacing/>
        <w:rPr>
          <w:rFonts w:ascii="宋体" w:hAnsi="宋体" w:cs="宋体"/>
          <w:kern w:val="0"/>
          <w:sz w:val="24"/>
          <w:szCs w:val="24"/>
        </w:rPr>
      </w:pPr>
      <w:r w:rsidRPr="00870216">
        <w:rPr>
          <w:rFonts w:ascii="宋体" w:hAnsi="宋体" w:cs="宋体" w:hint="eastAsia"/>
          <w:kern w:val="0"/>
          <w:sz w:val="24"/>
          <w:szCs w:val="24"/>
        </w:rPr>
        <w:t>4.由授权工程师进行安调。</w:t>
      </w:r>
    </w:p>
    <w:p w:rsidR="00EC6118" w:rsidRPr="00870216" w:rsidRDefault="00EC6118" w:rsidP="009F5ED5">
      <w:pPr>
        <w:tabs>
          <w:tab w:val="left" w:pos="420"/>
          <w:tab w:val="left" w:pos="840"/>
        </w:tabs>
        <w:spacing w:line="360" w:lineRule="auto"/>
        <w:contextualSpacing/>
        <w:rPr>
          <w:rFonts w:ascii="宋体" w:hAnsi="宋体" w:cs="宋体"/>
          <w:kern w:val="0"/>
          <w:sz w:val="24"/>
          <w:szCs w:val="24"/>
        </w:rPr>
      </w:pPr>
      <w:r w:rsidRPr="00870216">
        <w:rPr>
          <w:rFonts w:ascii="宋体" w:hAnsi="宋体" w:cs="宋体" w:hint="eastAsia"/>
          <w:kern w:val="0"/>
          <w:sz w:val="24"/>
          <w:szCs w:val="24"/>
        </w:rPr>
        <w:t>5．机器运转正常。</w:t>
      </w:r>
    </w:p>
    <w:p w:rsidR="00EC6118" w:rsidRPr="00870216" w:rsidRDefault="00EC6118" w:rsidP="009F5ED5">
      <w:pPr>
        <w:tabs>
          <w:tab w:val="left" w:pos="420"/>
          <w:tab w:val="left" w:pos="840"/>
        </w:tabs>
        <w:spacing w:line="360" w:lineRule="auto"/>
        <w:contextualSpacing/>
        <w:rPr>
          <w:rFonts w:ascii="宋体" w:hAnsi="宋体" w:cs="宋体"/>
          <w:kern w:val="0"/>
          <w:sz w:val="24"/>
          <w:szCs w:val="24"/>
        </w:rPr>
      </w:pPr>
      <w:r w:rsidRPr="00870216">
        <w:rPr>
          <w:rFonts w:ascii="宋体" w:hAnsi="宋体" w:cs="宋体" w:hint="eastAsia"/>
          <w:kern w:val="0"/>
          <w:sz w:val="24"/>
          <w:szCs w:val="24"/>
        </w:rPr>
        <w:t>6.性能按标书参数进行验收。</w:t>
      </w:r>
    </w:p>
    <w:p w:rsidR="00EC6118" w:rsidRDefault="00EC6118" w:rsidP="00EC6118">
      <w:pPr>
        <w:widowControl/>
        <w:spacing w:line="360" w:lineRule="exact"/>
        <w:jc w:val="left"/>
        <w:rPr>
          <w:rFonts w:ascii="宋体" w:eastAsia="宋体" w:hAnsi="宋体" w:cs="宋体"/>
          <w:kern w:val="0"/>
          <w:sz w:val="24"/>
          <w:szCs w:val="24"/>
        </w:rPr>
      </w:pPr>
    </w:p>
    <w:p w:rsidR="00EC6118" w:rsidRDefault="00EC6118" w:rsidP="00EC6118">
      <w:pPr>
        <w:widowControl/>
        <w:spacing w:line="360" w:lineRule="exact"/>
        <w:jc w:val="left"/>
        <w:rPr>
          <w:rFonts w:ascii="宋体" w:eastAsia="宋体" w:hAnsi="宋体" w:cs="宋体"/>
          <w:kern w:val="0"/>
          <w:sz w:val="24"/>
          <w:szCs w:val="24"/>
        </w:rPr>
      </w:pPr>
      <w:r>
        <w:rPr>
          <w:rFonts w:ascii="宋体" w:eastAsia="宋体" w:hAnsi="宋体" w:cs="宋体" w:hint="eastAsia"/>
          <w:b/>
          <w:bCs/>
          <w:kern w:val="0"/>
          <w:sz w:val="24"/>
          <w:szCs w:val="24"/>
        </w:rPr>
        <w:lastRenderedPageBreak/>
        <w:t>品目号</w:t>
      </w:r>
      <w:r>
        <w:rPr>
          <w:rFonts w:ascii="宋体" w:eastAsia="宋体" w:hAnsi="宋体" w:cs="宋体"/>
          <w:b/>
          <w:bCs/>
          <w:kern w:val="0"/>
          <w:sz w:val="24"/>
          <w:szCs w:val="24"/>
        </w:rPr>
        <w:t>1-16</w:t>
      </w:r>
      <w:r>
        <w:rPr>
          <w:rFonts w:ascii="宋体" w:eastAsia="宋体" w:hAnsi="宋体" w:cs="宋体" w:hint="eastAsia"/>
          <w:b/>
          <w:bCs/>
          <w:kern w:val="0"/>
          <w:sz w:val="24"/>
          <w:szCs w:val="24"/>
        </w:rPr>
        <w:t>：超净工作台</w:t>
      </w:r>
    </w:p>
    <w:p w:rsidR="00EC6118" w:rsidRDefault="00EC6118" w:rsidP="00EC6118">
      <w:pPr>
        <w:widowControl/>
        <w:spacing w:line="360" w:lineRule="exact"/>
        <w:jc w:val="left"/>
        <w:rPr>
          <w:rFonts w:ascii="宋体" w:eastAsia="宋体" w:hAnsi="宋体" w:cs="宋体"/>
          <w:kern w:val="0"/>
          <w:sz w:val="24"/>
          <w:szCs w:val="24"/>
        </w:rPr>
      </w:pPr>
      <w:r w:rsidDel="0098463C">
        <w:rPr>
          <w:rFonts w:ascii="宋体" w:eastAsia="宋体" w:hAnsi="宋体" w:cs="宋体"/>
          <w:kern w:val="0"/>
          <w:sz w:val="24"/>
          <w:szCs w:val="24"/>
        </w:rPr>
        <w:t xml:space="preserve"> </w:t>
      </w:r>
      <w:r>
        <w:rPr>
          <w:rFonts w:ascii="宋体" w:eastAsia="宋体" w:hAnsi="宋体" w:cs="宋体"/>
          <w:kern w:val="0"/>
          <w:sz w:val="24"/>
          <w:szCs w:val="24"/>
        </w:rPr>
        <w:t>(</w:t>
      </w:r>
      <w:r>
        <w:rPr>
          <w:rFonts w:ascii="宋体" w:eastAsia="宋体" w:hAnsi="宋体" w:cs="宋体" w:hint="eastAsia"/>
          <w:kern w:val="0"/>
          <w:sz w:val="24"/>
          <w:szCs w:val="24"/>
        </w:rPr>
        <w:t>一</w:t>
      </w:r>
      <w:r>
        <w:rPr>
          <w:rFonts w:ascii="宋体" w:eastAsia="宋体" w:hAnsi="宋体" w:cs="宋体"/>
          <w:kern w:val="0"/>
          <w:sz w:val="24"/>
          <w:szCs w:val="24"/>
        </w:rPr>
        <w:t>)</w:t>
      </w:r>
      <w:r>
        <w:rPr>
          <w:rFonts w:ascii="Times New Roman" w:eastAsia="宋体" w:hAnsi="Times New Roman" w:cs="Times New Roman"/>
          <w:kern w:val="0"/>
          <w:sz w:val="14"/>
          <w:szCs w:val="14"/>
        </w:rPr>
        <w:t xml:space="preserve">      </w:t>
      </w:r>
      <w:r>
        <w:rPr>
          <w:rFonts w:ascii="宋体" w:eastAsia="宋体" w:hAnsi="宋体" w:cs="宋体"/>
          <w:kern w:val="0"/>
          <w:sz w:val="24"/>
          <w:szCs w:val="24"/>
        </w:rPr>
        <w:t>使用U15 ULPA高效过滤器，对于＞0.12μm颗粒系可高达99.999%截流效率，操作区内的空气洁净度符合ISO 14644.1的3级标准，相当于1级洁净标准。</w:t>
      </w:r>
    </w:p>
    <w:p w:rsidR="00EC6118" w:rsidRDefault="00EC6118" w:rsidP="00EC6118">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hint="eastAsia"/>
          <w:kern w:val="0"/>
          <w:sz w:val="24"/>
          <w:szCs w:val="24"/>
        </w:rPr>
        <w:t>二</w:t>
      </w:r>
      <w:r>
        <w:rPr>
          <w:rFonts w:ascii="宋体" w:eastAsia="宋体" w:hAnsi="宋体" w:cs="宋体"/>
          <w:kern w:val="0"/>
          <w:sz w:val="24"/>
          <w:szCs w:val="24"/>
        </w:rPr>
        <w:t>)</w:t>
      </w:r>
      <w:r>
        <w:rPr>
          <w:rFonts w:ascii="Times New Roman" w:eastAsia="宋体" w:hAnsi="Times New Roman" w:cs="Times New Roman"/>
          <w:kern w:val="0"/>
          <w:sz w:val="14"/>
          <w:szCs w:val="14"/>
        </w:rPr>
        <w:t xml:space="preserve">      </w:t>
      </w:r>
      <w:r>
        <w:rPr>
          <w:rFonts w:ascii="宋体" w:eastAsia="宋体" w:hAnsi="宋体" w:cs="宋体"/>
          <w:kern w:val="0"/>
          <w:sz w:val="24"/>
          <w:szCs w:val="24"/>
        </w:rPr>
        <w:t>层流风速：0.45m/s。</w:t>
      </w:r>
    </w:p>
    <w:p w:rsidR="00EC6118" w:rsidRDefault="00EC6118" w:rsidP="00EC6118">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hint="eastAsia"/>
          <w:kern w:val="0"/>
          <w:sz w:val="24"/>
          <w:szCs w:val="24"/>
        </w:rPr>
        <w:t>三</w:t>
      </w:r>
      <w:r>
        <w:rPr>
          <w:rFonts w:ascii="宋体" w:eastAsia="宋体" w:hAnsi="宋体" w:cs="宋体"/>
          <w:kern w:val="0"/>
          <w:sz w:val="24"/>
          <w:szCs w:val="24"/>
        </w:rPr>
        <w:t>)</w:t>
      </w:r>
      <w:r>
        <w:rPr>
          <w:rFonts w:ascii="Times New Roman" w:eastAsia="宋体" w:hAnsi="Times New Roman" w:cs="Times New Roman"/>
          <w:kern w:val="0"/>
          <w:sz w:val="14"/>
          <w:szCs w:val="14"/>
        </w:rPr>
        <w:t xml:space="preserve">      </w:t>
      </w:r>
      <w:r>
        <w:rPr>
          <w:rFonts w:ascii="宋体" w:eastAsia="宋体" w:hAnsi="宋体" w:cs="宋体"/>
          <w:kern w:val="0"/>
          <w:sz w:val="24"/>
          <w:szCs w:val="24"/>
        </w:rPr>
        <w:t>外形尺寸：长、宽、高≤1645×784×1270（mm）；</w:t>
      </w:r>
    </w:p>
    <w:p w:rsidR="00EC6118" w:rsidRDefault="00EC6118" w:rsidP="00EC6118">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hint="eastAsia"/>
          <w:kern w:val="0"/>
          <w:sz w:val="24"/>
          <w:szCs w:val="24"/>
        </w:rPr>
        <w:t>四</w:t>
      </w:r>
      <w:r>
        <w:rPr>
          <w:rFonts w:ascii="宋体" w:eastAsia="宋体" w:hAnsi="宋体" w:cs="宋体"/>
          <w:kern w:val="0"/>
          <w:sz w:val="24"/>
          <w:szCs w:val="24"/>
        </w:rPr>
        <w:t>)</w:t>
      </w:r>
      <w:r>
        <w:rPr>
          <w:rFonts w:ascii="Times New Roman" w:eastAsia="宋体" w:hAnsi="Times New Roman" w:cs="Times New Roman"/>
          <w:kern w:val="0"/>
          <w:sz w:val="14"/>
          <w:szCs w:val="14"/>
        </w:rPr>
        <w:t xml:space="preserve">      </w:t>
      </w:r>
      <w:r>
        <w:rPr>
          <w:rFonts w:ascii="宋体" w:eastAsia="宋体" w:hAnsi="宋体" w:cs="宋体"/>
          <w:kern w:val="0"/>
          <w:sz w:val="24"/>
          <w:szCs w:val="24"/>
        </w:rPr>
        <w:t>工作区尺寸：长、宽、高≥1575×739×689（mm）；</w:t>
      </w:r>
    </w:p>
    <w:p w:rsidR="00EC6118" w:rsidRDefault="00EC6118" w:rsidP="00EC6118">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hint="eastAsia"/>
          <w:kern w:val="0"/>
          <w:sz w:val="24"/>
          <w:szCs w:val="24"/>
        </w:rPr>
        <w:t>五</w:t>
      </w:r>
      <w:r>
        <w:rPr>
          <w:rFonts w:ascii="宋体" w:eastAsia="宋体" w:hAnsi="宋体" w:cs="宋体"/>
          <w:kern w:val="0"/>
          <w:sz w:val="24"/>
          <w:szCs w:val="24"/>
        </w:rPr>
        <w:t>)</w:t>
      </w:r>
      <w:r>
        <w:rPr>
          <w:rFonts w:ascii="Times New Roman" w:eastAsia="宋体" w:hAnsi="Times New Roman" w:cs="Times New Roman"/>
          <w:kern w:val="0"/>
          <w:sz w:val="14"/>
          <w:szCs w:val="14"/>
        </w:rPr>
        <w:t xml:space="preserve">      </w:t>
      </w:r>
      <w:r>
        <w:rPr>
          <w:rFonts w:ascii="宋体" w:eastAsia="宋体" w:hAnsi="宋体" w:cs="宋体"/>
          <w:kern w:val="0"/>
          <w:sz w:val="24"/>
          <w:szCs w:val="24"/>
        </w:rPr>
        <w:t>智能控制：风速实时显示及异常报警，紫外灯定时关闭功能；紫外灯寿命显示，时间显示，风机运行时间计时等。</w:t>
      </w:r>
    </w:p>
    <w:p w:rsidR="00EC6118" w:rsidRDefault="00EC6118" w:rsidP="00EC6118">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hint="eastAsia"/>
          <w:kern w:val="0"/>
          <w:sz w:val="24"/>
          <w:szCs w:val="24"/>
        </w:rPr>
        <w:t>六</w:t>
      </w:r>
      <w:r>
        <w:rPr>
          <w:rFonts w:ascii="宋体" w:eastAsia="宋体" w:hAnsi="宋体" w:cs="宋体"/>
          <w:kern w:val="0"/>
          <w:sz w:val="24"/>
          <w:szCs w:val="24"/>
        </w:rPr>
        <w:t>)</w:t>
      </w:r>
      <w:r>
        <w:rPr>
          <w:rFonts w:ascii="Times New Roman" w:eastAsia="宋体" w:hAnsi="Times New Roman" w:cs="Times New Roman"/>
          <w:kern w:val="0"/>
          <w:sz w:val="14"/>
          <w:szCs w:val="14"/>
        </w:rPr>
        <w:t xml:space="preserve">      </w:t>
      </w:r>
      <w:r>
        <w:rPr>
          <w:rFonts w:ascii="宋体" w:eastAsia="宋体" w:hAnsi="宋体" w:cs="宋体"/>
          <w:kern w:val="0"/>
          <w:sz w:val="24"/>
          <w:szCs w:val="24"/>
        </w:rPr>
        <w:t>风机系统：使用直流风机，性能稳定，低噪音，使用寿命长，可自动根据风压调节输出，保证风量稳定。</w:t>
      </w:r>
    </w:p>
    <w:p w:rsidR="00EC6118" w:rsidRDefault="00EC6118" w:rsidP="00EC6118">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hint="eastAsia"/>
          <w:kern w:val="0"/>
          <w:sz w:val="24"/>
          <w:szCs w:val="24"/>
        </w:rPr>
        <w:t>七</w:t>
      </w:r>
      <w:r>
        <w:rPr>
          <w:rFonts w:ascii="宋体" w:eastAsia="宋体" w:hAnsi="宋体" w:cs="宋体"/>
          <w:kern w:val="0"/>
          <w:sz w:val="24"/>
          <w:szCs w:val="24"/>
        </w:rPr>
        <w:t>)</w:t>
      </w:r>
      <w:r>
        <w:rPr>
          <w:rFonts w:ascii="Times New Roman" w:eastAsia="宋体" w:hAnsi="Times New Roman" w:cs="Times New Roman"/>
          <w:kern w:val="0"/>
          <w:sz w:val="14"/>
          <w:szCs w:val="14"/>
        </w:rPr>
        <w:t xml:space="preserve">      </w:t>
      </w:r>
      <w:r>
        <w:rPr>
          <w:rFonts w:ascii="宋体" w:eastAsia="宋体" w:hAnsi="宋体" w:cs="宋体"/>
          <w:kern w:val="0"/>
          <w:sz w:val="24"/>
          <w:szCs w:val="24"/>
        </w:rPr>
        <w:t>人体工程学倾斜式设计，增加操作舒适性。</w:t>
      </w:r>
    </w:p>
    <w:p w:rsidR="00EC6118" w:rsidRDefault="00EC6118" w:rsidP="00EC6118">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hint="eastAsia"/>
          <w:kern w:val="0"/>
          <w:sz w:val="24"/>
          <w:szCs w:val="24"/>
        </w:rPr>
        <w:t>八</w:t>
      </w:r>
      <w:r>
        <w:rPr>
          <w:rFonts w:ascii="宋体" w:eastAsia="宋体" w:hAnsi="宋体" w:cs="宋体"/>
          <w:kern w:val="0"/>
          <w:sz w:val="24"/>
          <w:szCs w:val="24"/>
        </w:rPr>
        <w:t>)</w:t>
      </w:r>
      <w:r>
        <w:rPr>
          <w:rFonts w:ascii="Times New Roman" w:eastAsia="宋体" w:hAnsi="Times New Roman" w:cs="Times New Roman"/>
          <w:kern w:val="0"/>
          <w:sz w:val="14"/>
          <w:szCs w:val="14"/>
        </w:rPr>
        <w:t xml:space="preserve">      </w:t>
      </w:r>
      <w:r>
        <w:rPr>
          <w:rFonts w:ascii="宋体" w:eastAsia="宋体" w:hAnsi="宋体" w:cs="宋体"/>
          <w:kern w:val="0"/>
          <w:sz w:val="24"/>
          <w:szCs w:val="24"/>
        </w:rPr>
        <w:t>两侧透明钢化玻璃边窗，增加采光性能。</w:t>
      </w:r>
    </w:p>
    <w:p w:rsidR="00EC6118" w:rsidRDefault="00EC6118" w:rsidP="00EC6118">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hint="eastAsia"/>
          <w:kern w:val="0"/>
          <w:sz w:val="24"/>
          <w:szCs w:val="24"/>
        </w:rPr>
        <w:t>九</w:t>
      </w:r>
      <w:r>
        <w:rPr>
          <w:rFonts w:ascii="宋体" w:eastAsia="宋体" w:hAnsi="宋体" w:cs="宋体"/>
          <w:kern w:val="0"/>
          <w:sz w:val="24"/>
          <w:szCs w:val="24"/>
        </w:rPr>
        <w:t>)</w:t>
      </w:r>
      <w:r>
        <w:rPr>
          <w:rFonts w:ascii="Times New Roman" w:eastAsia="宋体" w:hAnsi="Times New Roman" w:cs="Times New Roman"/>
          <w:kern w:val="0"/>
          <w:sz w:val="14"/>
          <w:szCs w:val="14"/>
        </w:rPr>
        <w:t xml:space="preserve">      </w:t>
      </w:r>
      <w:r>
        <w:rPr>
          <w:rFonts w:ascii="宋体" w:eastAsia="宋体" w:hAnsi="宋体" w:cs="宋体"/>
          <w:kern w:val="0"/>
          <w:sz w:val="24"/>
          <w:szCs w:val="24"/>
        </w:rPr>
        <w:t>整块厚度不小于1.2mm不锈钢台面，圆滑无清洁“死角”区。</w:t>
      </w:r>
    </w:p>
    <w:p w:rsidR="00EC6118" w:rsidRDefault="00EC6118" w:rsidP="00EC6118">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(十)</w:t>
      </w:r>
      <w:r>
        <w:rPr>
          <w:rFonts w:ascii="Times New Roman" w:eastAsia="宋体" w:hAnsi="Times New Roman" w:cs="Times New Roman"/>
          <w:kern w:val="0"/>
          <w:sz w:val="14"/>
          <w:szCs w:val="14"/>
        </w:rPr>
        <w:t xml:space="preserve">   </w:t>
      </w:r>
      <w:r>
        <w:rPr>
          <w:rFonts w:ascii="宋体" w:eastAsia="宋体" w:hAnsi="宋体" w:cs="宋体"/>
          <w:kern w:val="0"/>
          <w:sz w:val="24"/>
          <w:szCs w:val="24"/>
        </w:rPr>
        <w:t>IsoceideTM抗菌涂层，避免柜体表面细菌、微生物滋生污染。</w:t>
      </w:r>
    </w:p>
    <w:p w:rsidR="00EC6118" w:rsidRDefault="00EC6118" w:rsidP="00EC6118">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(十</w:t>
      </w:r>
      <w:r>
        <w:rPr>
          <w:rFonts w:ascii="宋体" w:eastAsia="宋体" w:hAnsi="宋体" w:cs="宋体" w:hint="eastAsia"/>
          <w:kern w:val="0"/>
          <w:sz w:val="24"/>
          <w:szCs w:val="24"/>
        </w:rPr>
        <w:t>一</w:t>
      </w:r>
      <w:r>
        <w:rPr>
          <w:rFonts w:ascii="宋体" w:eastAsia="宋体" w:hAnsi="宋体" w:cs="宋体"/>
          <w:kern w:val="0"/>
          <w:sz w:val="24"/>
          <w:szCs w:val="24"/>
        </w:rPr>
        <w:t>)</w:t>
      </w:r>
      <w:r>
        <w:rPr>
          <w:rFonts w:ascii="Times New Roman" w:eastAsia="宋体" w:hAnsi="Times New Roman" w:cs="Times New Roman"/>
          <w:kern w:val="0"/>
          <w:sz w:val="14"/>
          <w:szCs w:val="14"/>
        </w:rPr>
        <w:t xml:space="preserve">   </w:t>
      </w:r>
      <w:r>
        <w:rPr>
          <w:rFonts w:ascii="宋体" w:eastAsia="宋体" w:hAnsi="宋体" w:cs="宋体"/>
          <w:kern w:val="0"/>
          <w:sz w:val="24"/>
          <w:szCs w:val="24"/>
        </w:rPr>
        <w:t>噪音标准</w:t>
      </w:r>
      <w:r>
        <w:rPr>
          <w:rFonts w:ascii="宋体" w:eastAsia="宋体" w:hAnsi="宋体" w:cs="宋体" w:hint="eastAsia"/>
          <w:kern w:val="0"/>
          <w:sz w:val="24"/>
          <w:szCs w:val="24"/>
        </w:rPr>
        <w:t>不超过</w:t>
      </w:r>
      <w:r>
        <w:rPr>
          <w:rFonts w:ascii="宋体" w:eastAsia="宋体" w:hAnsi="宋体" w:cs="宋体"/>
          <w:kern w:val="0"/>
          <w:sz w:val="24"/>
          <w:szCs w:val="24"/>
        </w:rPr>
        <w:t>55.6dBA。</w:t>
      </w:r>
    </w:p>
    <w:p w:rsidR="00EC6118" w:rsidRDefault="00EC6118" w:rsidP="00EC6118">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(十</w:t>
      </w:r>
      <w:r>
        <w:rPr>
          <w:rFonts w:ascii="宋体" w:eastAsia="宋体" w:hAnsi="宋体" w:cs="宋体" w:hint="eastAsia"/>
          <w:kern w:val="0"/>
          <w:sz w:val="24"/>
          <w:szCs w:val="24"/>
        </w:rPr>
        <w:t>二</w:t>
      </w:r>
      <w:r>
        <w:rPr>
          <w:rFonts w:ascii="宋体" w:eastAsia="宋体" w:hAnsi="宋体" w:cs="宋体"/>
          <w:kern w:val="0"/>
          <w:sz w:val="24"/>
          <w:szCs w:val="24"/>
        </w:rPr>
        <w:t>)</w:t>
      </w:r>
      <w:r>
        <w:rPr>
          <w:rFonts w:ascii="Times New Roman" w:eastAsia="宋体" w:hAnsi="Times New Roman" w:cs="Times New Roman"/>
          <w:kern w:val="0"/>
          <w:sz w:val="14"/>
          <w:szCs w:val="14"/>
        </w:rPr>
        <w:t xml:space="preserve">   </w:t>
      </w:r>
      <w:r>
        <w:rPr>
          <w:rFonts w:ascii="宋体" w:eastAsia="宋体" w:hAnsi="宋体" w:cs="宋体"/>
          <w:kern w:val="0"/>
          <w:sz w:val="24"/>
          <w:szCs w:val="24"/>
        </w:rPr>
        <w:t>照明度</w:t>
      </w:r>
      <w:r>
        <w:rPr>
          <w:rFonts w:ascii="宋体" w:eastAsia="宋体" w:hAnsi="宋体" w:cs="宋体" w:hint="eastAsia"/>
          <w:kern w:val="0"/>
          <w:sz w:val="24"/>
          <w:szCs w:val="24"/>
        </w:rPr>
        <w:t>不低于</w:t>
      </w:r>
      <w:r>
        <w:rPr>
          <w:rFonts w:ascii="宋体" w:eastAsia="宋体" w:hAnsi="宋体" w:cs="宋体"/>
          <w:kern w:val="0"/>
          <w:sz w:val="24"/>
          <w:szCs w:val="24"/>
        </w:rPr>
        <w:t>894Lux。</w:t>
      </w:r>
    </w:p>
    <w:p w:rsidR="00EC6118" w:rsidRDefault="00EC6118" w:rsidP="00EC6118">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(十</w:t>
      </w:r>
      <w:r>
        <w:rPr>
          <w:rFonts w:ascii="宋体" w:eastAsia="宋体" w:hAnsi="宋体" w:cs="宋体" w:hint="eastAsia"/>
          <w:kern w:val="0"/>
          <w:sz w:val="24"/>
          <w:szCs w:val="24"/>
        </w:rPr>
        <w:t>三</w:t>
      </w:r>
      <w:r>
        <w:rPr>
          <w:rFonts w:ascii="宋体" w:eastAsia="宋体" w:hAnsi="宋体" w:cs="宋体"/>
          <w:kern w:val="0"/>
          <w:sz w:val="24"/>
          <w:szCs w:val="24"/>
        </w:rPr>
        <w:t>)</w:t>
      </w:r>
      <w:r>
        <w:rPr>
          <w:rFonts w:ascii="Times New Roman" w:eastAsia="宋体" w:hAnsi="Times New Roman" w:cs="Times New Roman"/>
          <w:kern w:val="0"/>
          <w:sz w:val="14"/>
          <w:szCs w:val="14"/>
        </w:rPr>
        <w:t xml:space="preserve">   </w:t>
      </w:r>
      <w:r>
        <w:rPr>
          <w:rFonts w:ascii="宋体" w:eastAsia="宋体" w:hAnsi="宋体" w:cs="宋体"/>
          <w:kern w:val="0"/>
          <w:sz w:val="24"/>
          <w:szCs w:val="24"/>
        </w:rPr>
        <w:t>功率</w:t>
      </w:r>
      <w:r>
        <w:rPr>
          <w:rFonts w:ascii="宋体" w:eastAsia="宋体" w:hAnsi="宋体" w:cs="宋体" w:hint="eastAsia"/>
          <w:kern w:val="0"/>
          <w:sz w:val="24"/>
          <w:szCs w:val="24"/>
        </w:rPr>
        <w:t>约</w:t>
      </w:r>
      <w:r>
        <w:rPr>
          <w:rFonts w:ascii="宋体" w:eastAsia="宋体" w:hAnsi="宋体" w:cs="宋体"/>
          <w:kern w:val="0"/>
          <w:sz w:val="24"/>
          <w:szCs w:val="24"/>
        </w:rPr>
        <w:t>199W左右。</w:t>
      </w:r>
    </w:p>
    <w:p w:rsidR="00EC6118" w:rsidRDefault="00EC6118" w:rsidP="00EC6118">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(十</w:t>
      </w:r>
      <w:r>
        <w:rPr>
          <w:rFonts w:ascii="宋体" w:eastAsia="宋体" w:hAnsi="宋体" w:cs="宋体" w:hint="eastAsia"/>
          <w:kern w:val="0"/>
          <w:sz w:val="24"/>
          <w:szCs w:val="24"/>
        </w:rPr>
        <w:t>四</w:t>
      </w:r>
      <w:r>
        <w:rPr>
          <w:rFonts w:ascii="宋体" w:eastAsia="宋体" w:hAnsi="宋体" w:cs="宋体"/>
          <w:kern w:val="0"/>
          <w:sz w:val="24"/>
          <w:szCs w:val="24"/>
        </w:rPr>
        <w:t>)</w:t>
      </w:r>
      <w:r>
        <w:rPr>
          <w:rFonts w:ascii="Times New Roman" w:eastAsia="宋体" w:hAnsi="Times New Roman" w:cs="Times New Roman"/>
          <w:kern w:val="0"/>
          <w:sz w:val="14"/>
          <w:szCs w:val="14"/>
        </w:rPr>
        <w:t xml:space="preserve">   </w:t>
      </w:r>
      <w:r>
        <w:rPr>
          <w:rFonts w:ascii="宋体" w:eastAsia="宋体" w:hAnsi="宋体" w:cs="宋体"/>
          <w:kern w:val="0"/>
          <w:sz w:val="24"/>
          <w:szCs w:val="24"/>
        </w:rPr>
        <w:t>配置：</w:t>
      </w:r>
    </w:p>
    <w:p w:rsidR="00EC6118" w:rsidRDefault="00EC6118" w:rsidP="004D5D58">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一)</w:t>
      </w:r>
      <w:r>
        <w:rPr>
          <w:rFonts w:ascii="Times New Roman" w:eastAsia="宋体" w:hAnsi="Times New Roman" w:cs="Times New Roman"/>
          <w:kern w:val="0"/>
          <w:sz w:val="14"/>
          <w:szCs w:val="14"/>
        </w:rPr>
        <w:t>  </w:t>
      </w:r>
      <w:r>
        <w:rPr>
          <w:rFonts w:ascii="宋体" w:eastAsia="宋体" w:hAnsi="宋体" w:cs="宋体"/>
          <w:kern w:val="0"/>
          <w:sz w:val="24"/>
          <w:szCs w:val="24"/>
        </w:rPr>
        <w:t>主机1台；</w:t>
      </w:r>
    </w:p>
    <w:p w:rsidR="00EC6118" w:rsidRDefault="00EC6118" w:rsidP="004D5D58">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二)</w:t>
      </w:r>
      <w:r>
        <w:rPr>
          <w:rFonts w:ascii="Times New Roman" w:eastAsia="宋体" w:hAnsi="Times New Roman" w:cs="Times New Roman"/>
          <w:kern w:val="0"/>
          <w:sz w:val="14"/>
          <w:szCs w:val="14"/>
        </w:rPr>
        <w:t>   </w:t>
      </w:r>
      <w:r>
        <w:rPr>
          <w:rFonts w:ascii="宋体" w:eastAsia="宋体" w:hAnsi="宋体" w:cs="宋体"/>
          <w:kern w:val="0"/>
          <w:sz w:val="24"/>
          <w:szCs w:val="24"/>
        </w:rPr>
        <w:t>30W左右紫外灯1支；</w:t>
      </w:r>
    </w:p>
    <w:p w:rsidR="00EC6118" w:rsidRPr="0061479B" w:rsidRDefault="00EC6118" w:rsidP="004D5D58">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三)</w:t>
      </w:r>
      <w:r w:rsidR="004D5D58">
        <w:rPr>
          <w:rFonts w:ascii="Times New Roman" w:eastAsia="宋体" w:hAnsi="Times New Roman" w:cs="Times New Roman"/>
          <w:kern w:val="0"/>
          <w:sz w:val="14"/>
          <w:szCs w:val="14"/>
        </w:rPr>
        <w:t>  </w:t>
      </w:r>
      <w:r>
        <w:rPr>
          <w:rFonts w:ascii="Times New Roman" w:eastAsia="宋体" w:hAnsi="Times New Roman" w:cs="Times New Roman"/>
          <w:kern w:val="0"/>
          <w:sz w:val="14"/>
          <w:szCs w:val="14"/>
        </w:rPr>
        <w:t xml:space="preserve"> </w:t>
      </w:r>
      <w:r w:rsidRPr="0061479B">
        <w:rPr>
          <w:rFonts w:ascii="宋体" w:eastAsia="宋体" w:hAnsi="宋体" w:cs="宋体"/>
          <w:kern w:val="0"/>
          <w:sz w:val="24"/>
          <w:szCs w:val="24"/>
        </w:rPr>
        <w:t>前挡板1个。</w:t>
      </w:r>
    </w:p>
    <w:p w:rsidR="00EC6118" w:rsidRPr="0061479B" w:rsidRDefault="00EC6118" w:rsidP="00EC6118">
      <w:pPr>
        <w:widowControl/>
        <w:spacing w:line="360" w:lineRule="exact"/>
        <w:jc w:val="left"/>
        <w:rPr>
          <w:rFonts w:ascii="宋体" w:hAnsi="宋体" w:cs="宋体"/>
          <w:kern w:val="0"/>
          <w:sz w:val="24"/>
          <w:szCs w:val="24"/>
        </w:rPr>
      </w:pPr>
      <w:r w:rsidRPr="0061479B" w:rsidDel="008E14A1">
        <w:rPr>
          <w:rFonts w:ascii="宋体" w:eastAsia="宋体" w:hAnsi="宋体" w:cs="宋体"/>
          <w:b/>
          <w:bCs/>
          <w:kern w:val="0"/>
          <w:sz w:val="24"/>
          <w:szCs w:val="24"/>
        </w:rPr>
        <w:t xml:space="preserve"> </w:t>
      </w:r>
      <w:r w:rsidRPr="0061479B">
        <w:rPr>
          <w:rFonts w:ascii="宋体" w:eastAsia="宋体" w:hAnsi="宋体" w:cs="宋体"/>
          <w:kern w:val="0"/>
          <w:sz w:val="24"/>
          <w:szCs w:val="24"/>
        </w:rPr>
        <w:t>(十</w:t>
      </w:r>
      <w:r w:rsidRPr="0061479B">
        <w:rPr>
          <w:rFonts w:ascii="宋体" w:eastAsia="宋体" w:hAnsi="宋体" w:cs="宋体" w:hint="eastAsia"/>
          <w:kern w:val="0"/>
          <w:sz w:val="24"/>
          <w:szCs w:val="24"/>
        </w:rPr>
        <w:t>五</w:t>
      </w:r>
      <w:r w:rsidRPr="0061479B">
        <w:rPr>
          <w:rFonts w:ascii="宋体" w:eastAsia="宋体" w:hAnsi="宋体" w:cs="宋体"/>
          <w:kern w:val="0"/>
          <w:sz w:val="24"/>
          <w:szCs w:val="24"/>
        </w:rPr>
        <w:t>)</w:t>
      </w:r>
      <w:r w:rsidRPr="0061479B">
        <w:rPr>
          <w:rFonts w:ascii="Times New Roman" w:eastAsia="宋体" w:hAnsi="Times New Roman" w:cs="Times New Roman"/>
          <w:kern w:val="0"/>
          <w:sz w:val="14"/>
          <w:szCs w:val="14"/>
        </w:rPr>
        <w:t> </w:t>
      </w:r>
      <w:r w:rsidRPr="0061479B">
        <w:rPr>
          <w:rFonts w:ascii="宋体" w:hAnsi="宋体" w:cs="宋体" w:hint="eastAsia"/>
          <w:kern w:val="0"/>
          <w:sz w:val="24"/>
          <w:szCs w:val="24"/>
        </w:rPr>
        <w:t>验收方法：</w:t>
      </w:r>
    </w:p>
    <w:p w:rsidR="00EC6118" w:rsidRPr="0061479B" w:rsidRDefault="004D5D58" w:rsidP="004D5D58">
      <w:pPr>
        <w:tabs>
          <w:tab w:val="left" w:pos="420"/>
          <w:tab w:val="left" w:pos="840"/>
        </w:tabs>
        <w:spacing w:line="360" w:lineRule="auto"/>
        <w:contextualSpacing/>
        <w:rPr>
          <w:rFonts w:ascii="宋体" w:hAnsi="宋体" w:cs="宋体"/>
          <w:kern w:val="0"/>
          <w:sz w:val="24"/>
          <w:szCs w:val="24"/>
        </w:rPr>
      </w:pPr>
      <w:r w:rsidRPr="0061479B">
        <w:rPr>
          <w:rFonts w:ascii="宋体" w:eastAsia="宋体" w:hAnsi="宋体" w:cs="宋体"/>
          <w:kern w:val="0"/>
          <w:sz w:val="24"/>
          <w:szCs w:val="24"/>
        </w:rPr>
        <w:t>一)</w:t>
      </w:r>
      <w:r w:rsidRPr="0061479B">
        <w:rPr>
          <w:rFonts w:ascii="Times New Roman" w:eastAsia="宋体" w:hAnsi="Times New Roman" w:cs="Times New Roman"/>
          <w:kern w:val="0"/>
          <w:sz w:val="14"/>
          <w:szCs w:val="14"/>
        </w:rPr>
        <w:t>  </w:t>
      </w:r>
      <w:r w:rsidR="00EC6118" w:rsidRPr="0061479B">
        <w:rPr>
          <w:rFonts w:ascii="宋体" w:hAnsi="宋体" w:hint="eastAsia"/>
          <w:sz w:val="24"/>
          <w:szCs w:val="24"/>
          <w:shd w:val="clear" w:color="auto" w:fill="FFFFFF"/>
        </w:rPr>
        <w:t>到货后外包装箱检验，原厂外包装完好</w:t>
      </w:r>
      <w:r w:rsidR="00EC6118" w:rsidRPr="0061479B">
        <w:rPr>
          <w:rFonts w:ascii="宋体" w:hAnsi="宋体" w:cs="宋体" w:hint="eastAsia"/>
          <w:kern w:val="0"/>
          <w:sz w:val="24"/>
          <w:szCs w:val="24"/>
        </w:rPr>
        <w:t>。</w:t>
      </w:r>
    </w:p>
    <w:p w:rsidR="00EC6118" w:rsidRPr="0061479B" w:rsidRDefault="004D5D58" w:rsidP="004D5D58">
      <w:pPr>
        <w:tabs>
          <w:tab w:val="left" w:pos="420"/>
          <w:tab w:val="left" w:pos="840"/>
        </w:tabs>
        <w:spacing w:line="360" w:lineRule="auto"/>
        <w:contextualSpacing/>
        <w:rPr>
          <w:rFonts w:ascii="宋体" w:hAnsi="宋体" w:cs="宋体"/>
          <w:kern w:val="0"/>
          <w:sz w:val="24"/>
          <w:szCs w:val="24"/>
        </w:rPr>
      </w:pPr>
      <w:r w:rsidRPr="0061479B">
        <w:rPr>
          <w:rFonts w:ascii="宋体" w:eastAsia="宋体" w:hAnsi="宋体" w:cs="宋体" w:hint="eastAsia"/>
          <w:kern w:val="0"/>
          <w:sz w:val="24"/>
          <w:szCs w:val="24"/>
        </w:rPr>
        <w:t>二</w:t>
      </w:r>
      <w:r w:rsidRPr="0061479B">
        <w:rPr>
          <w:rFonts w:ascii="宋体" w:eastAsia="宋体" w:hAnsi="宋体" w:cs="宋体"/>
          <w:kern w:val="0"/>
          <w:sz w:val="24"/>
          <w:szCs w:val="24"/>
        </w:rPr>
        <w:t>)</w:t>
      </w:r>
      <w:r w:rsidRPr="0061479B">
        <w:rPr>
          <w:rFonts w:ascii="Times New Roman" w:eastAsia="宋体" w:hAnsi="Times New Roman" w:cs="Times New Roman"/>
          <w:kern w:val="0"/>
          <w:sz w:val="14"/>
          <w:szCs w:val="14"/>
        </w:rPr>
        <w:t>  </w:t>
      </w:r>
      <w:r w:rsidR="00EC6118" w:rsidRPr="0061479B">
        <w:rPr>
          <w:rFonts w:ascii="宋体" w:hAnsi="宋体" w:cs="宋体" w:hint="eastAsia"/>
          <w:kern w:val="0"/>
          <w:sz w:val="24"/>
          <w:szCs w:val="24"/>
        </w:rPr>
        <w:t>机器外观完好。</w:t>
      </w:r>
    </w:p>
    <w:p w:rsidR="00EC6118" w:rsidRPr="0061479B" w:rsidRDefault="004D5D58" w:rsidP="004D5D58">
      <w:pPr>
        <w:tabs>
          <w:tab w:val="left" w:pos="420"/>
          <w:tab w:val="left" w:pos="840"/>
        </w:tabs>
        <w:spacing w:line="360" w:lineRule="auto"/>
        <w:contextualSpacing/>
        <w:rPr>
          <w:rFonts w:ascii="宋体" w:eastAsia="宋体" w:hAnsi="宋体" w:cs="宋体"/>
          <w:kern w:val="0"/>
          <w:sz w:val="24"/>
          <w:szCs w:val="24"/>
        </w:rPr>
      </w:pPr>
      <w:r w:rsidRPr="0061479B">
        <w:rPr>
          <w:rFonts w:ascii="宋体" w:eastAsia="宋体" w:hAnsi="宋体" w:cs="宋体" w:hint="eastAsia"/>
          <w:kern w:val="0"/>
          <w:sz w:val="24"/>
          <w:szCs w:val="24"/>
        </w:rPr>
        <w:t>三</w:t>
      </w:r>
      <w:r w:rsidRPr="0061479B">
        <w:rPr>
          <w:rFonts w:ascii="宋体" w:eastAsia="宋体" w:hAnsi="宋体" w:cs="宋体"/>
          <w:kern w:val="0"/>
          <w:sz w:val="24"/>
          <w:szCs w:val="24"/>
        </w:rPr>
        <w:t>)</w:t>
      </w:r>
      <w:r w:rsidR="00EC6118" w:rsidRPr="0061479B">
        <w:rPr>
          <w:rFonts w:ascii="宋体" w:eastAsia="宋体" w:hAnsi="宋体" w:cs="宋体" w:hint="eastAsia"/>
          <w:kern w:val="0"/>
          <w:sz w:val="24"/>
          <w:szCs w:val="24"/>
        </w:rPr>
        <w:t>零配件齐全。</w:t>
      </w:r>
    </w:p>
    <w:p w:rsidR="00EC6118" w:rsidRPr="004D5D58" w:rsidRDefault="004D5D58" w:rsidP="004D5D58">
      <w:pPr>
        <w:tabs>
          <w:tab w:val="left" w:pos="420"/>
          <w:tab w:val="left" w:pos="840"/>
        </w:tabs>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四</w:t>
      </w:r>
      <w:r>
        <w:rPr>
          <w:rFonts w:ascii="宋体" w:eastAsia="宋体" w:hAnsi="宋体" w:cs="宋体"/>
          <w:kern w:val="0"/>
          <w:sz w:val="24"/>
          <w:szCs w:val="24"/>
        </w:rPr>
        <w:t>)</w:t>
      </w:r>
      <w:r w:rsidR="00EC6118" w:rsidRPr="004D5D58">
        <w:rPr>
          <w:rFonts w:ascii="宋体" w:eastAsia="宋体" w:hAnsi="宋体" w:cs="宋体" w:hint="eastAsia"/>
          <w:kern w:val="0"/>
          <w:sz w:val="24"/>
          <w:szCs w:val="24"/>
        </w:rPr>
        <w:t>由授权工程师进行安调。</w:t>
      </w:r>
    </w:p>
    <w:p w:rsidR="00EC6118" w:rsidRPr="004D5D58" w:rsidRDefault="004D5D58" w:rsidP="004D5D58">
      <w:pPr>
        <w:tabs>
          <w:tab w:val="left" w:pos="420"/>
          <w:tab w:val="left" w:pos="840"/>
        </w:tabs>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五</w:t>
      </w:r>
      <w:r>
        <w:rPr>
          <w:rFonts w:ascii="宋体" w:eastAsia="宋体" w:hAnsi="宋体" w:cs="宋体"/>
          <w:kern w:val="0"/>
          <w:sz w:val="24"/>
          <w:szCs w:val="24"/>
        </w:rPr>
        <w:t>)</w:t>
      </w:r>
      <w:r w:rsidR="00EC6118" w:rsidRPr="004D5D58">
        <w:rPr>
          <w:rFonts w:ascii="宋体" w:eastAsia="宋体" w:hAnsi="宋体" w:cs="宋体" w:hint="eastAsia"/>
          <w:kern w:val="0"/>
          <w:sz w:val="24"/>
          <w:szCs w:val="24"/>
        </w:rPr>
        <w:t>机器运转正常。</w:t>
      </w:r>
    </w:p>
    <w:p w:rsidR="00EC6118" w:rsidRPr="004D5D58" w:rsidRDefault="004D5D58" w:rsidP="004D5D58">
      <w:pPr>
        <w:tabs>
          <w:tab w:val="left" w:pos="420"/>
          <w:tab w:val="left" w:pos="840"/>
        </w:tabs>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六</w:t>
      </w:r>
      <w:r>
        <w:rPr>
          <w:rFonts w:ascii="宋体" w:eastAsia="宋体" w:hAnsi="宋体" w:cs="宋体"/>
          <w:kern w:val="0"/>
          <w:sz w:val="24"/>
          <w:szCs w:val="24"/>
        </w:rPr>
        <w:t>)</w:t>
      </w:r>
      <w:r w:rsidR="00EC6118" w:rsidRPr="004D5D58">
        <w:rPr>
          <w:rFonts w:ascii="宋体" w:eastAsia="宋体" w:hAnsi="宋体" w:cs="宋体" w:hint="eastAsia"/>
          <w:kern w:val="0"/>
          <w:sz w:val="24"/>
          <w:szCs w:val="24"/>
        </w:rPr>
        <w:t>性能按标书参数进行验收。</w:t>
      </w:r>
    </w:p>
    <w:p w:rsidR="00EC6118" w:rsidRPr="008E14A1" w:rsidRDefault="00EC6118" w:rsidP="00EC6118">
      <w:pPr>
        <w:widowControl/>
        <w:spacing w:line="360" w:lineRule="exact"/>
        <w:jc w:val="left"/>
        <w:rPr>
          <w:rFonts w:ascii="宋体" w:eastAsia="宋体" w:hAnsi="宋体" w:cs="宋体"/>
          <w:kern w:val="0"/>
          <w:sz w:val="24"/>
          <w:szCs w:val="24"/>
        </w:rPr>
      </w:pPr>
    </w:p>
    <w:p w:rsidR="00EC6118" w:rsidRDefault="00EC6118" w:rsidP="00EC6118">
      <w:pPr>
        <w:widowControl/>
        <w:spacing w:line="360" w:lineRule="exact"/>
        <w:jc w:val="left"/>
        <w:rPr>
          <w:rFonts w:ascii="宋体" w:eastAsia="宋体" w:hAnsi="宋体" w:cs="宋体"/>
          <w:kern w:val="0"/>
          <w:sz w:val="24"/>
          <w:szCs w:val="24"/>
        </w:rPr>
      </w:pPr>
      <w:r>
        <w:rPr>
          <w:rFonts w:ascii="宋体" w:eastAsia="宋体" w:hAnsi="宋体" w:cs="宋体" w:hint="eastAsia"/>
          <w:b/>
          <w:bCs/>
          <w:kern w:val="0"/>
          <w:sz w:val="24"/>
          <w:szCs w:val="24"/>
        </w:rPr>
        <w:t>品目号</w:t>
      </w:r>
      <w:r>
        <w:rPr>
          <w:rFonts w:ascii="宋体" w:eastAsia="宋体" w:hAnsi="宋体" w:cs="宋体"/>
          <w:b/>
          <w:bCs/>
          <w:kern w:val="0"/>
          <w:sz w:val="24"/>
          <w:szCs w:val="24"/>
        </w:rPr>
        <w:t>1-17</w:t>
      </w:r>
      <w:r>
        <w:rPr>
          <w:rFonts w:ascii="宋体" w:eastAsia="宋体" w:hAnsi="宋体" w:cs="宋体" w:hint="eastAsia"/>
          <w:b/>
          <w:bCs/>
          <w:kern w:val="0"/>
          <w:sz w:val="24"/>
          <w:szCs w:val="24"/>
        </w:rPr>
        <w:t>：通风控制系统</w:t>
      </w:r>
      <w:r>
        <w:rPr>
          <w:rFonts w:ascii="宋体" w:eastAsia="宋体" w:hAnsi="宋体" w:cs="宋体"/>
          <w:b/>
          <w:bCs/>
          <w:kern w:val="0"/>
          <w:sz w:val="24"/>
          <w:szCs w:val="24"/>
        </w:rPr>
        <w:t>(</w:t>
      </w:r>
      <w:r>
        <w:rPr>
          <w:rFonts w:ascii="宋体" w:eastAsia="宋体" w:hAnsi="宋体" w:cs="宋体" w:hint="eastAsia"/>
          <w:b/>
          <w:bCs/>
          <w:kern w:val="0"/>
          <w:sz w:val="24"/>
          <w:szCs w:val="24"/>
        </w:rPr>
        <w:t>∮</w:t>
      </w:r>
      <w:r>
        <w:rPr>
          <w:rFonts w:ascii="宋体" w:eastAsia="宋体" w:hAnsi="宋体" w:cs="宋体"/>
          <w:b/>
          <w:bCs/>
          <w:kern w:val="0"/>
          <w:sz w:val="24"/>
          <w:szCs w:val="24"/>
        </w:rPr>
        <w:t>315</w:t>
      </w:r>
      <w:r>
        <w:rPr>
          <w:rFonts w:ascii="宋体" w:eastAsia="宋体" w:hAnsi="宋体" w:cs="宋体" w:hint="eastAsia"/>
          <w:b/>
          <w:bCs/>
          <w:kern w:val="0"/>
          <w:sz w:val="24"/>
          <w:szCs w:val="24"/>
        </w:rPr>
        <w:t>）</w:t>
      </w:r>
    </w:p>
    <w:p w:rsidR="00EC6118" w:rsidRDefault="00EC6118" w:rsidP="00076B5F">
      <w:pPr>
        <w:widowControl/>
        <w:spacing w:line="360" w:lineRule="exact"/>
        <w:jc w:val="left"/>
        <w:rPr>
          <w:rFonts w:ascii="宋体" w:eastAsia="宋体" w:hAnsi="宋体" w:cs="宋体"/>
          <w:kern w:val="0"/>
          <w:sz w:val="24"/>
          <w:szCs w:val="24"/>
        </w:rPr>
      </w:pPr>
      <w:r>
        <w:rPr>
          <w:rFonts w:ascii="宋体" w:eastAsia="宋体" w:hAnsi="宋体" w:cs="宋体"/>
          <w:color w:val="000000"/>
          <w:kern w:val="0"/>
          <w:sz w:val="24"/>
          <w:szCs w:val="24"/>
        </w:rPr>
        <w:t xml:space="preserve">一、 </w:t>
      </w:r>
      <w:r>
        <w:rPr>
          <w:rFonts w:ascii="宋体" w:eastAsia="宋体" w:hAnsi="宋体" w:cs="宋体"/>
          <w:kern w:val="0"/>
          <w:sz w:val="24"/>
          <w:szCs w:val="24"/>
        </w:rPr>
        <w:t>技术参数</w:t>
      </w:r>
    </w:p>
    <w:p w:rsidR="00EC6118" w:rsidRDefault="00EC6118" w:rsidP="00076B5F">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(一)</w:t>
      </w:r>
      <w:r>
        <w:rPr>
          <w:rFonts w:ascii="Times New Roman" w:eastAsia="宋体" w:hAnsi="Times New Roman" w:cs="Times New Roman"/>
          <w:kern w:val="0"/>
          <w:sz w:val="14"/>
          <w:szCs w:val="14"/>
        </w:rPr>
        <w:t xml:space="preserve">      </w:t>
      </w:r>
      <w:r>
        <w:rPr>
          <w:rFonts w:ascii="宋体" w:eastAsia="宋体" w:hAnsi="宋体" w:cs="宋体"/>
          <w:kern w:val="0"/>
          <w:sz w:val="24"/>
          <w:szCs w:val="24"/>
        </w:rPr>
        <w:t>变风量阀通用要求:变风量阀(包括阀体、快速执行器、控制器、门高位移传感器、液晶控制面板)均由原厂提供，要求同一商品。须在原</w:t>
      </w:r>
      <w:r>
        <w:rPr>
          <w:rFonts w:ascii="宋体" w:eastAsia="宋体" w:hAnsi="宋体" w:cs="宋体" w:hint="eastAsia"/>
          <w:kern w:val="0"/>
          <w:sz w:val="24"/>
          <w:szCs w:val="24"/>
        </w:rPr>
        <w:t>生产</w:t>
      </w:r>
      <w:r>
        <w:rPr>
          <w:rFonts w:ascii="宋体" w:eastAsia="宋体" w:hAnsi="宋体" w:cs="宋体"/>
          <w:kern w:val="0"/>
          <w:sz w:val="24"/>
          <w:szCs w:val="24"/>
        </w:rPr>
        <w:t>厂家整体生产和标定，确保精度和质量。</w:t>
      </w:r>
    </w:p>
    <w:p w:rsidR="00EC6118" w:rsidRDefault="00EC6118" w:rsidP="00076B5F">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(二)</w:t>
      </w:r>
      <w:r>
        <w:rPr>
          <w:rFonts w:ascii="Times New Roman" w:eastAsia="宋体" w:hAnsi="Times New Roman" w:cs="Times New Roman"/>
          <w:kern w:val="0"/>
          <w:sz w:val="14"/>
          <w:szCs w:val="14"/>
        </w:rPr>
        <w:t xml:space="preserve">  </w:t>
      </w:r>
      <w:r>
        <w:rPr>
          <w:rFonts w:ascii="宋体" w:eastAsia="宋体" w:hAnsi="宋体" w:cs="宋体"/>
          <w:kern w:val="0"/>
          <w:sz w:val="24"/>
          <w:szCs w:val="24"/>
        </w:rPr>
        <w:t>实验室排风柜的通风控制和阀体要求:</w:t>
      </w:r>
    </w:p>
    <w:p w:rsidR="00EC6118" w:rsidRDefault="00EC6118" w:rsidP="00076B5F">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lastRenderedPageBreak/>
        <w:t>一) 排风柜控制阀的快速稳定地控制排风柜入口面风速为0.5+0.1m/s；风量调节比大于8：1，保证通风控制系统的控制精度。</w:t>
      </w:r>
    </w:p>
    <w:p w:rsidR="00EC6118" w:rsidRDefault="00EC6118" w:rsidP="00076B5F">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二) 阀门的反应速度应为快速反应，面风速和流量控制反应速度不大于3秒；</w:t>
      </w:r>
    </w:p>
    <w:p w:rsidR="00EC6118" w:rsidRDefault="00EC6118" w:rsidP="00076B5F">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三) 阀门为压力无关型的变风量控制阀，配有毕托管实测流量值并采用闭环控制，可反馈实测排风量值。保证系统多个排风柜同时运行时，各自独立调节，不相互干扰。</w:t>
      </w:r>
    </w:p>
    <w:p w:rsidR="00EC6118" w:rsidRDefault="00EC6118" w:rsidP="00076B5F">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(三)</w:t>
      </w:r>
      <w:r>
        <w:rPr>
          <w:rFonts w:ascii="Times New Roman" w:eastAsia="宋体" w:hAnsi="Times New Roman" w:cs="Times New Roman"/>
          <w:kern w:val="0"/>
          <w:sz w:val="14"/>
          <w:szCs w:val="14"/>
        </w:rPr>
        <w:t xml:space="preserve">  </w:t>
      </w:r>
      <w:r>
        <w:rPr>
          <w:rFonts w:ascii="宋体" w:eastAsia="宋体" w:hAnsi="宋体" w:cs="宋体"/>
          <w:kern w:val="0"/>
          <w:sz w:val="24"/>
          <w:szCs w:val="24"/>
        </w:rPr>
        <w:t xml:space="preserve">控制面板可显示面风速和实际排风量值，面板上应有Emergency按钮，按动此按钮，风阀应按最大风量运行，并发出报警，实验室设置OCCUPIED/UNOCCUPIED(占用/非占用模式)切换装置和EMERGENCY(紧急模式)按钮； </w:t>
      </w:r>
    </w:p>
    <w:p w:rsidR="00EC6118" w:rsidRDefault="00EC6118" w:rsidP="00076B5F">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(四) 面风速过低时应自动声光报警；</w:t>
      </w:r>
    </w:p>
    <w:p w:rsidR="00EC6118" w:rsidRDefault="00EC6118" w:rsidP="00076B5F">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(五) 排风柜能够确保排风量在最小排风量和最大排风量之间，通风柜关闭后仍然要保证最小排风量；</w:t>
      </w:r>
    </w:p>
    <w:p w:rsidR="00EC6118" w:rsidRDefault="00EC6118" w:rsidP="00076B5F">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(六)</w:t>
      </w:r>
      <w:r>
        <w:rPr>
          <w:rFonts w:ascii="Times New Roman" w:eastAsia="宋体" w:hAnsi="Times New Roman" w:cs="Times New Roman"/>
          <w:kern w:val="0"/>
          <w:sz w:val="14"/>
          <w:szCs w:val="14"/>
        </w:rPr>
        <w:t xml:space="preserve">  </w:t>
      </w:r>
      <w:r>
        <w:rPr>
          <w:rFonts w:ascii="宋体" w:eastAsia="宋体" w:hAnsi="宋体" w:cs="宋体"/>
          <w:kern w:val="0"/>
          <w:sz w:val="24"/>
          <w:szCs w:val="24"/>
        </w:rPr>
        <w:t>与排风接触的所有部件，如变风量阀门、阀轴、轴承和风量传感器等，要求采用PPS抗腐蚀的材料制成；</w:t>
      </w:r>
    </w:p>
    <w:p w:rsidR="00EC6118" w:rsidRDefault="00EC6118" w:rsidP="00076B5F">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(七)</w:t>
      </w:r>
      <w:r>
        <w:rPr>
          <w:rFonts w:ascii="Times New Roman" w:eastAsia="宋体" w:hAnsi="Times New Roman" w:cs="Times New Roman"/>
          <w:kern w:val="0"/>
          <w:sz w:val="14"/>
          <w:szCs w:val="14"/>
        </w:rPr>
        <w:t xml:space="preserve">  </w:t>
      </w:r>
      <w:r>
        <w:rPr>
          <w:rFonts w:ascii="宋体" w:eastAsia="宋体" w:hAnsi="宋体" w:cs="宋体"/>
          <w:kern w:val="0"/>
          <w:sz w:val="24"/>
          <w:szCs w:val="24"/>
        </w:rPr>
        <w:t>控制阀本身的外形尺寸紧凑，长度不大于400mm，可以直接安装在排风柜顶，安装方向不限；在1000Pa压力下，</w:t>
      </w:r>
      <w:r w:rsidRPr="00C9114D">
        <w:rPr>
          <w:rFonts w:ascii="宋体" w:eastAsia="宋体" w:hAnsi="宋体" w:cs="宋体" w:hint="eastAsia"/>
          <w:kern w:val="0"/>
          <w:sz w:val="24"/>
          <w:szCs w:val="24"/>
        </w:rPr>
        <w:t>阀片关闭时</w:t>
      </w:r>
      <w:r>
        <w:rPr>
          <w:rFonts w:ascii="宋体" w:eastAsia="宋体" w:hAnsi="宋体" w:cs="宋体"/>
          <w:kern w:val="0"/>
          <w:sz w:val="24"/>
          <w:szCs w:val="24"/>
        </w:rPr>
        <w:t>漏风量小于110CMH/m2。</w:t>
      </w:r>
    </w:p>
    <w:p w:rsidR="00EC6118" w:rsidRDefault="00EC6118" w:rsidP="00076B5F">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(八)控制阀要变风量控制，阀门阻力低，最小工作压差50Pa，最高达1000 Pa，使得运行经济可靠；</w:t>
      </w:r>
    </w:p>
    <w:p w:rsidR="00EC6118" w:rsidRDefault="00EC6118" w:rsidP="00076B5F">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(九)真实有效的测量排风柜的入口面风速和排风流量，达到实时监控排风柜运行状态和连锁控制室内压力的功能；</w:t>
      </w:r>
    </w:p>
    <w:p w:rsidR="00EC6118" w:rsidRDefault="00EC6118" w:rsidP="00076B5F">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(十)能与实验室内其他通风阀门通讯和协同工作，达到控制室内成理想的风量平衡状态和室内压力。要求各种阀门的反应速度应为快速反应，流量控制速度小于3秒，以利于通风柜和房间风量的快速平衡；</w:t>
      </w:r>
    </w:p>
    <w:p w:rsidR="00EC6118" w:rsidRDefault="00EC6118" w:rsidP="00076B5F">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(十一)风量控制精度：+5%，面风速控制精度：0.5+0.1m/s，面风速值软件可设定。风量调节比大于8：1，保证通风控制系统的控制精度；</w:t>
      </w:r>
    </w:p>
    <w:p w:rsidR="00EC6118" w:rsidRDefault="00EC6118" w:rsidP="00076B5F">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十二)根据送排风的风量差来控制实验室的负压，确保负压控制准确稳定；可以与楼宇自控系统相连接，采用LONWORK，BACNET和MODBUS等网络总线协议，可以把风量、阀位、面风速、控制模式、报警等信号反馈至楼控系统；</w:t>
      </w:r>
    </w:p>
    <w:p w:rsidR="00EC6118" w:rsidRDefault="00EC6118" w:rsidP="00EC6118">
      <w:pPr>
        <w:widowControl/>
        <w:spacing w:line="360" w:lineRule="exact"/>
        <w:jc w:val="left"/>
        <w:rPr>
          <w:rFonts w:ascii="宋体" w:eastAsia="宋体" w:hAnsi="宋体" w:cs="宋体"/>
          <w:kern w:val="0"/>
          <w:sz w:val="24"/>
          <w:szCs w:val="24"/>
        </w:rPr>
      </w:pPr>
      <w:r>
        <w:rPr>
          <w:rFonts w:ascii="宋体" w:eastAsia="宋体" w:hAnsi="宋体" w:cs="宋体"/>
          <w:b/>
          <w:bCs/>
          <w:kern w:val="0"/>
          <w:sz w:val="24"/>
          <w:szCs w:val="24"/>
        </w:rPr>
        <w:t> </w:t>
      </w:r>
    </w:p>
    <w:p w:rsidR="00EC6118" w:rsidRDefault="00EC6118" w:rsidP="00EC6118">
      <w:pPr>
        <w:widowControl/>
        <w:spacing w:line="360" w:lineRule="exact"/>
        <w:jc w:val="left"/>
        <w:rPr>
          <w:rFonts w:ascii="宋体" w:eastAsia="宋体" w:hAnsi="宋体" w:cs="宋体"/>
          <w:kern w:val="0"/>
          <w:sz w:val="24"/>
          <w:szCs w:val="24"/>
        </w:rPr>
      </w:pPr>
      <w:r>
        <w:rPr>
          <w:rFonts w:ascii="宋体" w:eastAsia="宋体" w:hAnsi="宋体" w:cs="宋体" w:hint="eastAsia"/>
          <w:b/>
          <w:bCs/>
          <w:kern w:val="0"/>
          <w:sz w:val="24"/>
          <w:szCs w:val="24"/>
        </w:rPr>
        <w:t>品目号</w:t>
      </w:r>
      <w:r>
        <w:rPr>
          <w:rFonts w:ascii="宋体" w:eastAsia="宋体" w:hAnsi="宋体" w:cs="宋体"/>
          <w:b/>
          <w:bCs/>
          <w:kern w:val="0"/>
          <w:sz w:val="24"/>
          <w:szCs w:val="24"/>
        </w:rPr>
        <w:t>1-18</w:t>
      </w:r>
      <w:r>
        <w:rPr>
          <w:rFonts w:ascii="宋体" w:eastAsia="宋体" w:hAnsi="宋体" w:cs="宋体" w:hint="eastAsia"/>
          <w:b/>
          <w:bCs/>
          <w:kern w:val="0"/>
          <w:sz w:val="24"/>
          <w:szCs w:val="24"/>
        </w:rPr>
        <w:t>：通风控制系统</w:t>
      </w:r>
      <w:r>
        <w:rPr>
          <w:rFonts w:ascii="宋体" w:eastAsia="宋体" w:hAnsi="宋体" w:cs="宋体"/>
          <w:b/>
          <w:bCs/>
          <w:kern w:val="0"/>
          <w:sz w:val="24"/>
          <w:szCs w:val="24"/>
        </w:rPr>
        <w:t>(</w:t>
      </w:r>
      <w:r>
        <w:rPr>
          <w:rFonts w:ascii="宋体" w:eastAsia="宋体" w:hAnsi="宋体" w:cs="宋体" w:hint="eastAsia"/>
          <w:b/>
          <w:bCs/>
          <w:kern w:val="0"/>
          <w:sz w:val="24"/>
          <w:szCs w:val="24"/>
        </w:rPr>
        <w:t>∮</w:t>
      </w:r>
      <w:r>
        <w:rPr>
          <w:rFonts w:ascii="宋体" w:eastAsia="宋体" w:hAnsi="宋体" w:cs="宋体"/>
          <w:b/>
          <w:bCs/>
          <w:kern w:val="0"/>
          <w:sz w:val="24"/>
          <w:szCs w:val="24"/>
        </w:rPr>
        <w:t>250</w:t>
      </w:r>
      <w:r>
        <w:rPr>
          <w:rFonts w:ascii="宋体" w:eastAsia="宋体" w:hAnsi="宋体" w:cs="宋体" w:hint="eastAsia"/>
          <w:b/>
          <w:bCs/>
          <w:kern w:val="0"/>
          <w:sz w:val="24"/>
          <w:szCs w:val="24"/>
        </w:rPr>
        <w:t>）</w:t>
      </w:r>
    </w:p>
    <w:p w:rsidR="00EC6118" w:rsidRDefault="00076B5F" w:rsidP="00076B5F">
      <w:pPr>
        <w:widowControl/>
        <w:spacing w:line="360" w:lineRule="exact"/>
        <w:jc w:val="left"/>
        <w:rPr>
          <w:rFonts w:ascii="宋体" w:eastAsia="宋体" w:hAnsi="宋体" w:cs="宋体"/>
          <w:kern w:val="0"/>
          <w:sz w:val="24"/>
          <w:szCs w:val="24"/>
        </w:rPr>
      </w:pPr>
      <w:r>
        <w:rPr>
          <w:rFonts w:ascii="宋体" w:eastAsia="宋体" w:hAnsi="宋体" w:cs="宋体" w:hint="eastAsia"/>
          <w:kern w:val="0"/>
          <w:sz w:val="24"/>
          <w:szCs w:val="24"/>
        </w:rPr>
        <w:t>一</w:t>
      </w:r>
      <w:r w:rsidR="00EC6118">
        <w:rPr>
          <w:rFonts w:ascii="宋体" w:eastAsia="宋体" w:hAnsi="宋体" w:cs="宋体"/>
          <w:kern w:val="0"/>
          <w:sz w:val="24"/>
          <w:szCs w:val="24"/>
        </w:rPr>
        <w:t>、 技术参数</w:t>
      </w:r>
    </w:p>
    <w:p w:rsidR="00EC6118" w:rsidRDefault="00EC6118" w:rsidP="00076B5F">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(一)</w:t>
      </w:r>
      <w:r>
        <w:rPr>
          <w:rFonts w:ascii="Times New Roman" w:eastAsia="宋体" w:hAnsi="Times New Roman" w:cs="Times New Roman"/>
          <w:kern w:val="0"/>
          <w:sz w:val="14"/>
          <w:szCs w:val="14"/>
        </w:rPr>
        <w:t xml:space="preserve">      </w:t>
      </w:r>
      <w:r>
        <w:rPr>
          <w:rFonts w:ascii="宋体" w:eastAsia="宋体" w:hAnsi="宋体" w:cs="宋体"/>
          <w:kern w:val="0"/>
          <w:sz w:val="24"/>
          <w:szCs w:val="24"/>
        </w:rPr>
        <w:t>变风量阀通用要求:变风量阀(包括阀体、快速执行器、控制器、门高位移传感器、液晶控制面板)均由原厂提供，要求同一商品。须在原生产厂家整体生产和标定，确保精度和质量。</w:t>
      </w:r>
    </w:p>
    <w:p w:rsidR="00EC6118" w:rsidRDefault="00EC6118" w:rsidP="00076B5F">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(二)</w:t>
      </w:r>
      <w:r>
        <w:rPr>
          <w:rFonts w:ascii="Times New Roman" w:eastAsia="宋体" w:hAnsi="Times New Roman" w:cs="Times New Roman"/>
          <w:kern w:val="0"/>
          <w:sz w:val="14"/>
          <w:szCs w:val="14"/>
        </w:rPr>
        <w:t xml:space="preserve">  </w:t>
      </w:r>
      <w:r>
        <w:rPr>
          <w:rFonts w:ascii="宋体" w:eastAsia="宋体" w:hAnsi="宋体" w:cs="宋体"/>
          <w:kern w:val="0"/>
          <w:sz w:val="24"/>
          <w:szCs w:val="24"/>
        </w:rPr>
        <w:t>实验室排风柜的通风控制和阀体要求:</w:t>
      </w:r>
    </w:p>
    <w:p w:rsidR="00EC6118" w:rsidRDefault="00EA287E" w:rsidP="00EA287E">
      <w:pPr>
        <w:widowControl/>
        <w:spacing w:line="360" w:lineRule="exact"/>
        <w:jc w:val="left"/>
        <w:rPr>
          <w:rFonts w:ascii="宋体" w:eastAsia="宋体" w:hAnsi="宋体" w:cs="宋体"/>
          <w:kern w:val="0"/>
          <w:sz w:val="24"/>
          <w:szCs w:val="24"/>
        </w:rPr>
      </w:pPr>
      <w:r>
        <w:rPr>
          <w:rFonts w:ascii="宋体" w:eastAsia="宋体" w:hAnsi="宋体" w:cs="宋体" w:hint="eastAsia"/>
          <w:kern w:val="0"/>
          <w:sz w:val="24"/>
          <w:szCs w:val="24"/>
        </w:rPr>
        <w:t>一</w:t>
      </w:r>
      <w:r w:rsidR="00EC6118">
        <w:rPr>
          <w:rFonts w:ascii="宋体" w:eastAsia="宋体" w:hAnsi="宋体" w:cs="宋体"/>
          <w:kern w:val="0"/>
          <w:sz w:val="24"/>
          <w:szCs w:val="24"/>
        </w:rPr>
        <w:t>) 排风柜控制阀的快速稳定地控制排风柜入口面风速为0.5+0.1m/s；风量调节比大于8：1，保证通风控制系统的控制精度。</w:t>
      </w:r>
    </w:p>
    <w:p w:rsidR="00EC6118" w:rsidRDefault="00EA287E" w:rsidP="00EA287E">
      <w:pPr>
        <w:widowControl/>
        <w:spacing w:line="360" w:lineRule="exact"/>
        <w:jc w:val="left"/>
        <w:rPr>
          <w:rFonts w:ascii="宋体" w:eastAsia="宋体" w:hAnsi="宋体" w:cs="宋体"/>
          <w:kern w:val="0"/>
          <w:sz w:val="24"/>
          <w:szCs w:val="24"/>
        </w:rPr>
      </w:pPr>
      <w:r>
        <w:rPr>
          <w:rFonts w:ascii="宋体" w:eastAsia="宋体" w:hAnsi="宋体" w:cs="宋体" w:hint="eastAsia"/>
          <w:kern w:val="0"/>
          <w:sz w:val="24"/>
          <w:szCs w:val="24"/>
        </w:rPr>
        <w:lastRenderedPageBreak/>
        <w:t>二</w:t>
      </w:r>
      <w:r w:rsidR="00EC6118">
        <w:rPr>
          <w:rFonts w:ascii="宋体" w:eastAsia="宋体" w:hAnsi="宋体" w:cs="宋体"/>
          <w:kern w:val="0"/>
          <w:sz w:val="24"/>
          <w:szCs w:val="24"/>
        </w:rPr>
        <w:t>) 阀门的反应速度应为快速反应，面风速和流量控制反应速度不大于3秒；</w:t>
      </w:r>
    </w:p>
    <w:p w:rsidR="00EC6118" w:rsidRDefault="00EA287E" w:rsidP="00EA287E">
      <w:pPr>
        <w:widowControl/>
        <w:spacing w:line="360" w:lineRule="exact"/>
        <w:jc w:val="left"/>
        <w:rPr>
          <w:rFonts w:ascii="宋体" w:eastAsia="宋体" w:hAnsi="宋体" w:cs="宋体"/>
          <w:kern w:val="0"/>
          <w:sz w:val="24"/>
          <w:szCs w:val="24"/>
        </w:rPr>
      </w:pPr>
      <w:r>
        <w:rPr>
          <w:rFonts w:ascii="宋体" w:eastAsia="宋体" w:hAnsi="宋体" w:cs="宋体" w:hint="eastAsia"/>
          <w:kern w:val="0"/>
          <w:sz w:val="24"/>
          <w:szCs w:val="24"/>
        </w:rPr>
        <w:t>三</w:t>
      </w:r>
      <w:r w:rsidR="00EC6118">
        <w:rPr>
          <w:rFonts w:ascii="宋体" w:eastAsia="宋体" w:hAnsi="宋体" w:cs="宋体"/>
          <w:kern w:val="0"/>
          <w:sz w:val="24"/>
          <w:szCs w:val="24"/>
        </w:rPr>
        <w:t>) 阀门为压力无关型的变风量控制阀，配有毕托管实测流量值并采用闭环控制，可反馈实测排风量值。保证系统多个排风柜同时运行时，各自独立调节，不相互干扰。</w:t>
      </w:r>
    </w:p>
    <w:p w:rsidR="00EC6118" w:rsidRDefault="00EC6118" w:rsidP="00EA287E">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 xml:space="preserve">(三)控制面板可显示面风速和实际排风量值，面板上应有Emergency按钮，按动此按钮，风阀应按最大风量运行，并发出报警，实验室设置OCCUPIED/UNOCCUPIED(占用/非占用模式)切换装置和EMERGENCY(紧急模式)按钮； </w:t>
      </w:r>
    </w:p>
    <w:p w:rsidR="00EC6118" w:rsidRDefault="00EC6118" w:rsidP="00EA287E">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(四)面风速过低时应自动声光报警；</w:t>
      </w:r>
    </w:p>
    <w:p w:rsidR="00EC6118" w:rsidRDefault="00EC6118" w:rsidP="00EA287E">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(五)排风柜能够确保排风量在最小排风量和最大排风量之间，通风柜关闭后仍然要保证最小排风量；</w:t>
      </w:r>
    </w:p>
    <w:p w:rsidR="00EC6118" w:rsidRDefault="00EC6118" w:rsidP="00EA287E">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(六)与排风接触的所有部件，如变风量阀门、阀轴、轴承和风量传感器等，要求采用PPS抗腐蚀的材料制成；</w:t>
      </w:r>
    </w:p>
    <w:p w:rsidR="00EC6118" w:rsidRDefault="00EC6118" w:rsidP="00EA287E">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(七)控制阀本身的外形尺寸紧凑，长度不大于400mm，可以直接安装在排风柜顶，安装方向不限；</w:t>
      </w:r>
      <w:r w:rsidRPr="00C9114D">
        <w:rPr>
          <w:rFonts w:ascii="宋体" w:eastAsia="宋体" w:hAnsi="宋体" w:cs="宋体" w:hint="eastAsia"/>
          <w:kern w:val="0"/>
          <w:sz w:val="24"/>
          <w:szCs w:val="24"/>
        </w:rPr>
        <w:t>在1000Pa压力下，阀片关闭时漏风量小于110CMH/m2</w:t>
      </w:r>
      <w:r>
        <w:rPr>
          <w:rFonts w:ascii="宋体" w:eastAsia="宋体" w:hAnsi="宋体" w:cs="宋体"/>
          <w:kern w:val="0"/>
          <w:sz w:val="24"/>
          <w:szCs w:val="24"/>
        </w:rPr>
        <w:t>。</w:t>
      </w:r>
    </w:p>
    <w:p w:rsidR="00EC6118" w:rsidRDefault="00EC6118" w:rsidP="00EA287E">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(八)控制阀要变风量控制，阀门阻力低，最小工作压差50Pa，最高达1000 Pa，使得运行经济可靠；</w:t>
      </w:r>
    </w:p>
    <w:p w:rsidR="00EC6118" w:rsidRDefault="00EC6118" w:rsidP="00EA287E">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(九)真实有效的测量排风柜的入口面风速和排风流量，达到实时监控排风柜运行状态和连锁控制室内压力的功能；</w:t>
      </w:r>
    </w:p>
    <w:p w:rsidR="00EC6118" w:rsidRDefault="00EC6118" w:rsidP="00EA287E">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(十)能与实验室内其他通风阀门通讯和协同工作，达到控制室内成理想的风量平衡状态和室内压力。要求各种阀门的反应速度应为快速反应，流量控制速度小于3秒，以利于通风柜和房间风量的快速平衡；</w:t>
      </w:r>
    </w:p>
    <w:p w:rsidR="00EC6118" w:rsidRDefault="00EC6118" w:rsidP="00EA287E">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(十一)风量控制精度：+5%，面风速控制精度：0.5+0.1m/s，面风速值软件可设定。风量调节比大于8：1，保证通风控制系统的控制精度；</w:t>
      </w:r>
    </w:p>
    <w:p w:rsidR="00EC6118" w:rsidRDefault="00EC6118" w:rsidP="00EA287E">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十二)根据送排风的风量差来控制实验室的负压，确保负压控制准确稳定；可以与楼宇自控系统相连接，采用LONWORK，BACNET和MODBUS等网络总线协议，可以把风量、阀位、面风速、控制模式、报警等信号反馈至楼控系统；</w:t>
      </w:r>
    </w:p>
    <w:p w:rsidR="00EC6118" w:rsidRDefault="00EC6118" w:rsidP="00EC6118">
      <w:pPr>
        <w:widowControl/>
        <w:spacing w:line="360" w:lineRule="exact"/>
        <w:jc w:val="left"/>
        <w:rPr>
          <w:rFonts w:ascii="宋体" w:eastAsia="宋体" w:hAnsi="宋体" w:cs="宋体"/>
          <w:kern w:val="0"/>
          <w:sz w:val="24"/>
          <w:szCs w:val="24"/>
        </w:rPr>
      </w:pPr>
      <w:r>
        <w:rPr>
          <w:rFonts w:ascii="宋体" w:eastAsia="宋体" w:hAnsi="宋体" w:cs="宋体"/>
          <w:b/>
          <w:bCs/>
          <w:kern w:val="0"/>
          <w:sz w:val="24"/>
          <w:szCs w:val="24"/>
        </w:rPr>
        <w:t> </w:t>
      </w:r>
    </w:p>
    <w:p w:rsidR="00EC6118" w:rsidRDefault="00EC6118" w:rsidP="00EC6118">
      <w:pPr>
        <w:widowControl/>
        <w:spacing w:line="360" w:lineRule="exact"/>
        <w:jc w:val="left"/>
        <w:rPr>
          <w:rFonts w:ascii="宋体" w:eastAsia="宋体" w:hAnsi="宋体" w:cs="宋体"/>
          <w:kern w:val="0"/>
          <w:sz w:val="24"/>
          <w:szCs w:val="24"/>
        </w:rPr>
      </w:pPr>
      <w:r>
        <w:rPr>
          <w:rFonts w:ascii="宋体" w:eastAsia="宋体" w:hAnsi="宋体" w:cs="宋体" w:hint="eastAsia"/>
          <w:b/>
          <w:bCs/>
          <w:kern w:val="0"/>
          <w:sz w:val="24"/>
          <w:szCs w:val="24"/>
        </w:rPr>
        <w:t>品目号</w:t>
      </w:r>
      <w:r>
        <w:rPr>
          <w:rFonts w:ascii="宋体" w:eastAsia="宋体" w:hAnsi="宋体" w:cs="宋体"/>
          <w:b/>
          <w:bCs/>
          <w:kern w:val="0"/>
          <w:sz w:val="24"/>
          <w:szCs w:val="24"/>
        </w:rPr>
        <w:t>1-19</w:t>
      </w:r>
      <w:r>
        <w:rPr>
          <w:rFonts w:ascii="宋体" w:eastAsia="宋体" w:hAnsi="宋体" w:cs="宋体" w:hint="eastAsia"/>
          <w:b/>
          <w:bCs/>
          <w:kern w:val="0"/>
          <w:sz w:val="24"/>
          <w:szCs w:val="24"/>
        </w:rPr>
        <w:t>：半自动切换汇流排</w:t>
      </w:r>
    </w:p>
    <w:p w:rsidR="00EC6118" w:rsidRDefault="00EC6118" w:rsidP="006D6877">
      <w:pPr>
        <w:widowControl/>
        <w:spacing w:line="360" w:lineRule="exact"/>
        <w:jc w:val="left"/>
        <w:rPr>
          <w:rFonts w:ascii="宋体" w:eastAsia="宋体" w:hAnsi="宋体" w:cs="宋体"/>
          <w:kern w:val="0"/>
          <w:sz w:val="24"/>
          <w:szCs w:val="24"/>
        </w:rPr>
      </w:pPr>
      <w:r>
        <w:rPr>
          <w:rFonts w:ascii="宋体" w:eastAsia="宋体" w:hAnsi="宋体" w:cs="宋体" w:hint="eastAsia"/>
          <w:kern w:val="0"/>
          <w:sz w:val="24"/>
          <w:szCs w:val="24"/>
        </w:rPr>
        <w:t>(一)切换面板采用纯度不低于6.0的应用设计，兼容氧气用途；</w:t>
      </w:r>
    </w:p>
    <w:p w:rsidR="00EC6118" w:rsidRDefault="00EC6118" w:rsidP="006D6877">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(二)</w:t>
      </w:r>
      <w:r>
        <w:rPr>
          <w:rFonts w:ascii="宋体" w:eastAsia="宋体" w:hAnsi="宋体" w:cs="宋体" w:hint="eastAsia"/>
          <w:kern w:val="0"/>
          <w:sz w:val="24"/>
          <w:szCs w:val="24"/>
        </w:rPr>
        <w:t>阀体材质为316L型不锈钢，进气口配置316L的烧结滤网，</w:t>
      </w:r>
      <w:r>
        <w:rPr>
          <w:rFonts w:ascii="宋体" w:eastAsia="宋体" w:hAnsi="宋体" w:cs="宋体"/>
          <w:kern w:val="0"/>
          <w:sz w:val="24"/>
          <w:szCs w:val="24"/>
        </w:rPr>
        <w:t>两侧可扩展连接多个钢瓶；</w:t>
      </w:r>
    </w:p>
    <w:p w:rsidR="00EC6118" w:rsidRDefault="00EC6118" w:rsidP="006D6877">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(三)左右进气口配置联体吹扫阀组：阀座一体成型，带三个共用进气口，2个手动圆手柄隔膜截止阀；切换杆上下拨动操作气瓶供气顺序；旁通设计，最大限度避免两侧气体倒流；</w:t>
      </w:r>
    </w:p>
    <w:p w:rsidR="00EC6118" w:rsidRDefault="00EC6118" w:rsidP="006D6877">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(四)配置负荷泄压阀，可连接吹扫管路；</w:t>
      </w:r>
    </w:p>
    <w:p w:rsidR="00EC6118" w:rsidRDefault="00EC6118" w:rsidP="006D6877">
      <w:pPr>
        <w:widowControl/>
        <w:spacing w:line="360" w:lineRule="exact"/>
        <w:jc w:val="left"/>
        <w:rPr>
          <w:rFonts w:ascii="宋体" w:eastAsia="宋体" w:hAnsi="宋体" w:cs="宋体"/>
          <w:kern w:val="0"/>
          <w:sz w:val="24"/>
          <w:szCs w:val="24"/>
        </w:rPr>
      </w:pPr>
      <w:r>
        <w:rPr>
          <w:rFonts w:ascii="宋体" w:eastAsia="宋体" w:hAnsi="宋体" w:cs="宋体" w:hint="eastAsia"/>
          <w:kern w:val="0"/>
          <w:sz w:val="24"/>
          <w:szCs w:val="24"/>
        </w:rPr>
        <w:t>(五)隔膜单级，进气口压力最高可达300巴，出口压力10巴或16巴；</w:t>
      </w:r>
    </w:p>
    <w:p w:rsidR="00EC6118" w:rsidRDefault="00EC6118" w:rsidP="006D6877">
      <w:pPr>
        <w:widowControl/>
        <w:spacing w:line="360" w:lineRule="exact"/>
        <w:jc w:val="left"/>
        <w:rPr>
          <w:rFonts w:ascii="宋体" w:eastAsia="宋体" w:hAnsi="宋体" w:cs="宋体"/>
          <w:kern w:val="0"/>
          <w:sz w:val="24"/>
          <w:szCs w:val="24"/>
        </w:rPr>
      </w:pPr>
      <w:r>
        <w:rPr>
          <w:rFonts w:ascii="宋体" w:eastAsia="宋体" w:hAnsi="宋体" w:cs="宋体" w:hint="eastAsia"/>
          <w:kern w:val="0"/>
          <w:sz w:val="24"/>
          <w:szCs w:val="24"/>
        </w:rPr>
        <w:t>(六)进/出气接口：可多选；</w:t>
      </w:r>
    </w:p>
    <w:p w:rsidR="00EC6118" w:rsidRDefault="00EC6118" w:rsidP="006D6877">
      <w:pPr>
        <w:widowControl/>
        <w:spacing w:line="360" w:lineRule="exact"/>
        <w:jc w:val="left"/>
        <w:rPr>
          <w:rFonts w:ascii="宋体" w:eastAsia="宋体" w:hAnsi="宋体" w:cs="宋体"/>
          <w:kern w:val="0"/>
          <w:sz w:val="24"/>
          <w:szCs w:val="24"/>
        </w:rPr>
      </w:pPr>
      <w:r>
        <w:rPr>
          <w:rFonts w:ascii="宋体" w:eastAsia="宋体" w:hAnsi="宋体" w:cs="宋体" w:hint="eastAsia"/>
          <w:kern w:val="0"/>
          <w:sz w:val="24"/>
          <w:szCs w:val="24"/>
        </w:rPr>
        <w:lastRenderedPageBreak/>
        <w:t>(七)工作温度：-20℃-+60℃；</w:t>
      </w:r>
    </w:p>
    <w:p w:rsidR="00EC6118" w:rsidRDefault="00EC6118" w:rsidP="006D6877">
      <w:pPr>
        <w:widowControl/>
        <w:spacing w:line="360" w:lineRule="exact"/>
        <w:jc w:val="left"/>
        <w:rPr>
          <w:rFonts w:ascii="宋体" w:eastAsia="宋体" w:hAnsi="宋体" w:cs="宋体"/>
          <w:kern w:val="0"/>
          <w:sz w:val="24"/>
          <w:szCs w:val="24"/>
        </w:rPr>
      </w:pPr>
      <w:r>
        <w:rPr>
          <w:rFonts w:ascii="宋体" w:eastAsia="宋体" w:hAnsi="宋体" w:cs="宋体" w:hint="eastAsia"/>
          <w:kern w:val="0"/>
          <w:sz w:val="24"/>
          <w:szCs w:val="24"/>
        </w:rPr>
        <w:t>(八)阀座密封：PCTFE；</w:t>
      </w:r>
    </w:p>
    <w:p w:rsidR="00EC6118" w:rsidRDefault="00EC6118" w:rsidP="006D6877">
      <w:pPr>
        <w:widowControl/>
        <w:spacing w:line="360" w:lineRule="exact"/>
        <w:jc w:val="left"/>
        <w:rPr>
          <w:rFonts w:ascii="宋体" w:eastAsia="宋体" w:hAnsi="宋体" w:cs="宋体"/>
          <w:kern w:val="0"/>
          <w:sz w:val="24"/>
          <w:szCs w:val="24"/>
        </w:rPr>
      </w:pPr>
      <w:r>
        <w:rPr>
          <w:rFonts w:ascii="宋体" w:eastAsia="宋体" w:hAnsi="宋体" w:cs="宋体" w:hint="eastAsia"/>
          <w:kern w:val="0"/>
          <w:sz w:val="24"/>
          <w:szCs w:val="24"/>
        </w:rPr>
        <w:t>(九)膜片材料：Hastelloy；</w:t>
      </w:r>
    </w:p>
    <w:p w:rsidR="00EC6118" w:rsidRDefault="00EC6118" w:rsidP="006D6877">
      <w:pPr>
        <w:widowControl/>
        <w:spacing w:line="360" w:lineRule="exact"/>
        <w:jc w:val="left"/>
        <w:rPr>
          <w:rFonts w:ascii="宋体" w:eastAsia="宋体" w:hAnsi="宋体" w:cs="宋体"/>
          <w:kern w:val="0"/>
          <w:sz w:val="24"/>
          <w:szCs w:val="24"/>
        </w:rPr>
      </w:pPr>
      <w:r>
        <w:rPr>
          <w:rFonts w:ascii="宋体" w:eastAsia="宋体" w:hAnsi="宋体" w:cs="宋体" w:hint="eastAsia"/>
          <w:kern w:val="0"/>
          <w:sz w:val="24"/>
          <w:szCs w:val="24"/>
        </w:rPr>
        <w:t>(十)泄漏率: 10-8mbar l/s  He；</w:t>
      </w:r>
    </w:p>
    <w:p w:rsidR="00EC6118" w:rsidRDefault="00EC6118" w:rsidP="006D6877">
      <w:pPr>
        <w:widowControl/>
        <w:spacing w:line="360" w:lineRule="exact"/>
        <w:jc w:val="left"/>
        <w:rPr>
          <w:rFonts w:ascii="宋体" w:eastAsia="宋体" w:hAnsi="宋体" w:cs="宋体"/>
          <w:kern w:val="0"/>
          <w:sz w:val="24"/>
          <w:szCs w:val="24"/>
        </w:rPr>
      </w:pPr>
      <w:r>
        <w:rPr>
          <w:rFonts w:ascii="宋体" w:eastAsia="宋体" w:hAnsi="宋体" w:cs="宋体" w:hint="eastAsia"/>
          <w:kern w:val="0"/>
          <w:sz w:val="24"/>
          <w:szCs w:val="24"/>
        </w:rPr>
        <w:t>(十一)重量：±13kg；</w:t>
      </w:r>
    </w:p>
    <w:p w:rsidR="00EC6118" w:rsidRDefault="00EC6118" w:rsidP="006D6877">
      <w:pPr>
        <w:widowControl/>
        <w:spacing w:line="360" w:lineRule="exact"/>
        <w:jc w:val="left"/>
        <w:rPr>
          <w:rFonts w:ascii="宋体" w:eastAsia="宋体" w:hAnsi="宋体" w:cs="宋体"/>
          <w:kern w:val="0"/>
          <w:sz w:val="24"/>
          <w:szCs w:val="24"/>
        </w:rPr>
      </w:pPr>
      <w:r>
        <w:rPr>
          <w:rFonts w:ascii="宋体" w:eastAsia="宋体" w:hAnsi="宋体" w:cs="宋体" w:hint="eastAsia"/>
          <w:kern w:val="0"/>
          <w:sz w:val="24"/>
          <w:szCs w:val="24"/>
        </w:rPr>
        <w:t>(十二)公称流量：10/10Nm3/h(N2)（根据应用需要可选）；</w:t>
      </w:r>
    </w:p>
    <w:p w:rsidR="00EC6118" w:rsidRDefault="00EC6118" w:rsidP="006D6877">
      <w:pPr>
        <w:widowControl/>
        <w:spacing w:line="360" w:lineRule="exact"/>
        <w:jc w:val="left"/>
        <w:rPr>
          <w:rFonts w:ascii="宋体" w:eastAsia="宋体" w:hAnsi="宋体" w:cs="宋体"/>
          <w:kern w:val="0"/>
          <w:sz w:val="24"/>
          <w:szCs w:val="24"/>
        </w:rPr>
      </w:pPr>
      <w:r>
        <w:rPr>
          <w:rFonts w:ascii="宋体" w:eastAsia="宋体" w:hAnsi="宋体" w:cs="宋体" w:hint="eastAsia"/>
          <w:kern w:val="0"/>
          <w:sz w:val="24"/>
          <w:szCs w:val="24"/>
        </w:rPr>
        <w:t>(十三)切换面板尺寸不小于宽400mm,高203mm,厚160mm；</w:t>
      </w:r>
    </w:p>
    <w:p w:rsidR="00EC6118" w:rsidRDefault="00EC6118" w:rsidP="00EC6118">
      <w:pPr>
        <w:widowControl/>
        <w:spacing w:line="360" w:lineRule="exact"/>
        <w:jc w:val="left"/>
        <w:rPr>
          <w:rFonts w:ascii="宋体" w:eastAsia="宋体" w:hAnsi="宋体" w:cs="宋体"/>
          <w:kern w:val="0"/>
          <w:sz w:val="24"/>
          <w:szCs w:val="24"/>
        </w:rPr>
      </w:pPr>
      <w:r>
        <w:rPr>
          <w:rFonts w:ascii="宋体" w:eastAsia="宋体" w:hAnsi="宋体" w:cs="宋体"/>
          <w:b/>
          <w:bCs/>
          <w:kern w:val="0"/>
          <w:sz w:val="24"/>
          <w:szCs w:val="24"/>
        </w:rPr>
        <w:t> </w:t>
      </w:r>
    </w:p>
    <w:p w:rsidR="00EC6118" w:rsidRDefault="00EC6118" w:rsidP="00EC6118">
      <w:pPr>
        <w:widowControl/>
        <w:spacing w:line="360" w:lineRule="exact"/>
        <w:jc w:val="left"/>
        <w:rPr>
          <w:rFonts w:ascii="宋体" w:eastAsia="宋体" w:hAnsi="宋体" w:cs="宋体"/>
          <w:kern w:val="0"/>
          <w:sz w:val="24"/>
          <w:szCs w:val="24"/>
        </w:rPr>
      </w:pPr>
      <w:r>
        <w:rPr>
          <w:rFonts w:ascii="宋体" w:eastAsia="宋体" w:hAnsi="宋体" w:cs="宋体" w:hint="eastAsia"/>
          <w:b/>
          <w:bCs/>
          <w:kern w:val="0"/>
          <w:sz w:val="24"/>
          <w:szCs w:val="24"/>
        </w:rPr>
        <w:t>品目号</w:t>
      </w:r>
      <w:r>
        <w:rPr>
          <w:rFonts w:ascii="宋体" w:eastAsia="宋体" w:hAnsi="宋体" w:cs="宋体"/>
          <w:b/>
          <w:bCs/>
          <w:kern w:val="0"/>
          <w:sz w:val="24"/>
          <w:szCs w:val="24"/>
        </w:rPr>
        <w:t>1-20</w:t>
      </w:r>
      <w:r>
        <w:rPr>
          <w:rFonts w:ascii="宋体" w:eastAsia="宋体" w:hAnsi="宋体" w:cs="宋体" w:hint="eastAsia"/>
          <w:b/>
          <w:bCs/>
          <w:kern w:val="0"/>
          <w:sz w:val="24"/>
          <w:szCs w:val="24"/>
        </w:rPr>
        <w:t>：一级压阀</w:t>
      </w:r>
    </w:p>
    <w:p w:rsidR="00EC6118" w:rsidRDefault="00EC6118" w:rsidP="006D6877">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(一)为</w:t>
      </w:r>
      <w:r>
        <w:rPr>
          <w:rFonts w:ascii="宋体" w:eastAsia="宋体" w:hAnsi="宋体" w:cs="宋体" w:hint="eastAsia"/>
          <w:kern w:val="0"/>
          <w:sz w:val="24"/>
          <w:szCs w:val="24"/>
        </w:rPr>
        <w:t>采用纯度不低于6.0的应用设计</w:t>
      </w:r>
      <w:r>
        <w:rPr>
          <w:rFonts w:ascii="宋体" w:eastAsia="宋体" w:hAnsi="宋体" w:cs="宋体"/>
          <w:kern w:val="0"/>
          <w:sz w:val="24"/>
          <w:szCs w:val="24"/>
        </w:rPr>
        <w:t>，兼容氧气用途；</w:t>
      </w:r>
    </w:p>
    <w:p w:rsidR="00EC6118" w:rsidRDefault="00EC6118" w:rsidP="006D6877">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(二)集成式阀座技术，符合人体工学和轻量；</w:t>
      </w:r>
    </w:p>
    <w:p w:rsidR="00EC6118" w:rsidRDefault="00EC6118" w:rsidP="006D6877">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(三)阀体材质为316L型不锈钢，进气口配置316L的烧结滤网；</w:t>
      </w:r>
    </w:p>
    <w:p w:rsidR="00EC6118" w:rsidRDefault="00EC6118" w:rsidP="006D6877">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(四)配置负荷泄压阀，可连接吹扫管路；</w:t>
      </w:r>
    </w:p>
    <w:p w:rsidR="00EC6118" w:rsidRDefault="00EC6118" w:rsidP="006D6877">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(五)隔膜单级，进气口压力最高可达300巴，出口压力1.5巴/4巴/16巴/35巴；</w:t>
      </w:r>
    </w:p>
    <w:p w:rsidR="00EC6118" w:rsidRDefault="00EC6118" w:rsidP="006D6877">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(六)进/出气接口：可多选</w:t>
      </w:r>
    </w:p>
    <w:p w:rsidR="00EC6118" w:rsidRDefault="00EC6118" w:rsidP="006D6877">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(七)工作温度：-20℃-+60℃</w:t>
      </w:r>
    </w:p>
    <w:p w:rsidR="00EC6118" w:rsidRDefault="00EC6118" w:rsidP="006D6877">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(八)阀座密封：PCTFE</w:t>
      </w:r>
    </w:p>
    <w:p w:rsidR="00EC6118" w:rsidRDefault="00EC6118" w:rsidP="006D6877">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(九)膜片材料：Hastelloy</w:t>
      </w:r>
    </w:p>
    <w:p w:rsidR="00EC6118" w:rsidRDefault="00EC6118" w:rsidP="006D6877">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(十)泄漏率: 10-8mbar l/s  He</w:t>
      </w:r>
    </w:p>
    <w:p w:rsidR="00EC6118" w:rsidRDefault="00EC6118" w:rsidP="006D6877">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(十一)重量：±1.1kg</w:t>
      </w:r>
    </w:p>
    <w:p w:rsidR="00EC6118" w:rsidRDefault="00EC6118" w:rsidP="006D6877">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(十二)公称流量：1/2/10/20/30 Nm3/h(N2)(根据应用需要可选)</w:t>
      </w:r>
    </w:p>
    <w:p w:rsidR="00EC6118" w:rsidRDefault="00EC6118" w:rsidP="006D6877">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(十三)阀体尺寸</w:t>
      </w:r>
      <w:r>
        <w:rPr>
          <w:rFonts w:ascii="宋体" w:eastAsia="宋体" w:hAnsi="宋体" w:cs="宋体" w:hint="eastAsia"/>
          <w:kern w:val="0"/>
          <w:sz w:val="24"/>
          <w:szCs w:val="24"/>
        </w:rPr>
        <w:t>不小于</w:t>
      </w:r>
      <w:r>
        <w:rPr>
          <w:rFonts w:ascii="宋体" w:eastAsia="宋体" w:hAnsi="宋体" w:cs="宋体"/>
          <w:kern w:val="0"/>
          <w:sz w:val="24"/>
          <w:szCs w:val="24"/>
        </w:rPr>
        <w:t>宽110mm,高117mm,厚130mm</w:t>
      </w:r>
    </w:p>
    <w:p w:rsidR="00EC6118" w:rsidRDefault="00EC6118" w:rsidP="00EC6118">
      <w:pPr>
        <w:widowControl/>
        <w:spacing w:line="360" w:lineRule="exact"/>
        <w:jc w:val="left"/>
        <w:rPr>
          <w:rFonts w:ascii="宋体" w:eastAsia="宋体" w:hAnsi="宋体" w:cs="宋体"/>
          <w:kern w:val="0"/>
          <w:sz w:val="24"/>
          <w:szCs w:val="24"/>
        </w:rPr>
      </w:pPr>
      <w:r>
        <w:rPr>
          <w:rFonts w:ascii="宋体" w:eastAsia="宋体" w:hAnsi="宋体" w:cs="宋体"/>
          <w:b/>
          <w:bCs/>
          <w:kern w:val="0"/>
          <w:sz w:val="24"/>
          <w:szCs w:val="24"/>
        </w:rPr>
        <w:t> </w:t>
      </w:r>
    </w:p>
    <w:p w:rsidR="00EC6118" w:rsidRDefault="00EC6118" w:rsidP="00EC6118">
      <w:pPr>
        <w:widowControl/>
        <w:spacing w:line="360" w:lineRule="exact"/>
        <w:jc w:val="left"/>
        <w:rPr>
          <w:rFonts w:ascii="宋体" w:eastAsia="宋体" w:hAnsi="宋体" w:cs="宋体"/>
          <w:kern w:val="0"/>
          <w:sz w:val="24"/>
          <w:szCs w:val="24"/>
        </w:rPr>
      </w:pPr>
      <w:r>
        <w:rPr>
          <w:rFonts w:ascii="宋体" w:eastAsia="宋体" w:hAnsi="宋体" w:cs="宋体" w:hint="eastAsia"/>
          <w:b/>
          <w:bCs/>
          <w:kern w:val="0"/>
          <w:sz w:val="24"/>
          <w:szCs w:val="24"/>
        </w:rPr>
        <w:t>品目号</w:t>
      </w:r>
      <w:r>
        <w:rPr>
          <w:rFonts w:ascii="宋体" w:eastAsia="宋体" w:hAnsi="宋体" w:cs="宋体"/>
          <w:b/>
          <w:bCs/>
          <w:kern w:val="0"/>
          <w:sz w:val="24"/>
          <w:szCs w:val="24"/>
        </w:rPr>
        <w:t>1-21</w:t>
      </w:r>
      <w:r>
        <w:rPr>
          <w:rFonts w:ascii="宋体" w:eastAsia="宋体" w:hAnsi="宋体" w:cs="宋体" w:hint="eastAsia"/>
          <w:b/>
          <w:bCs/>
          <w:kern w:val="0"/>
          <w:sz w:val="24"/>
          <w:szCs w:val="24"/>
        </w:rPr>
        <w:t>：气体泄露报警系统</w:t>
      </w:r>
    </w:p>
    <w:p w:rsidR="00EC6118" w:rsidRPr="006D6877" w:rsidRDefault="006D6877" w:rsidP="00A36283">
      <w:pPr>
        <w:widowControl/>
        <w:spacing w:line="360" w:lineRule="exact"/>
        <w:jc w:val="left"/>
        <w:rPr>
          <w:rFonts w:ascii="宋体" w:eastAsia="宋体" w:hAnsi="宋体" w:cs="宋体"/>
          <w:kern w:val="0"/>
          <w:sz w:val="24"/>
          <w:szCs w:val="24"/>
        </w:rPr>
      </w:pPr>
      <w:r>
        <w:rPr>
          <w:rFonts w:ascii="宋体" w:eastAsia="宋体" w:hAnsi="宋体" w:cs="宋体" w:hint="eastAsia"/>
          <w:kern w:val="0"/>
          <w:sz w:val="24"/>
          <w:szCs w:val="24"/>
        </w:rPr>
        <w:t>（一）</w:t>
      </w:r>
      <w:r w:rsidR="00EC6118" w:rsidRPr="006D6877">
        <w:rPr>
          <w:rFonts w:ascii="宋体" w:eastAsia="宋体" w:hAnsi="宋体" w:cs="宋体"/>
          <w:kern w:val="0"/>
          <w:sz w:val="24"/>
          <w:szCs w:val="24"/>
        </w:rPr>
        <w:t>可探测超过35种气体 ，</w:t>
      </w:r>
      <w:r w:rsidR="00EC6118" w:rsidRPr="006D6877">
        <w:rPr>
          <w:rFonts w:ascii="宋体" w:eastAsia="宋体" w:hAnsi="宋体" w:cs="宋体" w:hint="eastAsia"/>
          <w:kern w:val="0"/>
          <w:sz w:val="24"/>
          <w:szCs w:val="24"/>
        </w:rPr>
        <w:t>（常规实验室气体：氢气、乙炔、甲烷、氧气、一氧化碳、二氧化碳、二氧化硫、一氧化氮、硫化氢、氨气等）</w:t>
      </w:r>
      <w:r w:rsidR="00EC6118" w:rsidRPr="006D6877">
        <w:rPr>
          <w:rFonts w:ascii="宋体" w:eastAsia="宋体" w:hAnsi="宋体" w:cs="宋体"/>
          <w:kern w:val="0"/>
          <w:sz w:val="24"/>
          <w:szCs w:val="24"/>
        </w:rPr>
        <w:t xml:space="preserve"> </w:t>
      </w:r>
      <w:r w:rsidR="00EC6118" w:rsidRPr="006D6877">
        <w:rPr>
          <w:rFonts w:ascii="宋体" w:eastAsia="宋体" w:hAnsi="宋体" w:cs="宋体" w:hint="eastAsia"/>
          <w:kern w:val="0"/>
          <w:sz w:val="24"/>
          <w:szCs w:val="24"/>
        </w:rPr>
        <w:t>，带有内置“电子标定”证书的智能传感器夹头；传感器气体浓度侦测范围：氢气90-1000ppm、乙炔6.5-100%LEL、甲烷6.5-100%LEL、氧气0.2-25%V/V、一氧化碳9-100ppm、二氧化碳0.15-2%V/V、一氧化氮9-100ppm、硫化氢3.6-40ppm、氨气9-100ppm。</w:t>
      </w:r>
    </w:p>
    <w:p w:rsidR="00EC6118" w:rsidRDefault="00EC6118" w:rsidP="00A36283">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(二)内置1、2级警报以及故障用继电器；</w:t>
      </w:r>
    </w:p>
    <w:p w:rsidR="00EC6118" w:rsidRDefault="00EC6118" w:rsidP="00A36283">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(三)以太网供电（PoE）通讯和供电平台，键盘接口和远程网络浏览器接口，连接到任意变送器的热裂解器和LonWorks接口可选模块；</w:t>
      </w:r>
    </w:p>
    <w:p w:rsidR="00EC6118" w:rsidRDefault="00EC6118" w:rsidP="00A36283">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(四)高亮度LED和直观图标显示、背光式LCD显示屏；</w:t>
      </w:r>
    </w:p>
    <w:p w:rsidR="00EC6118" w:rsidRDefault="00EC6118" w:rsidP="00A36283">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(五)带有故障和状态报告的0-22mA模拟输出，ModBus/TCP以太网通讯方式；</w:t>
      </w:r>
    </w:p>
    <w:p w:rsidR="00EC6118" w:rsidRDefault="00EC6118" w:rsidP="00A36283">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(六)</w:t>
      </w:r>
      <w:r>
        <w:rPr>
          <w:rFonts w:ascii="宋体" w:eastAsia="宋体" w:hAnsi="宋体" w:cs="宋体" w:hint="eastAsia"/>
          <w:kern w:val="0"/>
          <w:sz w:val="24"/>
          <w:szCs w:val="24"/>
        </w:rPr>
        <w:t>不小于</w:t>
      </w:r>
      <w:r>
        <w:rPr>
          <w:rFonts w:ascii="宋体" w:eastAsia="宋体" w:hAnsi="宋体" w:cs="宋体"/>
          <w:kern w:val="0"/>
          <w:sz w:val="24"/>
          <w:szCs w:val="24"/>
        </w:rPr>
        <w:t>30米取样距离的强有力的采样泵系统（2年使用寿命）；</w:t>
      </w:r>
    </w:p>
    <w:p w:rsidR="00EC6118" w:rsidRDefault="00EC6118" w:rsidP="00A36283">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(七)交互式训练模拟器工具，用于全面抗电磁干扰 ；</w:t>
      </w:r>
    </w:p>
    <w:p w:rsidR="00EC6118" w:rsidRDefault="00EC6118" w:rsidP="00A36283">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(八)发送器尺寸（带有传感器的机组）</w:t>
      </w:r>
      <w:r>
        <w:rPr>
          <w:rFonts w:ascii="宋体" w:eastAsia="宋体" w:hAnsi="宋体" w:cs="宋体" w:hint="eastAsia"/>
          <w:kern w:val="0"/>
          <w:sz w:val="24"/>
          <w:szCs w:val="24"/>
        </w:rPr>
        <w:t>不大于</w:t>
      </w:r>
      <w:r>
        <w:rPr>
          <w:rFonts w:ascii="宋体" w:eastAsia="宋体" w:hAnsi="宋体" w:cs="宋体"/>
          <w:kern w:val="0"/>
          <w:sz w:val="24"/>
          <w:szCs w:val="24"/>
        </w:rPr>
        <w:t>120毫米高，63毫米宽，150毫米厚；</w:t>
      </w:r>
    </w:p>
    <w:p w:rsidR="00EC6118" w:rsidRDefault="00EC6118" w:rsidP="00A36283">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lastRenderedPageBreak/>
        <w:t>(九)发送器重量（带有传感器的机组）</w:t>
      </w:r>
      <w:r>
        <w:rPr>
          <w:rFonts w:ascii="宋体" w:eastAsia="宋体" w:hAnsi="宋体" w:cs="宋体" w:hint="eastAsia"/>
          <w:kern w:val="0"/>
          <w:sz w:val="24"/>
          <w:szCs w:val="24"/>
        </w:rPr>
        <w:t>不大于</w:t>
      </w:r>
      <w:r>
        <w:rPr>
          <w:rFonts w:ascii="宋体" w:eastAsia="宋体" w:hAnsi="宋体" w:cs="宋体"/>
          <w:kern w:val="0"/>
          <w:sz w:val="24"/>
          <w:szCs w:val="24"/>
        </w:rPr>
        <w:t>0.8千克；</w:t>
      </w:r>
    </w:p>
    <w:p w:rsidR="00EC6118" w:rsidRDefault="00EC6118" w:rsidP="00A36283">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(十)操作电压：24V DC 标称+/-10%；</w:t>
      </w:r>
    </w:p>
    <w:p w:rsidR="00EC6118" w:rsidRDefault="00EC6118" w:rsidP="00A36283">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(十一)</w:t>
      </w:r>
      <w:r>
        <w:rPr>
          <w:rFonts w:ascii="Times New Roman" w:eastAsia="宋体" w:hAnsi="Times New Roman" w:cs="Times New Roman"/>
          <w:kern w:val="0"/>
          <w:sz w:val="14"/>
          <w:szCs w:val="14"/>
        </w:rPr>
        <w:t xml:space="preserve">   </w:t>
      </w:r>
      <w:r>
        <w:rPr>
          <w:rFonts w:ascii="宋体" w:eastAsia="宋体" w:hAnsi="宋体" w:cs="宋体"/>
          <w:kern w:val="0"/>
          <w:sz w:val="24"/>
          <w:szCs w:val="24"/>
        </w:rPr>
        <w:t>以太网供电操作电压：36-57VDC（经由PoE），48V DC 标称；</w:t>
      </w:r>
    </w:p>
    <w:p w:rsidR="00EC6118" w:rsidRDefault="00EC6118" w:rsidP="00A36283">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(十二)</w:t>
      </w:r>
      <w:r>
        <w:rPr>
          <w:rFonts w:ascii="Times New Roman" w:eastAsia="宋体" w:hAnsi="Times New Roman" w:cs="Times New Roman"/>
          <w:kern w:val="0"/>
          <w:sz w:val="14"/>
          <w:szCs w:val="14"/>
        </w:rPr>
        <w:t xml:space="preserve">   </w:t>
      </w:r>
      <w:r>
        <w:rPr>
          <w:rFonts w:ascii="宋体" w:eastAsia="宋体" w:hAnsi="宋体" w:cs="宋体"/>
          <w:kern w:val="0"/>
          <w:sz w:val="24"/>
          <w:szCs w:val="24"/>
        </w:rPr>
        <w:t>发送器部件功耗：约5.0瓦；</w:t>
      </w:r>
    </w:p>
    <w:p w:rsidR="00EC6118" w:rsidRDefault="00EC6118" w:rsidP="00A36283">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(十三)</w:t>
      </w:r>
      <w:r>
        <w:rPr>
          <w:rFonts w:ascii="Times New Roman" w:eastAsia="宋体" w:hAnsi="Times New Roman" w:cs="Times New Roman"/>
          <w:kern w:val="0"/>
          <w:sz w:val="14"/>
          <w:szCs w:val="14"/>
        </w:rPr>
        <w:t xml:space="preserve">   </w:t>
      </w:r>
      <w:r>
        <w:rPr>
          <w:rFonts w:ascii="宋体" w:eastAsia="宋体" w:hAnsi="宋体" w:cs="宋体"/>
          <w:kern w:val="0"/>
          <w:sz w:val="24"/>
          <w:szCs w:val="24"/>
        </w:rPr>
        <w:t>带有热解器（可选件）的功耗：小于12.95瓦；</w:t>
      </w:r>
    </w:p>
    <w:p w:rsidR="00EC6118" w:rsidRDefault="00EC6118" w:rsidP="00A36283">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(十四)</w:t>
      </w:r>
      <w:r>
        <w:rPr>
          <w:rFonts w:ascii="Times New Roman" w:eastAsia="宋体" w:hAnsi="Times New Roman" w:cs="Times New Roman"/>
          <w:kern w:val="0"/>
          <w:sz w:val="14"/>
          <w:szCs w:val="14"/>
        </w:rPr>
        <w:t xml:space="preserve">   </w:t>
      </w:r>
      <w:r>
        <w:rPr>
          <w:rFonts w:ascii="宋体" w:eastAsia="宋体" w:hAnsi="宋体" w:cs="宋体"/>
          <w:kern w:val="0"/>
          <w:sz w:val="24"/>
          <w:szCs w:val="24"/>
        </w:rPr>
        <w:t>模拟输出：2路绝缘的0-22mA；</w:t>
      </w:r>
    </w:p>
    <w:p w:rsidR="00EC6118" w:rsidRDefault="00EC6118" w:rsidP="00A36283">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(十五)</w:t>
      </w:r>
      <w:r>
        <w:rPr>
          <w:rFonts w:ascii="Times New Roman" w:eastAsia="宋体" w:hAnsi="Times New Roman" w:cs="Times New Roman"/>
          <w:kern w:val="0"/>
          <w:sz w:val="14"/>
          <w:szCs w:val="14"/>
        </w:rPr>
        <w:t xml:space="preserve">   </w:t>
      </w:r>
      <w:r>
        <w:rPr>
          <w:rFonts w:ascii="宋体" w:eastAsia="宋体" w:hAnsi="宋体" w:cs="宋体"/>
          <w:kern w:val="0"/>
          <w:sz w:val="24"/>
          <w:szCs w:val="24"/>
        </w:rPr>
        <w:t>数字通讯：标准，ModBus/TCP以太网；以太网供电（PoE），可选LonWorks；</w:t>
      </w:r>
    </w:p>
    <w:p w:rsidR="00EC6118" w:rsidRDefault="00EC6118" w:rsidP="00A36283">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(十六)</w:t>
      </w:r>
      <w:r>
        <w:rPr>
          <w:rFonts w:ascii="Times New Roman" w:eastAsia="宋体" w:hAnsi="Times New Roman" w:cs="Times New Roman"/>
          <w:kern w:val="0"/>
          <w:sz w:val="14"/>
          <w:szCs w:val="14"/>
        </w:rPr>
        <w:t xml:space="preserve">   </w:t>
      </w:r>
      <w:r>
        <w:rPr>
          <w:rFonts w:ascii="宋体" w:eastAsia="宋体" w:hAnsi="宋体" w:cs="宋体"/>
          <w:kern w:val="0"/>
          <w:sz w:val="24"/>
          <w:szCs w:val="24"/>
        </w:rPr>
        <w:t>服务端口：RS 232C/PPP协议；</w:t>
      </w:r>
    </w:p>
    <w:p w:rsidR="00EC6118" w:rsidRDefault="00EC6118" w:rsidP="00A36283">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hint="eastAsia"/>
          <w:kern w:val="0"/>
          <w:sz w:val="24"/>
          <w:szCs w:val="24"/>
        </w:rPr>
        <w:t>十七</w:t>
      </w:r>
      <w:r>
        <w:rPr>
          <w:rFonts w:ascii="宋体" w:eastAsia="宋体" w:hAnsi="宋体" w:cs="宋体"/>
          <w:kern w:val="0"/>
          <w:sz w:val="24"/>
          <w:szCs w:val="24"/>
        </w:rPr>
        <w:t>)</w:t>
      </w:r>
      <w:r>
        <w:rPr>
          <w:rFonts w:ascii="Times New Roman" w:eastAsia="宋体" w:hAnsi="Times New Roman" w:cs="Times New Roman"/>
          <w:kern w:val="0"/>
          <w:sz w:val="14"/>
          <w:szCs w:val="14"/>
        </w:rPr>
        <w:t xml:space="preserve">      </w:t>
      </w:r>
      <w:r>
        <w:rPr>
          <w:rFonts w:ascii="宋体" w:eastAsia="宋体" w:hAnsi="宋体" w:cs="宋体"/>
          <w:kern w:val="0"/>
          <w:sz w:val="24"/>
          <w:szCs w:val="24"/>
        </w:rPr>
        <w:t>流率</w:t>
      </w:r>
      <w:r>
        <w:rPr>
          <w:rFonts w:ascii="宋体" w:eastAsia="宋体" w:hAnsi="宋体" w:cs="宋体" w:hint="eastAsia"/>
          <w:kern w:val="0"/>
          <w:sz w:val="24"/>
          <w:szCs w:val="24"/>
        </w:rPr>
        <w:t>不小于</w:t>
      </w:r>
      <w:r>
        <w:rPr>
          <w:rFonts w:ascii="宋体" w:eastAsia="宋体" w:hAnsi="宋体" w:cs="宋体"/>
          <w:kern w:val="0"/>
          <w:sz w:val="24"/>
          <w:szCs w:val="24"/>
        </w:rPr>
        <w:t>500毫升/分钟，运输时间：2-30秒，性能：LDL；</w:t>
      </w:r>
    </w:p>
    <w:p w:rsidR="00EC6118" w:rsidRDefault="00EC6118" w:rsidP="00A36283">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hint="eastAsia"/>
          <w:kern w:val="0"/>
          <w:sz w:val="24"/>
          <w:szCs w:val="24"/>
        </w:rPr>
        <w:t>十八</w:t>
      </w:r>
      <w:r>
        <w:rPr>
          <w:rFonts w:ascii="宋体" w:eastAsia="宋体" w:hAnsi="宋体" w:cs="宋体"/>
          <w:kern w:val="0"/>
          <w:sz w:val="24"/>
          <w:szCs w:val="24"/>
        </w:rPr>
        <w:t>)</w:t>
      </w:r>
      <w:r>
        <w:rPr>
          <w:rFonts w:ascii="Times New Roman" w:eastAsia="宋体" w:hAnsi="Times New Roman" w:cs="Times New Roman"/>
          <w:kern w:val="0"/>
          <w:sz w:val="14"/>
          <w:szCs w:val="14"/>
        </w:rPr>
        <w:t xml:space="preserve">      </w:t>
      </w:r>
      <w:r>
        <w:rPr>
          <w:rFonts w:ascii="宋体" w:eastAsia="宋体" w:hAnsi="宋体" w:cs="宋体"/>
          <w:kern w:val="0"/>
          <w:sz w:val="24"/>
          <w:szCs w:val="24"/>
        </w:rPr>
        <w:t>取样管道长度：</w:t>
      </w:r>
      <w:r>
        <w:rPr>
          <w:rFonts w:ascii="宋体" w:eastAsia="宋体" w:hAnsi="宋体" w:cs="宋体" w:hint="eastAsia"/>
          <w:kern w:val="0"/>
          <w:sz w:val="24"/>
          <w:szCs w:val="24"/>
        </w:rPr>
        <w:t>不小于</w:t>
      </w:r>
      <w:r>
        <w:rPr>
          <w:rFonts w:ascii="宋体" w:eastAsia="宋体" w:hAnsi="宋体" w:cs="宋体"/>
          <w:kern w:val="0"/>
          <w:sz w:val="24"/>
          <w:szCs w:val="24"/>
        </w:rPr>
        <w:t>30米（100英尺），带有FEP管道，具体取决于气体类型；</w:t>
      </w:r>
    </w:p>
    <w:p w:rsidR="00EC6118" w:rsidRDefault="00EC6118" w:rsidP="00A36283">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hint="eastAsia"/>
          <w:kern w:val="0"/>
          <w:sz w:val="24"/>
          <w:szCs w:val="24"/>
        </w:rPr>
        <w:t>十九</w:t>
      </w:r>
      <w:r>
        <w:rPr>
          <w:rFonts w:ascii="宋体" w:eastAsia="宋体" w:hAnsi="宋体" w:cs="宋体"/>
          <w:kern w:val="0"/>
          <w:sz w:val="24"/>
          <w:szCs w:val="24"/>
        </w:rPr>
        <w:t>)</w:t>
      </w:r>
      <w:r>
        <w:rPr>
          <w:rFonts w:ascii="Times New Roman" w:eastAsia="宋体" w:hAnsi="Times New Roman" w:cs="Times New Roman"/>
          <w:kern w:val="0"/>
          <w:sz w:val="14"/>
          <w:szCs w:val="14"/>
        </w:rPr>
        <w:t xml:space="preserve">      </w:t>
      </w:r>
      <w:r>
        <w:rPr>
          <w:rFonts w:ascii="宋体" w:eastAsia="宋体" w:hAnsi="宋体" w:cs="宋体"/>
          <w:kern w:val="0"/>
          <w:sz w:val="24"/>
          <w:szCs w:val="24"/>
        </w:rPr>
        <w:t>取样排气管长度：不小于30米（100英尺）；</w:t>
      </w:r>
    </w:p>
    <w:p w:rsidR="00EC6118" w:rsidRDefault="00EC6118" w:rsidP="00A36283">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hint="eastAsia"/>
          <w:kern w:val="0"/>
          <w:sz w:val="24"/>
          <w:szCs w:val="24"/>
        </w:rPr>
        <w:t>二十</w:t>
      </w:r>
      <w:r>
        <w:rPr>
          <w:rFonts w:ascii="宋体" w:eastAsia="宋体" w:hAnsi="宋体" w:cs="宋体"/>
          <w:kern w:val="0"/>
          <w:sz w:val="24"/>
          <w:szCs w:val="24"/>
        </w:rPr>
        <w:t>)</w:t>
      </w:r>
      <w:r>
        <w:rPr>
          <w:rFonts w:ascii="Times New Roman" w:eastAsia="宋体" w:hAnsi="Times New Roman" w:cs="Times New Roman"/>
          <w:kern w:val="0"/>
          <w:sz w:val="14"/>
          <w:szCs w:val="14"/>
        </w:rPr>
        <w:t xml:space="preserve">      </w:t>
      </w:r>
      <w:r>
        <w:rPr>
          <w:rFonts w:ascii="宋体" w:eastAsia="宋体" w:hAnsi="宋体" w:cs="宋体"/>
          <w:kern w:val="0"/>
          <w:sz w:val="24"/>
          <w:szCs w:val="24"/>
        </w:rPr>
        <w:t>样品管道：约6.35毫米外径（1/4英寸）×3.18毫米（1/8英寸），FEP，长</w:t>
      </w:r>
      <w:r>
        <w:rPr>
          <w:rFonts w:ascii="宋体" w:eastAsia="宋体" w:hAnsi="宋体" w:cs="宋体" w:hint="eastAsia"/>
          <w:kern w:val="0"/>
          <w:sz w:val="24"/>
          <w:szCs w:val="24"/>
        </w:rPr>
        <w:t>不小于</w:t>
      </w:r>
      <w:r>
        <w:rPr>
          <w:rFonts w:ascii="宋体" w:eastAsia="宋体" w:hAnsi="宋体" w:cs="宋体"/>
          <w:kern w:val="0"/>
          <w:sz w:val="24"/>
          <w:szCs w:val="24"/>
        </w:rPr>
        <w:t>30米（100英尺），具体取决于气体类型；</w:t>
      </w:r>
    </w:p>
    <w:p w:rsidR="00EC6118" w:rsidRDefault="00EC6118" w:rsidP="00A36283">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(二十</w:t>
      </w:r>
      <w:r>
        <w:rPr>
          <w:rFonts w:ascii="宋体" w:eastAsia="宋体" w:hAnsi="宋体" w:cs="宋体" w:hint="eastAsia"/>
          <w:kern w:val="0"/>
          <w:sz w:val="24"/>
          <w:szCs w:val="24"/>
        </w:rPr>
        <w:t>一</w:t>
      </w:r>
      <w:r>
        <w:rPr>
          <w:rFonts w:ascii="宋体" w:eastAsia="宋体" w:hAnsi="宋体" w:cs="宋体"/>
          <w:kern w:val="0"/>
          <w:sz w:val="24"/>
          <w:szCs w:val="24"/>
        </w:rPr>
        <w:t>)</w:t>
      </w:r>
      <w:r>
        <w:rPr>
          <w:rFonts w:ascii="Times New Roman" w:eastAsia="宋体" w:hAnsi="Times New Roman" w:cs="Times New Roman"/>
          <w:kern w:val="0"/>
          <w:sz w:val="14"/>
          <w:szCs w:val="14"/>
        </w:rPr>
        <w:t xml:space="preserve">      </w:t>
      </w:r>
      <w:r>
        <w:rPr>
          <w:rFonts w:ascii="宋体" w:eastAsia="宋体" w:hAnsi="宋体" w:cs="宋体"/>
          <w:kern w:val="0"/>
          <w:sz w:val="24"/>
          <w:szCs w:val="24"/>
        </w:rPr>
        <w:t>排气管道：约6.35毫米外径（1/4英寸）×3.18毫米（1/8英寸），FEP，长</w:t>
      </w:r>
      <w:r>
        <w:rPr>
          <w:rFonts w:ascii="宋体" w:eastAsia="宋体" w:hAnsi="宋体" w:cs="宋体" w:hint="eastAsia"/>
          <w:kern w:val="0"/>
          <w:sz w:val="24"/>
          <w:szCs w:val="24"/>
        </w:rPr>
        <w:t>不小于</w:t>
      </w:r>
      <w:r>
        <w:rPr>
          <w:rFonts w:ascii="宋体" w:eastAsia="宋体" w:hAnsi="宋体" w:cs="宋体"/>
          <w:kern w:val="0"/>
          <w:sz w:val="24"/>
          <w:szCs w:val="24"/>
        </w:rPr>
        <w:t>30米（100英尺）；</w:t>
      </w:r>
    </w:p>
    <w:p w:rsidR="00EC6118" w:rsidRDefault="00EC6118" w:rsidP="00A36283">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(二十</w:t>
      </w:r>
      <w:r>
        <w:rPr>
          <w:rFonts w:ascii="宋体" w:eastAsia="宋体" w:hAnsi="宋体" w:cs="宋体" w:hint="eastAsia"/>
          <w:kern w:val="0"/>
          <w:sz w:val="24"/>
          <w:szCs w:val="24"/>
        </w:rPr>
        <w:t>二</w:t>
      </w:r>
      <w:r>
        <w:rPr>
          <w:rFonts w:ascii="宋体" w:eastAsia="宋体" w:hAnsi="宋体" w:cs="宋体"/>
          <w:kern w:val="0"/>
          <w:sz w:val="24"/>
          <w:szCs w:val="24"/>
        </w:rPr>
        <w:t>)</w:t>
      </w:r>
      <w:r>
        <w:rPr>
          <w:rFonts w:ascii="Times New Roman" w:eastAsia="宋体" w:hAnsi="Times New Roman" w:cs="Times New Roman"/>
          <w:kern w:val="0"/>
          <w:sz w:val="14"/>
          <w:szCs w:val="14"/>
        </w:rPr>
        <w:t xml:space="preserve">      </w:t>
      </w:r>
      <w:r>
        <w:rPr>
          <w:rFonts w:ascii="宋体" w:eastAsia="宋体" w:hAnsi="宋体" w:cs="宋体"/>
          <w:kern w:val="0"/>
          <w:sz w:val="24"/>
          <w:szCs w:val="24"/>
        </w:rPr>
        <w:t>带有传感器的机组的操作温度：0-40摄氏度；</w:t>
      </w:r>
    </w:p>
    <w:p w:rsidR="00EC6118" w:rsidRDefault="00EC6118" w:rsidP="00A36283">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(二十</w:t>
      </w:r>
      <w:r>
        <w:rPr>
          <w:rFonts w:ascii="宋体" w:eastAsia="宋体" w:hAnsi="宋体" w:cs="宋体" w:hint="eastAsia"/>
          <w:kern w:val="0"/>
          <w:sz w:val="24"/>
          <w:szCs w:val="24"/>
        </w:rPr>
        <w:t>三</w:t>
      </w:r>
      <w:r>
        <w:rPr>
          <w:rFonts w:ascii="宋体" w:eastAsia="宋体" w:hAnsi="宋体" w:cs="宋体"/>
          <w:kern w:val="0"/>
          <w:sz w:val="24"/>
          <w:szCs w:val="24"/>
        </w:rPr>
        <w:t>)</w:t>
      </w:r>
      <w:r>
        <w:rPr>
          <w:rFonts w:ascii="Times New Roman" w:eastAsia="宋体" w:hAnsi="Times New Roman" w:cs="Times New Roman"/>
          <w:kern w:val="0"/>
          <w:sz w:val="14"/>
          <w:szCs w:val="14"/>
        </w:rPr>
        <w:t xml:space="preserve">      </w:t>
      </w:r>
      <w:r>
        <w:rPr>
          <w:rFonts w:ascii="宋体" w:eastAsia="宋体" w:hAnsi="宋体" w:cs="宋体"/>
          <w:kern w:val="0"/>
          <w:sz w:val="24"/>
          <w:szCs w:val="24"/>
        </w:rPr>
        <w:t>4-20mA/DC电源/继电器的接线要求：大14AWG；</w:t>
      </w:r>
    </w:p>
    <w:p w:rsidR="00EC6118" w:rsidRDefault="00EC6118" w:rsidP="00A36283">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(二十</w:t>
      </w:r>
      <w:r>
        <w:rPr>
          <w:rFonts w:ascii="宋体" w:eastAsia="宋体" w:hAnsi="宋体" w:cs="宋体" w:hint="eastAsia"/>
          <w:kern w:val="0"/>
          <w:sz w:val="24"/>
          <w:szCs w:val="24"/>
        </w:rPr>
        <w:t>四</w:t>
      </w:r>
      <w:r>
        <w:rPr>
          <w:rFonts w:ascii="宋体" w:eastAsia="宋体" w:hAnsi="宋体" w:cs="宋体"/>
          <w:kern w:val="0"/>
          <w:sz w:val="24"/>
          <w:szCs w:val="24"/>
        </w:rPr>
        <w:t>)</w:t>
      </w:r>
      <w:r>
        <w:rPr>
          <w:rFonts w:ascii="Times New Roman" w:eastAsia="宋体" w:hAnsi="Times New Roman" w:cs="Times New Roman"/>
          <w:kern w:val="0"/>
          <w:sz w:val="14"/>
          <w:szCs w:val="14"/>
        </w:rPr>
        <w:t xml:space="preserve">      </w:t>
      </w:r>
      <w:r>
        <w:rPr>
          <w:rFonts w:ascii="宋体" w:eastAsia="宋体" w:hAnsi="宋体" w:cs="宋体"/>
          <w:kern w:val="0"/>
          <w:sz w:val="24"/>
          <w:szCs w:val="24"/>
        </w:rPr>
        <w:t>数字化接线要求：屏蔽CAT 5电缆或等同物，RJ 45连接器；</w:t>
      </w:r>
    </w:p>
    <w:p w:rsidR="00EC6118" w:rsidRDefault="00EC6118" w:rsidP="00A36283">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(二十</w:t>
      </w:r>
      <w:r>
        <w:rPr>
          <w:rFonts w:ascii="宋体" w:eastAsia="宋体" w:hAnsi="宋体" w:cs="宋体" w:hint="eastAsia"/>
          <w:kern w:val="0"/>
          <w:sz w:val="24"/>
          <w:szCs w:val="24"/>
        </w:rPr>
        <w:t>五</w:t>
      </w:r>
      <w:r>
        <w:rPr>
          <w:rFonts w:ascii="宋体" w:eastAsia="宋体" w:hAnsi="宋体" w:cs="宋体"/>
          <w:kern w:val="0"/>
          <w:sz w:val="24"/>
          <w:szCs w:val="24"/>
        </w:rPr>
        <w:t>)</w:t>
      </w:r>
      <w:r>
        <w:rPr>
          <w:rFonts w:ascii="Times New Roman" w:eastAsia="宋体" w:hAnsi="Times New Roman" w:cs="Times New Roman"/>
          <w:kern w:val="0"/>
          <w:sz w:val="14"/>
          <w:szCs w:val="14"/>
        </w:rPr>
        <w:t xml:space="preserve">      </w:t>
      </w:r>
      <w:r>
        <w:rPr>
          <w:rFonts w:ascii="宋体" w:eastAsia="宋体" w:hAnsi="宋体" w:cs="宋体"/>
          <w:kern w:val="0"/>
          <w:sz w:val="24"/>
          <w:szCs w:val="24"/>
        </w:rPr>
        <w:t>仪器显示器及显示介面：带分离测量部件、流率条形图和其它标象指示器的4位字母数字显示屏；4按钮薄膜键盘；</w:t>
      </w:r>
    </w:p>
    <w:p w:rsidR="00EC6118" w:rsidRDefault="00EC6118" w:rsidP="00A36283">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hint="eastAsia"/>
          <w:kern w:val="0"/>
          <w:sz w:val="24"/>
          <w:szCs w:val="24"/>
        </w:rPr>
        <w:t>二十六</w:t>
      </w:r>
      <w:r>
        <w:rPr>
          <w:rFonts w:ascii="宋体" w:eastAsia="宋体" w:hAnsi="宋体" w:cs="宋体"/>
          <w:kern w:val="0"/>
          <w:sz w:val="24"/>
          <w:szCs w:val="24"/>
        </w:rPr>
        <w:t>)</w:t>
      </w:r>
      <w:r>
        <w:rPr>
          <w:rFonts w:ascii="Times New Roman" w:eastAsia="宋体" w:hAnsi="Times New Roman" w:cs="Times New Roman"/>
          <w:kern w:val="0"/>
          <w:sz w:val="14"/>
          <w:szCs w:val="14"/>
        </w:rPr>
        <w:t xml:space="preserve">   </w:t>
      </w:r>
      <w:r>
        <w:rPr>
          <w:rFonts w:ascii="宋体" w:eastAsia="宋体" w:hAnsi="宋体" w:cs="宋体"/>
          <w:kern w:val="0"/>
          <w:sz w:val="24"/>
          <w:szCs w:val="24"/>
        </w:rPr>
        <w:t>发送器部件保修：1年；传感器夹头保修：标准，1年；预期寿命：大于2年；</w:t>
      </w:r>
    </w:p>
    <w:p w:rsidR="00EC6118" w:rsidRDefault="00EC6118" w:rsidP="00EC6118">
      <w:pPr>
        <w:widowControl/>
        <w:spacing w:line="360" w:lineRule="exact"/>
        <w:jc w:val="left"/>
        <w:rPr>
          <w:rFonts w:ascii="宋体" w:eastAsia="宋体" w:hAnsi="宋体" w:cs="宋体"/>
          <w:kern w:val="0"/>
          <w:sz w:val="24"/>
          <w:szCs w:val="24"/>
        </w:rPr>
      </w:pPr>
      <w:r>
        <w:rPr>
          <w:rFonts w:ascii="宋体" w:eastAsia="宋体" w:hAnsi="宋体" w:cs="宋体"/>
          <w:b/>
          <w:bCs/>
          <w:kern w:val="0"/>
          <w:sz w:val="24"/>
          <w:szCs w:val="24"/>
        </w:rPr>
        <w:t> </w:t>
      </w:r>
    </w:p>
    <w:p w:rsidR="00EC6118" w:rsidRDefault="00EC6118" w:rsidP="00EC6118">
      <w:pPr>
        <w:widowControl/>
        <w:spacing w:line="360" w:lineRule="exact"/>
        <w:jc w:val="left"/>
        <w:rPr>
          <w:rFonts w:ascii="宋体" w:eastAsia="宋体" w:hAnsi="宋体" w:cs="宋体"/>
          <w:kern w:val="0"/>
          <w:sz w:val="24"/>
          <w:szCs w:val="24"/>
        </w:rPr>
      </w:pPr>
      <w:r>
        <w:rPr>
          <w:rFonts w:ascii="宋体" w:eastAsia="宋体" w:hAnsi="宋体" w:cs="宋体" w:hint="eastAsia"/>
          <w:b/>
          <w:bCs/>
          <w:kern w:val="0"/>
          <w:sz w:val="24"/>
          <w:szCs w:val="24"/>
        </w:rPr>
        <w:t>品目号</w:t>
      </w:r>
      <w:r>
        <w:rPr>
          <w:rFonts w:ascii="宋体" w:eastAsia="宋体" w:hAnsi="宋体" w:cs="宋体"/>
          <w:b/>
          <w:bCs/>
          <w:kern w:val="0"/>
          <w:sz w:val="24"/>
          <w:szCs w:val="24"/>
        </w:rPr>
        <w:t>1-22</w:t>
      </w:r>
      <w:r>
        <w:rPr>
          <w:rFonts w:ascii="宋体" w:eastAsia="宋体" w:hAnsi="宋体" w:cs="宋体" w:hint="eastAsia"/>
          <w:b/>
          <w:bCs/>
          <w:kern w:val="0"/>
          <w:sz w:val="24"/>
          <w:szCs w:val="24"/>
        </w:rPr>
        <w:t>：气体泄露报警系统（氧气）</w:t>
      </w:r>
    </w:p>
    <w:p w:rsidR="00EC6118" w:rsidRDefault="00EC6118" w:rsidP="00A36283">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(一)内置“电子标定”证书的智能传感器夹头；</w:t>
      </w:r>
    </w:p>
    <w:p w:rsidR="00EC6118" w:rsidRDefault="00EC6118" w:rsidP="00A36283">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(二)内置1、2级警报以及故障用继电器；</w:t>
      </w:r>
    </w:p>
    <w:p w:rsidR="00EC6118" w:rsidRDefault="00EC6118" w:rsidP="00A36283">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(三)以太网供电（PoE）通讯和供电平台，键盘接口和远程网络浏览器接口，连接到任意变送器的热裂解器和LonWorks接口可选模块；</w:t>
      </w:r>
    </w:p>
    <w:p w:rsidR="00EC6118" w:rsidRDefault="00EC6118" w:rsidP="00A36283">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(四)高亮度LED和直观图标显示、背光式LCD显示屏；</w:t>
      </w:r>
    </w:p>
    <w:p w:rsidR="00EC6118" w:rsidRDefault="00EC6118" w:rsidP="00A36283">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(五)带有故障和状态报告的格力的0-22mA模拟输出，ModBus/TCP以太网通讯方式；</w:t>
      </w:r>
    </w:p>
    <w:p w:rsidR="00EC6118" w:rsidRDefault="00EC6118" w:rsidP="00A36283">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(六)可到30米取样距离的强有力的采样泵系统（2年使用寿命）；</w:t>
      </w:r>
    </w:p>
    <w:p w:rsidR="00EC6118" w:rsidRDefault="00EC6118" w:rsidP="00A36283">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(七)交互式训练模拟器工具，CE标记的用于全面抗电磁干扰 ；</w:t>
      </w:r>
    </w:p>
    <w:p w:rsidR="00EC6118" w:rsidRDefault="00EC6118" w:rsidP="00A36283">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(八)发送器尺寸（带有传感器的机组）：不大于120毫米高，63毫米宽，150毫米厚；</w:t>
      </w:r>
    </w:p>
    <w:p w:rsidR="00EC6118" w:rsidRDefault="00EC6118" w:rsidP="00A36283">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(九)发送器重量（带有传感器的机组）：不大于0.8千克；</w:t>
      </w:r>
    </w:p>
    <w:p w:rsidR="00EC6118" w:rsidRDefault="00EC6118" w:rsidP="00A36283">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(十)操作电压：24V DC 标称+/-10%；</w:t>
      </w:r>
    </w:p>
    <w:p w:rsidR="00EC6118" w:rsidRDefault="00EC6118" w:rsidP="00A36283">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lastRenderedPageBreak/>
        <w:t>(十一)以太网供电操作电压：36-57VDC（经由PoE），48V DC 标称；</w:t>
      </w:r>
    </w:p>
    <w:p w:rsidR="00EC6118" w:rsidRDefault="00EC6118" w:rsidP="00A36283">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(十二)发送器部件功耗：约5.0瓦；</w:t>
      </w:r>
    </w:p>
    <w:p w:rsidR="00EC6118" w:rsidRDefault="00EC6118" w:rsidP="00A36283">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(十三)带有热解器（可选件）的功耗：小于12.95瓦；</w:t>
      </w:r>
    </w:p>
    <w:p w:rsidR="00EC6118" w:rsidRDefault="00EC6118" w:rsidP="00A36283">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(十四)模拟输出：2路绝缘的0-22mA；</w:t>
      </w:r>
    </w:p>
    <w:p w:rsidR="00EC6118" w:rsidRDefault="00EC6118" w:rsidP="00A36283">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(十五)数字通讯：标准，ModBus/TCP以太网；以太网供电（PoE），可选LonWorks；</w:t>
      </w:r>
    </w:p>
    <w:p w:rsidR="00EC6118" w:rsidRDefault="00EC6118" w:rsidP="00A36283">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(十六)服务端口：RS 232C/PPP协议；</w:t>
      </w:r>
    </w:p>
    <w:p w:rsidR="00EC6118" w:rsidRDefault="00EC6118" w:rsidP="00A36283">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hint="eastAsia"/>
          <w:kern w:val="0"/>
          <w:sz w:val="24"/>
          <w:szCs w:val="24"/>
        </w:rPr>
        <w:t>十七</w:t>
      </w:r>
      <w:r>
        <w:rPr>
          <w:rFonts w:ascii="宋体" w:eastAsia="宋体" w:hAnsi="宋体" w:cs="宋体"/>
          <w:kern w:val="0"/>
          <w:sz w:val="24"/>
          <w:szCs w:val="24"/>
        </w:rPr>
        <w:t>)流率</w:t>
      </w:r>
      <w:r>
        <w:rPr>
          <w:rFonts w:ascii="宋体" w:eastAsia="宋体" w:hAnsi="宋体" w:cs="宋体" w:hint="eastAsia"/>
          <w:kern w:val="0"/>
          <w:sz w:val="24"/>
          <w:szCs w:val="24"/>
        </w:rPr>
        <w:t>不小于</w:t>
      </w:r>
      <w:r>
        <w:rPr>
          <w:rFonts w:ascii="宋体" w:eastAsia="宋体" w:hAnsi="宋体" w:cs="宋体"/>
          <w:kern w:val="0"/>
          <w:sz w:val="24"/>
          <w:szCs w:val="24"/>
        </w:rPr>
        <w:t>500毫升/分钟，运输时间：2-30秒，性能：LDL；</w:t>
      </w:r>
    </w:p>
    <w:p w:rsidR="00EC6118" w:rsidRDefault="00EC6118" w:rsidP="00A36283">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hint="eastAsia"/>
          <w:kern w:val="0"/>
          <w:sz w:val="24"/>
          <w:szCs w:val="24"/>
        </w:rPr>
        <w:t>十八</w:t>
      </w:r>
      <w:r>
        <w:rPr>
          <w:rFonts w:ascii="宋体" w:eastAsia="宋体" w:hAnsi="宋体" w:cs="宋体"/>
          <w:kern w:val="0"/>
          <w:sz w:val="24"/>
          <w:szCs w:val="24"/>
        </w:rPr>
        <w:t>)取样管道长度：</w:t>
      </w:r>
      <w:r>
        <w:rPr>
          <w:rFonts w:ascii="宋体" w:eastAsia="宋体" w:hAnsi="宋体" w:cs="宋体" w:hint="eastAsia"/>
          <w:kern w:val="0"/>
          <w:sz w:val="24"/>
          <w:szCs w:val="24"/>
        </w:rPr>
        <w:t>不小于</w:t>
      </w:r>
      <w:r>
        <w:rPr>
          <w:rFonts w:ascii="宋体" w:eastAsia="宋体" w:hAnsi="宋体" w:cs="宋体"/>
          <w:kern w:val="0"/>
          <w:sz w:val="24"/>
          <w:szCs w:val="24"/>
        </w:rPr>
        <w:t>30米（100英尺），带有FEP管道，具体取决于气体类型；</w:t>
      </w:r>
    </w:p>
    <w:p w:rsidR="00EC6118" w:rsidRDefault="00EC6118" w:rsidP="00A36283">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hint="eastAsia"/>
          <w:kern w:val="0"/>
          <w:sz w:val="24"/>
          <w:szCs w:val="24"/>
        </w:rPr>
        <w:t>十九</w:t>
      </w:r>
      <w:r>
        <w:rPr>
          <w:rFonts w:ascii="宋体" w:eastAsia="宋体" w:hAnsi="宋体" w:cs="宋体"/>
          <w:kern w:val="0"/>
          <w:sz w:val="24"/>
          <w:szCs w:val="24"/>
        </w:rPr>
        <w:t>)取样排气管长度：</w:t>
      </w:r>
      <w:r>
        <w:rPr>
          <w:rFonts w:ascii="宋体" w:eastAsia="宋体" w:hAnsi="宋体" w:cs="宋体" w:hint="eastAsia"/>
          <w:kern w:val="0"/>
          <w:sz w:val="24"/>
          <w:szCs w:val="24"/>
        </w:rPr>
        <w:t>不小于</w:t>
      </w:r>
      <w:r>
        <w:rPr>
          <w:rFonts w:ascii="宋体" w:eastAsia="宋体" w:hAnsi="宋体" w:cs="宋体"/>
          <w:kern w:val="0"/>
          <w:sz w:val="24"/>
          <w:szCs w:val="24"/>
        </w:rPr>
        <w:t>30米（100英尺）；</w:t>
      </w:r>
    </w:p>
    <w:p w:rsidR="00EC6118" w:rsidRDefault="00EC6118" w:rsidP="00A36283">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(二十)样品管道：约6.35毫米外径（1/4英寸）×3.18毫米（1/8英寸），FEP，长</w:t>
      </w:r>
      <w:r>
        <w:rPr>
          <w:rFonts w:ascii="宋体" w:eastAsia="宋体" w:hAnsi="宋体" w:cs="宋体" w:hint="eastAsia"/>
          <w:kern w:val="0"/>
          <w:sz w:val="24"/>
          <w:szCs w:val="24"/>
        </w:rPr>
        <w:t>不小于</w:t>
      </w:r>
      <w:r>
        <w:rPr>
          <w:rFonts w:ascii="宋体" w:eastAsia="宋体" w:hAnsi="宋体" w:cs="宋体"/>
          <w:kern w:val="0"/>
          <w:sz w:val="24"/>
          <w:szCs w:val="24"/>
        </w:rPr>
        <w:t>30米（100英尺），具体取决于气体类型；</w:t>
      </w:r>
    </w:p>
    <w:p w:rsidR="00EC6118" w:rsidRDefault="00EC6118" w:rsidP="00A36283">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(二十</w:t>
      </w:r>
      <w:r>
        <w:rPr>
          <w:rFonts w:ascii="宋体" w:eastAsia="宋体" w:hAnsi="宋体" w:cs="宋体" w:hint="eastAsia"/>
          <w:kern w:val="0"/>
          <w:sz w:val="24"/>
          <w:szCs w:val="24"/>
        </w:rPr>
        <w:t>一</w:t>
      </w:r>
      <w:r>
        <w:rPr>
          <w:rFonts w:ascii="宋体" w:eastAsia="宋体" w:hAnsi="宋体" w:cs="宋体"/>
          <w:kern w:val="0"/>
          <w:sz w:val="24"/>
          <w:szCs w:val="24"/>
        </w:rPr>
        <w:t>)排气管道：约6.35毫米外径（1/4英寸）×3.18毫米（1/8英寸），FEP，长</w:t>
      </w:r>
      <w:r>
        <w:rPr>
          <w:rFonts w:ascii="宋体" w:eastAsia="宋体" w:hAnsi="宋体" w:cs="宋体" w:hint="eastAsia"/>
          <w:kern w:val="0"/>
          <w:sz w:val="24"/>
          <w:szCs w:val="24"/>
        </w:rPr>
        <w:t>不小于</w:t>
      </w:r>
      <w:r>
        <w:rPr>
          <w:rFonts w:ascii="宋体" w:eastAsia="宋体" w:hAnsi="宋体" w:cs="宋体"/>
          <w:kern w:val="0"/>
          <w:sz w:val="24"/>
          <w:szCs w:val="24"/>
        </w:rPr>
        <w:t>30米（100英尺）；</w:t>
      </w:r>
    </w:p>
    <w:p w:rsidR="00EC6118" w:rsidRDefault="00EC6118" w:rsidP="00A36283">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(二十</w:t>
      </w:r>
      <w:r>
        <w:rPr>
          <w:rFonts w:ascii="宋体" w:eastAsia="宋体" w:hAnsi="宋体" w:cs="宋体" w:hint="eastAsia"/>
          <w:kern w:val="0"/>
          <w:sz w:val="24"/>
          <w:szCs w:val="24"/>
        </w:rPr>
        <w:t>二</w:t>
      </w:r>
      <w:r>
        <w:rPr>
          <w:rFonts w:ascii="宋体" w:eastAsia="宋体" w:hAnsi="宋体" w:cs="宋体"/>
          <w:kern w:val="0"/>
          <w:sz w:val="24"/>
          <w:szCs w:val="24"/>
        </w:rPr>
        <w:t>)带有传感器的机组的操作温度：0-40摄氏度；</w:t>
      </w:r>
    </w:p>
    <w:p w:rsidR="00EC6118" w:rsidRDefault="00EC6118" w:rsidP="00A36283">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(二十</w:t>
      </w:r>
      <w:r>
        <w:rPr>
          <w:rFonts w:ascii="宋体" w:eastAsia="宋体" w:hAnsi="宋体" w:cs="宋体" w:hint="eastAsia"/>
          <w:kern w:val="0"/>
          <w:sz w:val="24"/>
          <w:szCs w:val="24"/>
        </w:rPr>
        <w:t>三</w:t>
      </w:r>
      <w:r>
        <w:rPr>
          <w:rFonts w:ascii="宋体" w:eastAsia="宋体" w:hAnsi="宋体" w:cs="宋体"/>
          <w:kern w:val="0"/>
          <w:sz w:val="24"/>
          <w:szCs w:val="24"/>
        </w:rPr>
        <w:t>)4-20mA/DC电源/继电器的接线要求：大14AWG；</w:t>
      </w:r>
    </w:p>
    <w:p w:rsidR="00EC6118" w:rsidRDefault="00EC6118" w:rsidP="00A36283">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(二十</w:t>
      </w:r>
      <w:r>
        <w:rPr>
          <w:rFonts w:ascii="宋体" w:eastAsia="宋体" w:hAnsi="宋体" w:cs="宋体" w:hint="eastAsia"/>
          <w:kern w:val="0"/>
          <w:sz w:val="24"/>
          <w:szCs w:val="24"/>
        </w:rPr>
        <w:t>四</w:t>
      </w:r>
      <w:r>
        <w:rPr>
          <w:rFonts w:ascii="宋体" w:eastAsia="宋体" w:hAnsi="宋体" w:cs="宋体"/>
          <w:kern w:val="0"/>
          <w:sz w:val="24"/>
          <w:szCs w:val="24"/>
        </w:rPr>
        <w:t>)数字化接线要求：屏蔽CAT 5电缆或等同物，RJ 45连接器；</w:t>
      </w:r>
    </w:p>
    <w:p w:rsidR="00EC6118" w:rsidRDefault="00EC6118" w:rsidP="00A36283">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(二十</w:t>
      </w:r>
      <w:r>
        <w:rPr>
          <w:rFonts w:ascii="宋体" w:eastAsia="宋体" w:hAnsi="宋体" w:cs="宋体" w:hint="eastAsia"/>
          <w:kern w:val="0"/>
          <w:sz w:val="24"/>
          <w:szCs w:val="24"/>
        </w:rPr>
        <w:t>五</w:t>
      </w:r>
      <w:r>
        <w:rPr>
          <w:rFonts w:ascii="宋体" w:eastAsia="宋体" w:hAnsi="宋体" w:cs="宋体"/>
          <w:kern w:val="0"/>
          <w:sz w:val="24"/>
          <w:szCs w:val="24"/>
        </w:rPr>
        <w:t>)仪器显示器及显示介面：带分离测量部件、流率条形图和其它标象指示器的4位字母数字显示屏；4按钮薄膜键盘；</w:t>
      </w:r>
    </w:p>
    <w:p w:rsidR="00EC6118" w:rsidRDefault="00EC6118" w:rsidP="00A36283">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hint="eastAsia"/>
          <w:kern w:val="0"/>
          <w:sz w:val="24"/>
          <w:szCs w:val="24"/>
        </w:rPr>
        <w:t>二十六</w:t>
      </w:r>
      <w:r>
        <w:rPr>
          <w:rFonts w:ascii="宋体" w:eastAsia="宋体" w:hAnsi="宋体" w:cs="宋体"/>
          <w:kern w:val="0"/>
          <w:sz w:val="24"/>
          <w:szCs w:val="24"/>
        </w:rPr>
        <w:t>)发送器部件保修：1年；传感器夹头保修：标准，1年；帮浦的预期寿命：大于2年；</w:t>
      </w:r>
    </w:p>
    <w:p w:rsidR="00A36283" w:rsidRDefault="00A36283" w:rsidP="00EC6118">
      <w:pPr>
        <w:widowControl/>
        <w:spacing w:line="360" w:lineRule="exact"/>
        <w:jc w:val="left"/>
        <w:rPr>
          <w:rFonts w:ascii="宋体" w:eastAsia="宋体" w:hAnsi="宋体" w:cs="宋体"/>
          <w:b/>
          <w:bCs/>
          <w:kern w:val="0"/>
          <w:sz w:val="24"/>
          <w:szCs w:val="24"/>
        </w:rPr>
      </w:pPr>
    </w:p>
    <w:p w:rsidR="00EC6118" w:rsidRDefault="00EC6118" w:rsidP="00EC6118">
      <w:pPr>
        <w:widowControl/>
        <w:spacing w:line="360" w:lineRule="exact"/>
        <w:jc w:val="left"/>
        <w:rPr>
          <w:rFonts w:ascii="宋体" w:eastAsia="宋体" w:hAnsi="宋体" w:cs="宋体"/>
          <w:b/>
          <w:bCs/>
          <w:kern w:val="0"/>
          <w:sz w:val="24"/>
          <w:szCs w:val="24"/>
        </w:rPr>
      </w:pPr>
      <w:r>
        <w:rPr>
          <w:rFonts w:ascii="宋体" w:eastAsia="宋体" w:hAnsi="宋体" w:cs="宋体" w:hint="eastAsia"/>
          <w:b/>
          <w:bCs/>
          <w:kern w:val="0"/>
          <w:sz w:val="24"/>
          <w:szCs w:val="24"/>
        </w:rPr>
        <w:t>品目号</w:t>
      </w:r>
      <w:r>
        <w:rPr>
          <w:rFonts w:ascii="宋体" w:eastAsia="宋体" w:hAnsi="宋体" w:cs="宋体"/>
          <w:b/>
          <w:bCs/>
          <w:kern w:val="0"/>
          <w:sz w:val="24"/>
          <w:szCs w:val="24"/>
        </w:rPr>
        <w:t>1-23</w:t>
      </w:r>
      <w:r>
        <w:rPr>
          <w:rFonts w:ascii="宋体" w:eastAsia="宋体" w:hAnsi="宋体" w:cs="宋体" w:hint="eastAsia"/>
          <w:b/>
          <w:bCs/>
          <w:kern w:val="0"/>
          <w:sz w:val="24"/>
          <w:szCs w:val="24"/>
        </w:rPr>
        <w:t>：废液收集装置</w:t>
      </w:r>
    </w:p>
    <w:p w:rsidR="00EC6118" w:rsidRDefault="00EC6118" w:rsidP="00EC6118">
      <w:pPr>
        <w:rPr>
          <w:b/>
          <w:bCs/>
          <w:szCs w:val="21"/>
        </w:rPr>
      </w:pPr>
      <w:r>
        <w:rPr>
          <w:rFonts w:ascii="宋体" w:hAnsi="宋体" w:cs="宋体" w:hint="eastAsia"/>
          <w:b/>
          <w:color w:val="333333"/>
          <w:kern w:val="0"/>
          <w:szCs w:val="21"/>
        </w:rPr>
        <w:t>一、技术参数：</w:t>
      </w:r>
    </w:p>
    <w:p w:rsidR="00EC6118" w:rsidRPr="00183C95" w:rsidRDefault="00EC6118" w:rsidP="00D84F42">
      <w:pPr>
        <w:pStyle w:val="1"/>
        <w:widowControl/>
        <w:numPr>
          <w:ilvl w:val="0"/>
          <w:numId w:val="8"/>
        </w:numPr>
        <w:spacing w:line="360" w:lineRule="atLeast"/>
        <w:ind w:firstLineChars="0"/>
        <w:jc w:val="left"/>
        <w:rPr>
          <w:rFonts w:ascii="宋体" w:eastAsia="宋体" w:hAnsi="宋体" w:cs="宋体"/>
          <w:kern w:val="0"/>
          <w:sz w:val="24"/>
          <w:szCs w:val="24"/>
        </w:rPr>
      </w:pPr>
      <w:r w:rsidRPr="00183C95">
        <w:rPr>
          <w:rFonts w:ascii="宋体" w:eastAsia="宋体" w:hAnsi="宋体" w:cs="宋体"/>
          <w:kern w:val="0"/>
          <w:sz w:val="24"/>
          <w:szCs w:val="24"/>
        </w:rPr>
        <w:t>白色系列主要用于非有机溶剂类、非燃烧性的化学试剂的废液收集，具有耐腐蚀性；</w:t>
      </w:r>
    </w:p>
    <w:p w:rsidR="00EC6118" w:rsidRPr="00183C95" w:rsidRDefault="00EC6118" w:rsidP="000C3768">
      <w:pPr>
        <w:pStyle w:val="1"/>
        <w:widowControl/>
        <w:spacing w:line="360" w:lineRule="atLeast"/>
        <w:ind w:firstLineChars="0" w:firstLine="0"/>
        <w:jc w:val="left"/>
        <w:rPr>
          <w:rFonts w:ascii="宋体" w:eastAsia="宋体" w:hAnsi="宋体" w:cs="宋体"/>
          <w:kern w:val="0"/>
          <w:sz w:val="24"/>
          <w:szCs w:val="24"/>
        </w:rPr>
      </w:pPr>
      <w:r w:rsidRPr="00183C95">
        <w:rPr>
          <w:rFonts w:ascii="宋体" w:eastAsia="宋体" w:hAnsi="宋体" w:cs="宋体" w:hint="eastAsia"/>
          <w:kern w:val="0"/>
          <w:sz w:val="24"/>
          <w:szCs w:val="24"/>
        </w:rPr>
        <w:t>1、</w:t>
      </w:r>
      <w:r w:rsidRPr="00183C95">
        <w:rPr>
          <w:rFonts w:ascii="宋体" w:eastAsia="宋体" w:hAnsi="宋体" w:cs="宋体"/>
          <w:kern w:val="0"/>
          <w:sz w:val="24"/>
          <w:szCs w:val="24"/>
        </w:rPr>
        <w:t>材质：PE-HD</w:t>
      </w:r>
      <w:r w:rsidRPr="00183C95">
        <w:rPr>
          <w:rFonts w:ascii="宋体" w:eastAsia="宋体" w:hAnsi="宋体" w:cs="宋体" w:hint="eastAsia"/>
          <w:kern w:val="0"/>
          <w:sz w:val="24"/>
          <w:szCs w:val="24"/>
        </w:rPr>
        <w:t>（白色瓶）</w:t>
      </w:r>
    </w:p>
    <w:p w:rsidR="00EC6118" w:rsidRPr="00183C95" w:rsidRDefault="00EC6118" w:rsidP="000C3768">
      <w:pPr>
        <w:pStyle w:val="1"/>
        <w:widowControl/>
        <w:spacing w:line="360" w:lineRule="atLeast"/>
        <w:ind w:firstLineChars="0" w:firstLine="0"/>
        <w:jc w:val="left"/>
        <w:rPr>
          <w:rFonts w:ascii="宋体" w:eastAsia="宋体" w:hAnsi="宋体" w:cs="宋体"/>
          <w:kern w:val="0"/>
          <w:sz w:val="24"/>
          <w:szCs w:val="24"/>
        </w:rPr>
      </w:pPr>
      <w:r w:rsidRPr="00183C95">
        <w:rPr>
          <w:rFonts w:ascii="宋体" w:eastAsia="宋体" w:hAnsi="宋体" w:cs="宋体" w:hint="eastAsia"/>
          <w:kern w:val="0"/>
          <w:sz w:val="24"/>
          <w:szCs w:val="24"/>
        </w:rPr>
        <w:t>2、</w:t>
      </w:r>
      <w:r w:rsidRPr="00183C95">
        <w:rPr>
          <w:rFonts w:ascii="宋体" w:eastAsia="宋体" w:hAnsi="宋体" w:cs="宋体"/>
          <w:kern w:val="0"/>
          <w:sz w:val="24"/>
          <w:szCs w:val="24"/>
        </w:rPr>
        <w:t>规格尺寸：20</w:t>
      </w:r>
      <w:r w:rsidR="00997184" w:rsidRPr="00997184">
        <w:rPr>
          <w:rFonts w:ascii="宋体" w:eastAsia="宋体" w:hAnsi="宋体" w:cs="宋体"/>
          <w:kern w:val="0"/>
          <w:sz w:val="24"/>
          <w:szCs w:val="24"/>
        </w:rPr>
        <w:t xml:space="preserve"> </w:t>
      </w:r>
      <w:r w:rsidR="00997184" w:rsidRPr="00183C95">
        <w:rPr>
          <w:rFonts w:ascii="宋体" w:eastAsia="宋体" w:hAnsi="宋体" w:cs="宋体"/>
          <w:kern w:val="0"/>
          <w:sz w:val="24"/>
          <w:szCs w:val="24"/>
        </w:rPr>
        <w:t>L</w:t>
      </w:r>
      <w:r w:rsidRPr="00183C95">
        <w:rPr>
          <w:rFonts w:ascii="宋体" w:eastAsia="宋体" w:hAnsi="宋体" w:cs="宋体"/>
          <w:kern w:val="0"/>
          <w:sz w:val="24"/>
          <w:szCs w:val="24"/>
        </w:rPr>
        <w:t>±5%</w:t>
      </w:r>
      <w:r w:rsidRPr="00183C95">
        <w:rPr>
          <w:rFonts w:ascii="宋体" w:eastAsia="宋体" w:hAnsi="宋体" w:cs="宋体" w:hint="eastAsia"/>
          <w:kern w:val="0"/>
          <w:sz w:val="24"/>
          <w:szCs w:val="24"/>
        </w:rPr>
        <w:t xml:space="preserve"> </w:t>
      </w:r>
    </w:p>
    <w:p w:rsidR="00EC6118" w:rsidRPr="00183C95" w:rsidRDefault="00EC6118" w:rsidP="000C3768">
      <w:pPr>
        <w:pStyle w:val="1"/>
        <w:widowControl/>
        <w:spacing w:line="360" w:lineRule="atLeast"/>
        <w:ind w:firstLineChars="0" w:firstLine="0"/>
        <w:jc w:val="left"/>
        <w:rPr>
          <w:rFonts w:ascii="宋体" w:eastAsia="宋体" w:hAnsi="宋体" w:cs="宋体"/>
          <w:kern w:val="0"/>
          <w:sz w:val="24"/>
          <w:szCs w:val="24"/>
        </w:rPr>
      </w:pPr>
      <w:r w:rsidRPr="00183C95">
        <w:rPr>
          <w:rFonts w:ascii="宋体" w:eastAsia="宋体" w:hAnsi="宋体" w:cs="宋体" w:hint="eastAsia"/>
          <w:kern w:val="0"/>
          <w:sz w:val="24"/>
          <w:szCs w:val="24"/>
        </w:rPr>
        <w:t>3、</w:t>
      </w:r>
      <w:r w:rsidRPr="002A5F9A">
        <w:rPr>
          <w:rFonts w:ascii="宋体" w:eastAsia="宋体" w:hAnsi="宋体" w:cs="宋体" w:hint="eastAsia"/>
          <w:kern w:val="0"/>
          <w:sz w:val="24"/>
          <w:szCs w:val="24"/>
        </w:rPr>
        <w:t>（</w:t>
      </w:r>
      <w:r w:rsidRPr="002A5F9A">
        <w:rPr>
          <w:rFonts w:ascii="宋体" w:eastAsia="宋体" w:hAnsi="宋体" w:cs="宋体"/>
          <w:kern w:val="0"/>
          <w:sz w:val="24"/>
          <w:szCs w:val="24"/>
        </w:rPr>
        <w:t>13</w:t>
      </w:r>
      <w:r w:rsidRPr="002A5F9A">
        <w:rPr>
          <w:rFonts w:ascii="宋体" w:eastAsia="宋体" w:hAnsi="宋体" w:cs="宋体" w:hint="eastAsia"/>
          <w:kern w:val="0"/>
          <w:sz w:val="24"/>
          <w:szCs w:val="24"/>
        </w:rPr>
        <w:t>0—150）</w:t>
      </w:r>
      <w:r w:rsidR="006D70F0">
        <w:rPr>
          <w:rFonts w:ascii="宋体" w:eastAsia="宋体" w:hAnsi="宋体" w:cs="宋体"/>
          <w:kern w:val="0"/>
          <w:sz w:val="24"/>
          <w:szCs w:val="24"/>
        </w:rPr>
        <w:t>mm</w:t>
      </w:r>
      <w:r w:rsidRPr="00183C95">
        <w:rPr>
          <w:rFonts w:ascii="宋体" w:eastAsia="宋体" w:hAnsi="宋体" w:cs="宋体"/>
          <w:kern w:val="0"/>
          <w:sz w:val="24"/>
          <w:szCs w:val="24"/>
        </w:rPr>
        <w:t>直径带盖漏斗，GL45 螺纹，600±5%mm</w:t>
      </w:r>
      <w:r w:rsidRPr="00183C95">
        <w:rPr>
          <w:rFonts w:ascii="宋体" w:eastAsia="宋体" w:hAnsi="宋体" w:cs="宋体" w:hint="eastAsia"/>
          <w:kern w:val="0"/>
          <w:sz w:val="24"/>
          <w:szCs w:val="24"/>
        </w:rPr>
        <w:t>波纹式废液软管，有效减缓废液的流速，降低静电风险</w:t>
      </w:r>
    </w:p>
    <w:p w:rsidR="00EC6118" w:rsidRPr="00183C95" w:rsidRDefault="00EC6118" w:rsidP="000C3768">
      <w:pPr>
        <w:pStyle w:val="1"/>
        <w:widowControl/>
        <w:spacing w:line="360" w:lineRule="atLeast"/>
        <w:ind w:firstLineChars="0" w:firstLine="0"/>
        <w:jc w:val="left"/>
        <w:rPr>
          <w:rFonts w:ascii="宋体" w:eastAsia="宋体" w:hAnsi="宋体" w:cs="宋体"/>
          <w:kern w:val="0"/>
          <w:sz w:val="24"/>
          <w:szCs w:val="24"/>
        </w:rPr>
      </w:pPr>
      <w:r w:rsidRPr="003C0445">
        <w:rPr>
          <w:rFonts w:ascii="宋体" w:eastAsia="宋体" w:hAnsi="宋体" w:cs="宋体" w:hint="eastAsia"/>
          <w:kern w:val="0"/>
          <w:sz w:val="24"/>
          <w:szCs w:val="24"/>
        </w:rPr>
        <w:t>4、</w:t>
      </w:r>
      <w:r w:rsidRPr="00183C95">
        <w:rPr>
          <w:rFonts w:ascii="宋体" w:eastAsia="宋体" w:hAnsi="宋体" w:cs="宋体"/>
          <w:kern w:val="0"/>
          <w:sz w:val="24"/>
          <w:szCs w:val="24"/>
        </w:rPr>
        <w:t>手动式止流控制切换阀，确保管道液体不会发生滴漏导电性PE-HD 材质，消除静电风险；</w:t>
      </w:r>
    </w:p>
    <w:p w:rsidR="00EC6118" w:rsidRPr="00183C95" w:rsidRDefault="003C0445" w:rsidP="000C3768">
      <w:pPr>
        <w:pStyle w:val="1"/>
        <w:widowControl/>
        <w:spacing w:line="360" w:lineRule="atLeast"/>
        <w:ind w:firstLineChars="0" w:firstLine="0"/>
        <w:jc w:val="left"/>
        <w:rPr>
          <w:rFonts w:ascii="宋体" w:eastAsia="宋体" w:hAnsi="宋体" w:cs="宋体"/>
          <w:kern w:val="0"/>
          <w:sz w:val="24"/>
          <w:szCs w:val="24"/>
        </w:rPr>
      </w:pPr>
      <w:r>
        <w:rPr>
          <w:rFonts w:ascii="宋体" w:eastAsia="宋体" w:hAnsi="宋体" w:cs="宋体" w:hint="eastAsia"/>
          <w:kern w:val="0"/>
          <w:sz w:val="24"/>
          <w:szCs w:val="24"/>
        </w:rPr>
        <w:t>5</w:t>
      </w:r>
      <w:r w:rsidR="00EC6118" w:rsidRPr="00183C95">
        <w:rPr>
          <w:rFonts w:ascii="宋体" w:eastAsia="宋体" w:hAnsi="宋体" w:cs="宋体" w:hint="eastAsia"/>
          <w:kern w:val="0"/>
          <w:sz w:val="24"/>
          <w:szCs w:val="24"/>
        </w:rPr>
        <w:t>、</w:t>
      </w:r>
      <w:r w:rsidR="00EC6118" w:rsidRPr="00183C95">
        <w:rPr>
          <w:rFonts w:ascii="宋体" w:eastAsia="宋体" w:hAnsi="宋体" w:cs="宋体"/>
          <w:kern w:val="0"/>
          <w:sz w:val="24"/>
          <w:szCs w:val="24"/>
        </w:rPr>
        <w:t>活性炭过滤器可以平衡容器内的压力状态，保证废液收集在密封状态下,正常运作；</w:t>
      </w:r>
    </w:p>
    <w:p w:rsidR="00EC6118" w:rsidRPr="00183C95" w:rsidRDefault="003C0445" w:rsidP="000C3768">
      <w:pPr>
        <w:pStyle w:val="1"/>
        <w:widowControl/>
        <w:spacing w:line="360" w:lineRule="atLeast"/>
        <w:ind w:firstLineChars="0" w:firstLine="0"/>
        <w:jc w:val="left"/>
        <w:rPr>
          <w:rFonts w:ascii="宋体" w:eastAsia="宋体" w:hAnsi="宋体" w:cs="宋体"/>
          <w:kern w:val="0"/>
          <w:sz w:val="24"/>
          <w:szCs w:val="24"/>
        </w:rPr>
      </w:pPr>
      <w:r>
        <w:rPr>
          <w:rFonts w:ascii="宋体" w:eastAsia="宋体" w:hAnsi="宋体" w:cs="宋体" w:hint="eastAsia"/>
          <w:kern w:val="0"/>
          <w:sz w:val="24"/>
          <w:szCs w:val="24"/>
        </w:rPr>
        <w:t>6</w:t>
      </w:r>
      <w:r w:rsidR="00EC6118" w:rsidRPr="00183C95">
        <w:rPr>
          <w:rFonts w:ascii="宋体" w:eastAsia="宋体" w:hAnsi="宋体" w:cs="宋体" w:hint="eastAsia"/>
          <w:kern w:val="0"/>
          <w:sz w:val="24"/>
          <w:szCs w:val="24"/>
        </w:rPr>
        <w:t>、</w:t>
      </w:r>
      <w:r w:rsidR="00EC6118" w:rsidRPr="00183C95">
        <w:rPr>
          <w:rFonts w:ascii="宋体" w:eastAsia="宋体" w:hAnsi="宋体" w:cs="宋体"/>
          <w:kern w:val="0"/>
          <w:sz w:val="24"/>
          <w:szCs w:val="24"/>
        </w:rPr>
        <w:t>双通道报警系统，</w:t>
      </w:r>
      <w:r w:rsidR="00EC6118" w:rsidRPr="00183C95">
        <w:rPr>
          <w:rFonts w:ascii="宋体" w:eastAsia="宋体" w:hAnsi="宋体" w:cs="宋体" w:hint="eastAsia"/>
          <w:kern w:val="0"/>
          <w:sz w:val="24"/>
          <w:szCs w:val="24"/>
        </w:rPr>
        <w:t>约</w:t>
      </w:r>
      <w:r w:rsidR="00EC6118" w:rsidRPr="00183C95">
        <w:rPr>
          <w:rFonts w:ascii="宋体" w:eastAsia="宋体" w:hAnsi="宋体" w:cs="宋体"/>
          <w:kern w:val="0"/>
          <w:sz w:val="24"/>
          <w:szCs w:val="24"/>
        </w:rPr>
        <w:t>60秒重复报警功能，外接报警对接端子；</w:t>
      </w:r>
    </w:p>
    <w:p w:rsidR="00EC6118" w:rsidRPr="00183C95" w:rsidRDefault="003C0445" w:rsidP="000C3768">
      <w:pPr>
        <w:pStyle w:val="1"/>
        <w:widowControl/>
        <w:spacing w:line="360" w:lineRule="atLeast"/>
        <w:ind w:firstLineChars="0" w:firstLine="0"/>
        <w:jc w:val="left"/>
        <w:rPr>
          <w:rFonts w:ascii="宋体" w:eastAsia="宋体" w:hAnsi="宋体" w:cs="宋体"/>
          <w:kern w:val="0"/>
          <w:sz w:val="24"/>
          <w:szCs w:val="24"/>
        </w:rPr>
      </w:pPr>
      <w:r>
        <w:rPr>
          <w:rFonts w:ascii="宋体" w:eastAsia="宋体" w:hAnsi="宋体" w:cs="宋体" w:hint="eastAsia"/>
          <w:kern w:val="0"/>
          <w:sz w:val="24"/>
          <w:szCs w:val="24"/>
        </w:rPr>
        <w:t>7</w:t>
      </w:r>
      <w:r w:rsidR="00EC6118" w:rsidRPr="00183C95">
        <w:rPr>
          <w:rFonts w:ascii="宋体" w:eastAsia="宋体" w:hAnsi="宋体" w:cs="宋体"/>
          <w:kern w:val="0"/>
          <w:sz w:val="24"/>
          <w:szCs w:val="24"/>
        </w:rPr>
        <w:t>、安全盖带有液位报警连接系统，液位警示；</w:t>
      </w:r>
    </w:p>
    <w:p w:rsidR="00EC6118" w:rsidRPr="00183C95" w:rsidRDefault="003C0445" w:rsidP="000C3768">
      <w:pPr>
        <w:pStyle w:val="1"/>
        <w:widowControl/>
        <w:spacing w:line="360" w:lineRule="atLeast"/>
        <w:ind w:firstLineChars="0" w:firstLine="0"/>
        <w:jc w:val="left"/>
        <w:rPr>
          <w:rFonts w:ascii="宋体" w:eastAsia="宋体" w:hAnsi="宋体" w:cs="宋体"/>
          <w:kern w:val="0"/>
          <w:sz w:val="24"/>
          <w:szCs w:val="24"/>
        </w:rPr>
      </w:pPr>
      <w:r>
        <w:rPr>
          <w:rFonts w:ascii="宋体" w:eastAsia="宋体" w:hAnsi="宋体" w:cs="宋体" w:hint="eastAsia"/>
          <w:kern w:val="0"/>
          <w:sz w:val="24"/>
          <w:szCs w:val="24"/>
        </w:rPr>
        <w:t>8</w:t>
      </w:r>
      <w:r w:rsidR="00EC6118" w:rsidRPr="00183C95">
        <w:rPr>
          <w:rFonts w:ascii="宋体" w:eastAsia="宋体" w:hAnsi="宋体" w:cs="宋体" w:hint="eastAsia"/>
          <w:kern w:val="0"/>
          <w:sz w:val="24"/>
          <w:szCs w:val="24"/>
        </w:rPr>
        <w:t>、高匹配性部件螺纹咬合紧密， 具有相同化学特性和物理伸缩性， 避免产生漏液现象。</w:t>
      </w:r>
    </w:p>
    <w:p w:rsidR="00EC6118" w:rsidRPr="00183C95" w:rsidRDefault="000C3768" w:rsidP="000C3768">
      <w:pPr>
        <w:pStyle w:val="1"/>
        <w:widowControl/>
        <w:spacing w:line="360" w:lineRule="atLeast"/>
        <w:ind w:firstLineChars="0" w:firstLine="0"/>
        <w:jc w:val="left"/>
        <w:rPr>
          <w:rFonts w:ascii="宋体" w:eastAsia="宋体" w:hAnsi="宋体" w:cs="宋体"/>
          <w:kern w:val="0"/>
          <w:sz w:val="24"/>
          <w:szCs w:val="24"/>
        </w:rPr>
      </w:pPr>
      <w:r>
        <w:rPr>
          <w:rFonts w:ascii="宋体" w:eastAsia="宋体" w:hAnsi="宋体" w:cs="宋体" w:hint="eastAsia"/>
          <w:kern w:val="0"/>
          <w:sz w:val="24"/>
          <w:szCs w:val="24"/>
        </w:rPr>
        <w:lastRenderedPageBreak/>
        <w:t>（二）</w:t>
      </w:r>
      <w:r w:rsidR="00EC6118" w:rsidRPr="00183C95">
        <w:rPr>
          <w:rFonts w:ascii="宋体" w:eastAsia="宋体" w:hAnsi="宋体" w:cs="宋体"/>
          <w:kern w:val="0"/>
          <w:sz w:val="24"/>
          <w:szCs w:val="24"/>
        </w:rPr>
        <w:t>黑色系列主要用于有机溶剂废液收集，防止在收集过程中静电风险和耐腐蚀；</w:t>
      </w:r>
    </w:p>
    <w:p w:rsidR="00EC6118" w:rsidRPr="00183C95" w:rsidRDefault="00EC6118" w:rsidP="000C3768">
      <w:pPr>
        <w:pStyle w:val="1"/>
        <w:widowControl/>
        <w:spacing w:line="360" w:lineRule="atLeast"/>
        <w:ind w:firstLineChars="0" w:firstLine="0"/>
        <w:jc w:val="left"/>
        <w:rPr>
          <w:rFonts w:ascii="宋体" w:eastAsia="宋体" w:hAnsi="宋体" w:cs="宋体"/>
          <w:kern w:val="0"/>
          <w:sz w:val="24"/>
          <w:szCs w:val="24"/>
        </w:rPr>
      </w:pPr>
      <w:r w:rsidRPr="00183C95">
        <w:rPr>
          <w:rFonts w:ascii="宋体" w:eastAsia="宋体" w:hAnsi="宋体" w:cs="宋体" w:hint="eastAsia"/>
          <w:kern w:val="0"/>
          <w:sz w:val="24"/>
          <w:szCs w:val="24"/>
        </w:rPr>
        <w:t>1、</w:t>
      </w:r>
      <w:r w:rsidRPr="00183C95">
        <w:rPr>
          <w:rFonts w:ascii="宋体" w:eastAsia="宋体" w:hAnsi="宋体" w:cs="宋体"/>
          <w:kern w:val="0"/>
          <w:sz w:val="24"/>
          <w:szCs w:val="24"/>
        </w:rPr>
        <w:t>材质：PE-HD</w:t>
      </w:r>
      <w:r w:rsidRPr="00183C95">
        <w:rPr>
          <w:rFonts w:ascii="宋体" w:eastAsia="宋体" w:hAnsi="宋体" w:cs="宋体" w:hint="eastAsia"/>
          <w:kern w:val="0"/>
          <w:sz w:val="24"/>
          <w:szCs w:val="24"/>
        </w:rPr>
        <w:t>（黑色瓶）</w:t>
      </w:r>
    </w:p>
    <w:p w:rsidR="00EC6118" w:rsidRPr="00183C95" w:rsidRDefault="00EC6118" w:rsidP="000C3768">
      <w:pPr>
        <w:pStyle w:val="1"/>
        <w:widowControl/>
        <w:spacing w:line="360" w:lineRule="atLeast"/>
        <w:ind w:firstLineChars="0" w:firstLine="0"/>
        <w:jc w:val="left"/>
        <w:rPr>
          <w:rFonts w:ascii="宋体" w:eastAsia="宋体" w:hAnsi="宋体" w:cs="宋体"/>
          <w:kern w:val="0"/>
          <w:sz w:val="24"/>
          <w:szCs w:val="24"/>
        </w:rPr>
      </w:pPr>
      <w:r w:rsidRPr="00183C95">
        <w:rPr>
          <w:rFonts w:ascii="宋体" w:eastAsia="宋体" w:hAnsi="宋体" w:cs="宋体" w:hint="eastAsia"/>
          <w:kern w:val="0"/>
          <w:sz w:val="24"/>
          <w:szCs w:val="24"/>
        </w:rPr>
        <w:t>2、</w:t>
      </w:r>
      <w:r w:rsidRPr="00183C95">
        <w:rPr>
          <w:rFonts w:ascii="宋体" w:eastAsia="宋体" w:hAnsi="宋体" w:cs="宋体"/>
          <w:kern w:val="0"/>
          <w:sz w:val="24"/>
          <w:szCs w:val="24"/>
        </w:rPr>
        <w:t>规格尺寸：20</w:t>
      </w:r>
      <w:r w:rsidR="00997184" w:rsidRPr="00997184">
        <w:rPr>
          <w:rFonts w:ascii="宋体" w:eastAsia="宋体" w:hAnsi="宋体" w:cs="宋体"/>
          <w:kern w:val="0"/>
          <w:sz w:val="24"/>
          <w:szCs w:val="24"/>
        </w:rPr>
        <w:t xml:space="preserve"> </w:t>
      </w:r>
      <w:r w:rsidR="00997184" w:rsidRPr="00183C95">
        <w:rPr>
          <w:rFonts w:ascii="宋体" w:eastAsia="宋体" w:hAnsi="宋体" w:cs="宋体"/>
          <w:kern w:val="0"/>
          <w:sz w:val="24"/>
          <w:szCs w:val="24"/>
        </w:rPr>
        <w:t>L</w:t>
      </w:r>
      <w:r w:rsidRPr="00183C95">
        <w:rPr>
          <w:rFonts w:ascii="宋体" w:eastAsia="宋体" w:hAnsi="宋体" w:cs="宋体"/>
          <w:kern w:val="0"/>
          <w:sz w:val="24"/>
          <w:szCs w:val="24"/>
        </w:rPr>
        <w:t>±5%</w:t>
      </w:r>
      <w:r w:rsidRPr="00183C95">
        <w:rPr>
          <w:rFonts w:ascii="宋体" w:eastAsia="宋体" w:hAnsi="宋体" w:cs="宋体" w:hint="eastAsia"/>
          <w:kern w:val="0"/>
          <w:sz w:val="24"/>
          <w:szCs w:val="24"/>
        </w:rPr>
        <w:t xml:space="preserve"> </w:t>
      </w:r>
    </w:p>
    <w:p w:rsidR="00EC6118" w:rsidRPr="00183C95" w:rsidRDefault="00EC6118" w:rsidP="000C3768">
      <w:pPr>
        <w:pStyle w:val="1"/>
        <w:widowControl/>
        <w:spacing w:line="360" w:lineRule="atLeast"/>
        <w:ind w:firstLineChars="0" w:firstLine="0"/>
        <w:jc w:val="left"/>
        <w:rPr>
          <w:rFonts w:ascii="宋体" w:eastAsia="宋体" w:hAnsi="宋体" w:cs="宋体"/>
          <w:kern w:val="0"/>
          <w:sz w:val="24"/>
          <w:szCs w:val="24"/>
        </w:rPr>
      </w:pPr>
      <w:r w:rsidRPr="00183C95">
        <w:rPr>
          <w:rFonts w:ascii="宋体" w:eastAsia="宋体" w:hAnsi="宋体" w:cs="宋体" w:hint="eastAsia"/>
          <w:kern w:val="0"/>
          <w:sz w:val="24"/>
          <w:szCs w:val="24"/>
        </w:rPr>
        <w:t>3、</w:t>
      </w:r>
      <w:r w:rsidRPr="002A5F9A">
        <w:rPr>
          <w:rFonts w:ascii="宋体" w:eastAsia="宋体" w:hAnsi="宋体" w:cs="宋体" w:hint="eastAsia"/>
          <w:kern w:val="0"/>
          <w:sz w:val="24"/>
          <w:szCs w:val="24"/>
        </w:rPr>
        <w:t>（</w:t>
      </w:r>
      <w:r w:rsidRPr="002A5F9A">
        <w:rPr>
          <w:rFonts w:ascii="宋体" w:eastAsia="宋体" w:hAnsi="宋体" w:cs="宋体"/>
          <w:kern w:val="0"/>
          <w:sz w:val="24"/>
          <w:szCs w:val="24"/>
        </w:rPr>
        <w:t>13</w:t>
      </w:r>
      <w:r w:rsidRPr="002A5F9A">
        <w:rPr>
          <w:rFonts w:ascii="宋体" w:eastAsia="宋体" w:hAnsi="宋体" w:cs="宋体" w:hint="eastAsia"/>
          <w:kern w:val="0"/>
          <w:sz w:val="24"/>
          <w:szCs w:val="24"/>
        </w:rPr>
        <w:t>0—150）</w:t>
      </w:r>
      <w:r w:rsidRPr="00183C95">
        <w:rPr>
          <w:rFonts w:ascii="宋体" w:eastAsia="宋体" w:hAnsi="宋体" w:cs="宋体"/>
          <w:kern w:val="0"/>
          <w:sz w:val="24"/>
          <w:szCs w:val="24"/>
        </w:rPr>
        <w:t>mm</w:t>
      </w:r>
      <w:r w:rsidRPr="00183C95" w:rsidDel="00B93383">
        <w:rPr>
          <w:rFonts w:ascii="宋体" w:eastAsia="宋体" w:hAnsi="宋体" w:cs="宋体"/>
          <w:kern w:val="0"/>
          <w:sz w:val="24"/>
          <w:szCs w:val="24"/>
        </w:rPr>
        <w:t xml:space="preserve"> </w:t>
      </w:r>
      <w:r w:rsidRPr="00183C95">
        <w:rPr>
          <w:rFonts w:ascii="宋体" w:eastAsia="宋体" w:hAnsi="宋体" w:cs="宋体"/>
          <w:kern w:val="0"/>
          <w:sz w:val="24"/>
          <w:szCs w:val="24"/>
        </w:rPr>
        <w:t>直径带盖漏斗，GL45 螺纹，600±5%mm</w:t>
      </w:r>
      <w:r w:rsidRPr="00183C95">
        <w:rPr>
          <w:rFonts w:ascii="宋体" w:eastAsia="宋体" w:hAnsi="宋体" w:cs="宋体" w:hint="eastAsia"/>
          <w:kern w:val="0"/>
          <w:sz w:val="24"/>
          <w:szCs w:val="24"/>
        </w:rPr>
        <w:t>波纹式废液软管，有效减缓废液的流速，降低静电风险</w:t>
      </w:r>
    </w:p>
    <w:p w:rsidR="00EC6118" w:rsidRPr="00183C95" w:rsidRDefault="003C0445" w:rsidP="000C3768">
      <w:pPr>
        <w:pStyle w:val="1"/>
        <w:widowControl/>
        <w:spacing w:line="360" w:lineRule="atLeast"/>
        <w:ind w:firstLineChars="0" w:firstLine="0"/>
        <w:jc w:val="left"/>
        <w:rPr>
          <w:rFonts w:ascii="宋体" w:eastAsia="宋体" w:hAnsi="宋体" w:cs="宋体"/>
          <w:kern w:val="0"/>
          <w:sz w:val="24"/>
          <w:szCs w:val="24"/>
        </w:rPr>
      </w:pPr>
      <w:r>
        <w:rPr>
          <w:rFonts w:ascii="宋体" w:eastAsia="宋体" w:hAnsi="宋体" w:cs="宋体" w:hint="eastAsia"/>
          <w:kern w:val="0"/>
          <w:sz w:val="24"/>
          <w:szCs w:val="24"/>
        </w:rPr>
        <w:t>4</w:t>
      </w:r>
      <w:r w:rsidR="00EC6118" w:rsidRPr="00183C95">
        <w:rPr>
          <w:rFonts w:ascii="宋体" w:eastAsia="宋体" w:hAnsi="宋体" w:cs="宋体" w:hint="eastAsia"/>
          <w:kern w:val="0"/>
          <w:sz w:val="24"/>
          <w:szCs w:val="24"/>
        </w:rPr>
        <w:t>、</w:t>
      </w:r>
      <w:r w:rsidR="00EC6118" w:rsidRPr="00183C95">
        <w:rPr>
          <w:rFonts w:ascii="宋体" w:eastAsia="宋体" w:hAnsi="宋体" w:cs="宋体"/>
          <w:kern w:val="0"/>
          <w:sz w:val="24"/>
          <w:szCs w:val="24"/>
        </w:rPr>
        <w:t>手动式止流控制切换阀，确保管道液体不会发生滴漏导电性PE-HD 材质，消除静电风险；</w:t>
      </w:r>
    </w:p>
    <w:p w:rsidR="00EC6118" w:rsidRPr="00183C95" w:rsidRDefault="003C0445" w:rsidP="000C3768">
      <w:pPr>
        <w:pStyle w:val="1"/>
        <w:widowControl/>
        <w:spacing w:line="360" w:lineRule="atLeast"/>
        <w:ind w:firstLineChars="0" w:firstLine="0"/>
        <w:jc w:val="left"/>
        <w:rPr>
          <w:rFonts w:ascii="宋体" w:eastAsia="宋体" w:hAnsi="宋体" w:cs="宋体"/>
          <w:kern w:val="0"/>
          <w:sz w:val="24"/>
          <w:szCs w:val="24"/>
        </w:rPr>
      </w:pPr>
      <w:r>
        <w:rPr>
          <w:rFonts w:ascii="宋体" w:eastAsia="宋体" w:hAnsi="宋体" w:cs="宋体" w:hint="eastAsia"/>
          <w:kern w:val="0"/>
          <w:sz w:val="24"/>
          <w:szCs w:val="24"/>
        </w:rPr>
        <w:t>5</w:t>
      </w:r>
      <w:r w:rsidR="00EC6118" w:rsidRPr="00183C95">
        <w:rPr>
          <w:rFonts w:ascii="宋体" w:eastAsia="宋体" w:hAnsi="宋体" w:cs="宋体" w:hint="eastAsia"/>
          <w:kern w:val="0"/>
          <w:sz w:val="24"/>
          <w:szCs w:val="24"/>
        </w:rPr>
        <w:t>、</w:t>
      </w:r>
      <w:r w:rsidR="00EC6118" w:rsidRPr="00183C95">
        <w:rPr>
          <w:rFonts w:ascii="宋体" w:eastAsia="宋体" w:hAnsi="宋体" w:cs="宋体"/>
          <w:kern w:val="0"/>
          <w:sz w:val="24"/>
          <w:szCs w:val="24"/>
        </w:rPr>
        <w:t>活性炭过滤器可以平衡容器内的压力状态，保证废液收集在密封状态下,正常运作；</w:t>
      </w:r>
    </w:p>
    <w:p w:rsidR="00EC6118" w:rsidRPr="00183C95" w:rsidRDefault="003C0445" w:rsidP="000C3768">
      <w:pPr>
        <w:pStyle w:val="1"/>
        <w:widowControl/>
        <w:spacing w:line="360" w:lineRule="atLeast"/>
        <w:ind w:firstLineChars="0" w:firstLine="0"/>
        <w:jc w:val="left"/>
        <w:rPr>
          <w:rFonts w:ascii="宋体" w:eastAsia="宋体" w:hAnsi="宋体" w:cs="宋体"/>
          <w:kern w:val="0"/>
          <w:sz w:val="24"/>
          <w:szCs w:val="24"/>
        </w:rPr>
      </w:pPr>
      <w:r>
        <w:rPr>
          <w:rFonts w:ascii="宋体" w:eastAsia="宋体" w:hAnsi="宋体" w:cs="宋体" w:hint="eastAsia"/>
          <w:kern w:val="0"/>
          <w:sz w:val="24"/>
          <w:szCs w:val="24"/>
        </w:rPr>
        <w:t>6</w:t>
      </w:r>
      <w:r w:rsidR="00EC6118" w:rsidRPr="00183C95">
        <w:rPr>
          <w:rFonts w:ascii="宋体" w:eastAsia="宋体" w:hAnsi="宋体" w:cs="宋体" w:hint="eastAsia"/>
          <w:kern w:val="0"/>
          <w:sz w:val="24"/>
          <w:szCs w:val="24"/>
        </w:rPr>
        <w:t>、</w:t>
      </w:r>
      <w:r w:rsidR="00EC6118" w:rsidRPr="00183C95">
        <w:rPr>
          <w:rFonts w:ascii="宋体" w:eastAsia="宋体" w:hAnsi="宋体" w:cs="宋体"/>
          <w:kern w:val="0"/>
          <w:sz w:val="24"/>
          <w:szCs w:val="24"/>
        </w:rPr>
        <w:t>双通道报警系统，</w:t>
      </w:r>
      <w:r w:rsidR="00EC6118" w:rsidRPr="00183C95">
        <w:rPr>
          <w:rFonts w:ascii="宋体" w:eastAsia="宋体" w:hAnsi="宋体" w:cs="宋体" w:hint="eastAsia"/>
          <w:kern w:val="0"/>
          <w:sz w:val="24"/>
          <w:szCs w:val="24"/>
        </w:rPr>
        <w:t>约</w:t>
      </w:r>
      <w:r w:rsidR="00EC6118" w:rsidRPr="00183C95">
        <w:rPr>
          <w:rFonts w:ascii="宋体" w:eastAsia="宋体" w:hAnsi="宋体" w:cs="宋体"/>
          <w:kern w:val="0"/>
          <w:sz w:val="24"/>
          <w:szCs w:val="24"/>
        </w:rPr>
        <w:t>60秒重复报警功能，外接报警对接端子；</w:t>
      </w:r>
    </w:p>
    <w:p w:rsidR="00EC6118" w:rsidRPr="00183C95" w:rsidRDefault="003C0445" w:rsidP="000C3768">
      <w:pPr>
        <w:pStyle w:val="1"/>
        <w:widowControl/>
        <w:spacing w:line="360" w:lineRule="atLeast"/>
        <w:ind w:firstLineChars="0" w:firstLine="0"/>
        <w:jc w:val="left"/>
        <w:rPr>
          <w:rFonts w:ascii="宋体" w:eastAsia="宋体" w:hAnsi="宋体" w:cs="宋体"/>
          <w:kern w:val="0"/>
          <w:sz w:val="24"/>
          <w:szCs w:val="24"/>
        </w:rPr>
      </w:pPr>
      <w:r>
        <w:rPr>
          <w:rFonts w:ascii="宋体" w:eastAsia="宋体" w:hAnsi="宋体" w:cs="宋体" w:hint="eastAsia"/>
          <w:kern w:val="0"/>
          <w:sz w:val="24"/>
          <w:szCs w:val="24"/>
        </w:rPr>
        <w:t>7</w:t>
      </w:r>
      <w:r w:rsidR="00EC6118" w:rsidRPr="00183C95">
        <w:rPr>
          <w:rFonts w:ascii="宋体" w:eastAsia="宋体" w:hAnsi="宋体" w:cs="宋体"/>
          <w:kern w:val="0"/>
          <w:sz w:val="24"/>
          <w:szCs w:val="24"/>
        </w:rPr>
        <w:t>、安全盖带有液位报警连接系统，液位警示；</w:t>
      </w:r>
    </w:p>
    <w:p w:rsidR="00EC6118" w:rsidRPr="00183C95" w:rsidRDefault="003C0445" w:rsidP="000C3768">
      <w:pPr>
        <w:pStyle w:val="1"/>
        <w:widowControl/>
        <w:spacing w:line="360" w:lineRule="atLeast"/>
        <w:ind w:firstLineChars="0" w:firstLine="0"/>
        <w:jc w:val="left"/>
        <w:rPr>
          <w:rFonts w:ascii="宋体" w:eastAsia="宋体" w:hAnsi="宋体" w:cs="宋体"/>
          <w:kern w:val="0"/>
          <w:sz w:val="24"/>
          <w:szCs w:val="24"/>
        </w:rPr>
      </w:pPr>
      <w:r>
        <w:rPr>
          <w:rFonts w:ascii="宋体" w:eastAsia="宋体" w:hAnsi="宋体" w:cs="宋体" w:hint="eastAsia"/>
          <w:kern w:val="0"/>
          <w:sz w:val="24"/>
          <w:szCs w:val="24"/>
        </w:rPr>
        <w:t>8</w:t>
      </w:r>
      <w:r w:rsidR="00EC6118" w:rsidRPr="00183C95">
        <w:rPr>
          <w:rFonts w:ascii="宋体" w:eastAsia="宋体" w:hAnsi="宋体" w:cs="宋体"/>
          <w:kern w:val="0"/>
          <w:sz w:val="24"/>
          <w:szCs w:val="24"/>
        </w:rPr>
        <w:t>、电阻率</w:t>
      </w:r>
      <w:r w:rsidR="00EC6118" w:rsidRPr="00183C95">
        <w:rPr>
          <w:rFonts w:ascii="宋体" w:eastAsia="宋体" w:hAnsi="宋体" w:cs="宋体" w:hint="eastAsia"/>
          <w:kern w:val="0"/>
          <w:sz w:val="24"/>
          <w:szCs w:val="24"/>
        </w:rPr>
        <w:t>不大于</w:t>
      </w:r>
      <w:r w:rsidR="00EC6118" w:rsidRPr="00183C95">
        <w:rPr>
          <w:rFonts w:ascii="宋体" w:eastAsia="宋体" w:hAnsi="宋体" w:cs="宋体"/>
          <w:kern w:val="0"/>
          <w:sz w:val="24"/>
          <w:szCs w:val="24"/>
        </w:rPr>
        <w:t>10^6欧姆</w:t>
      </w:r>
      <w:r w:rsidR="00EC6118">
        <w:rPr>
          <w:rFonts w:ascii="宋体" w:eastAsia="宋体" w:hAnsi="宋体" w:cs="宋体" w:hint="eastAsia"/>
          <w:kern w:val="0"/>
          <w:sz w:val="24"/>
          <w:szCs w:val="24"/>
        </w:rPr>
        <w:t>米</w:t>
      </w:r>
      <w:r w:rsidR="00EC6118" w:rsidRPr="00183C95">
        <w:rPr>
          <w:rFonts w:ascii="宋体" w:eastAsia="宋体" w:hAnsi="宋体" w:cs="宋体"/>
          <w:kern w:val="0"/>
          <w:sz w:val="24"/>
          <w:szCs w:val="24"/>
        </w:rPr>
        <w:t>,良好导电性</w:t>
      </w:r>
      <w:r w:rsidR="00EC6118" w:rsidRPr="00183C95">
        <w:rPr>
          <w:rFonts w:ascii="宋体" w:eastAsia="宋体" w:hAnsi="宋体" w:cs="宋体" w:hint="eastAsia"/>
          <w:kern w:val="0"/>
          <w:sz w:val="24"/>
          <w:szCs w:val="24"/>
        </w:rPr>
        <w:t>；</w:t>
      </w:r>
    </w:p>
    <w:p w:rsidR="00EC6118" w:rsidRPr="00183C95" w:rsidRDefault="003C0445" w:rsidP="000C3768">
      <w:pPr>
        <w:pStyle w:val="1"/>
        <w:widowControl/>
        <w:spacing w:line="360" w:lineRule="atLeast"/>
        <w:ind w:firstLineChars="0" w:firstLine="0"/>
        <w:jc w:val="left"/>
        <w:rPr>
          <w:rFonts w:ascii="宋体" w:eastAsia="宋体" w:hAnsi="宋体" w:cs="宋体"/>
          <w:kern w:val="0"/>
          <w:sz w:val="24"/>
          <w:szCs w:val="24"/>
        </w:rPr>
      </w:pPr>
      <w:r>
        <w:rPr>
          <w:rFonts w:ascii="宋体" w:eastAsia="宋体" w:hAnsi="宋体" w:cs="宋体" w:hint="eastAsia"/>
          <w:kern w:val="0"/>
          <w:sz w:val="24"/>
          <w:szCs w:val="24"/>
        </w:rPr>
        <w:t>9</w:t>
      </w:r>
      <w:r w:rsidR="00EC6118" w:rsidRPr="00183C95">
        <w:rPr>
          <w:rFonts w:ascii="宋体" w:eastAsia="宋体" w:hAnsi="宋体" w:cs="宋体" w:hint="eastAsia"/>
          <w:kern w:val="0"/>
          <w:sz w:val="24"/>
          <w:szCs w:val="24"/>
        </w:rPr>
        <w:t>、高匹配性部件螺纹咬合紧密， 具有相同化学特性和物理伸缩性， 避免产生漏液现象。</w:t>
      </w:r>
    </w:p>
    <w:p w:rsidR="00EC6118" w:rsidRPr="00183C95" w:rsidRDefault="003C0445" w:rsidP="000C3768">
      <w:pPr>
        <w:pStyle w:val="1"/>
        <w:widowControl/>
        <w:spacing w:line="360" w:lineRule="atLeast"/>
        <w:ind w:firstLineChars="0" w:firstLine="0"/>
        <w:jc w:val="left"/>
        <w:rPr>
          <w:rFonts w:ascii="宋体" w:eastAsia="宋体" w:hAnsi="宋体" w:cs="宋体"/>
          <w:kern w:val="0"/>
          <w:sz w:val="24"/>
          <w:szCs w:val="24"/>
        </w:rPr>
      </w:pPr>
      <w:r>
        <w:rPr>
          <w:rFonts w:ascii="宋体" w:eastAsia="宋体" w:hAnsi="宋体" w:cs="宋体" w:hint="eastAsia"/>
          <w:kern w:val="0"/>
          <w:sz w:val="24"/>
          <w:szCs w:val="24"/>
        </w:rPr>
        <w:t>10</w:t>
      </w:r>
      <w:r w:rsidR="00EC6118" w:rsidRPr="00183C95">
        <w:rPr>
          <w:rFonts w:ascii="宋体" w:eastAsia="宋体" w:hAnsi="宋体" w:cs="宋体" w:hint="eastAsia"/>
          <w:kern w:val="0"/>
          <w:sz w:val="24"/>
          <w:szCs w:val="24"/>
        </w:rPr>
        <w:t>、</w:t>
      </w:r>
      <w:r w:rsidR="00EC6118" w:rsidRPr="00183C95">
        <w:rPr>
          <w:rFonts w:ascii="宋体" w:eastAsia="宋体" w:hAnsi="宋体" w:cs="宋体"/>
          <w:kern w:val="0"/>
          <w:sz w:val="24"/>
          <w:szCs w:val="24"/>
        </w:rPr>
        <w:t>可盛装以下有机溶液：</w:t>
      </w:r>
    </w:p>
    <w:p w:rsidR="00EC6118" w:rsidRPr="00183C95" w:rsidRDefault="00EC6118" w:rsidP="000C3768">
      <w:pPr>
        <w:pStyle w:val="1"/>
        <w:widowControl/>
        <w:spacing w:line="360" w:lineRule="atLeast"/>
        <w:ind w:firstLineChars="0" w:firstLine="0"/>
        <w:jc w:val="left"/>
        <w:rPr>
          <w:rFonts w:ascii="宋体" w:eastAsia="宋体" w:hAnsi="宋体" w:cs="宋体"/>
          <w:kern w:val="0"/>
          <w:sz w:val="24"/>
          <w:szCs w:val="24"/>
        </w:rPr>
      </w:pPr>
      <w:r w:rsidRPr="00183C95">
        <w:rPr>
          <w:rFonts w:ascii="宋体" w:eastAsia="宋体" w:hAnsi="宋体" w:cs="宋体" w:hint="eastAsia"/>
          <w:kern w:val="0"/>
          <w:sz w:val="24"/>
          <w:szCs w:val="24"/>
        </w:rPr>
        <w:t>（</w:t>
      </w:r>
      <w:r w:rsidRPr="00183C95">
        <w:rPr>
          <w:rFonts w:ascii="宋体" w:eastAsia="宋体" w:hAnsi="宋体" w:cs="宋体"/>
          <w:kern w:val="0"/>
          <w:sz w:val="24"/>
          <w:szCs w:val="24"/>
        </w:rPr>
        <w:t>1</w:t>
      </w:r>
      <w:r w:rsidRPr="00183C95">
        <w:rPr>
          <w:rFonts w:ascii="宋体" w:eastAsia="宋体" w:hAnsi="宋体" w:cs="宋体" w:hint="eastAsia"/>
          <w:kern w:val="0"/>
          <w:sz w:val="24"/>
          <w:szCs w:val="24"/>
        </w:rPr>
        <w:t>）</w:t>
      </w:r>
      <w:r w:rsidRPr="00183C95">
        <w:rPr>
          <w:rFonts w:ascii="宋体" w:eastAsia="宋体" w:hAnsi="宋体" w:cs="宋体"/>
          <w:kern w:val="0"/>
          <w:sz w:val="24"/>
          <w:szCs w:val="24"/>
        </w:rPr>
        <w:t>、烃类：苯,甲苯,环己烷</w:t>
      </w:r>
    </w:p>
    <w:p w:rsidR="00EC6118" w:rsidRPr="00183C95" w:rsidRDefault="00EC6118" w:rsidP="000C3768">
      <w:pPr>
        <w:pStyle w:val="1"/>
        <w:widowControl/>
        <w:spacing w:line="360" w:lineRule="atLeast"/>
        <w:ind w:firstLineChars="0" w:firstLine="0"/>
        <w:jc w:val="left"/>
        <w:rPr>
          <w:rFonts w:ascii="宋体" w:eastAsia="宋体" w:hAnsi="宋体" w:cs="宋体"/>
          <w:kern w:val="0"/>
          <w:sz w:val="24"/>
          <w:szCs w:val="24"/>
        </w:rPr>
      </w:pPr>
      <w:r w:rsidRPr="00183C95">
        <w:rPr>
          <w:rFonts w:ascii="宋体" w:eastAsia="宋体" w:hAnsi="宋体" w:cs="宋体" w:hint="eastAsia"/>
          <w:kern w:val="0"/>
          <w:sz w:val="24"/>
          <w:szCs w:val="24"/>
        </w:rPr>
        <w:t>（</w:t>
      </w:r>
      <w:r w:rsidRPr="00183C95">
        <w:rPr>
          <w:rFonts w:ascii="宋体" w:eastAsia="宋体" w:hAnsi="宋体" w:cs="宋体"/>
          <w:kern w:val="0"/>
          <w:sz w:val="24"/>
          <w:szCs w:val="24"/>
        </w:rPr>
        <w:t>2</w:t>
      </w:r>
      <w:r w:rsidRPr="00183C95">
        <w:rPr>
          <w:rFonts w:ascii="宋体" w:eastAsia="宋体" w:hAnsi="宋体" w:cs="宋体" w:hint="eastAsia"/>
          <w:kern w:val="0"/>
          <w:sz w:val="24"/>
          <w:szCs w:val="24"/>
        </w:rPr>
        <w:t>）</w:t>
      </w:r>
      <w:r w:rsidRPr="00183C95">
        <w:rPr>
          <w:rFonts w:ascii="宋体" w:eastAsia="宋体" w:hAnsi="宋体" w:cs="宋体"/>
          <w:kern w:val="0"/>
          <w:sz w:val="24"/>
          <w:szCs w:val="24"/>
        </w:rPr>
        <w:t>、卤代烃类：氯仿（三氯甲烷）,四氯化碳</w:t>
      </w:r>
    </w:p>
    <w:p w:rsidR="00EC6118" w:rsidRPr="00183C95" w:rsidRDefault="00EC6118" w:rsidP="000C3768">
      <w:pPr>
        <w:pStyle w:val="1"/>
        <w:widowControl/>
        <w:spacing w:line="360" w:lineRule="atLeast"/>
        <w:ind w:firstLineChars="0" w:firstLine="0"/>
        <w:jc w:val="left"/>
        <w:rPr>
          <w:rFonts w:ascii="宋体" w:eastAsia="宋体" w:hAnsi="宋体" w:cs="宋体"/>
          <w:kern w:val="0"/>
          <w:sz w:val="24"/>
          <w:szCs w:val="24"/>
        </w:rPr>
      </w:pPr>
      <w:r w:rsidRPr="00183C95">
        <w:rPr>
          <w:rFonts w:ascii="宋体" w:eastAsia="宋体" w:hAnsi="宋体" w:cs="宋体" w:hint="eastAsia"/>
          <w:kern w:val="0"/>
          <w:sz w:val="24"/>
          <w:szCs w:val="24"/>
        </w:rPr>
        <w:t>（</w:t>
      </w:r>
      <w:r w:rsidRPr="00183C95">
        <w:rPr>
          <w:rFonts w:ascii="宋体" w:eastAsia="宋体" w:hAnsi="宋体" w:cs="宋体"/>
          <w:kern w:val="0"/>
          <w:sz w:val="24"/>
          <w:szCs w:val="24"/>
        </w:rPr>
        <w:t>3</w:t>
      </w:r>
      <w:r w:rsidRPr="00183C95">
        <w:rPr>
          <w:rFonts w:ascii="宋体" w:eastAsia="宋体" w:hAnsi="宋体" w:cs="宋体" w:hint="eastAsia"/>
          <w:kern w:val="0"/>
          <w:sz w:val="24"/>
          <w:szCs w:val="24"/>
        </w:rPr>
        <w:t>）</w:t>
      </w:r>
      <w:r w:rsidRPr="00183C95">
        <w:rPr>
          <w:rFonts w:ascii="宋体" w:eastAsia="宋体" w:hAnsi="宋体" w:cs="宋体"/>
          <w:kern w:val="0"/>
          <w:sz w:val="24"/>
          <w:szCs w:val="24"/>
        </w:rPr>
        <w:t>、醇：</w:t>
      </w:r>
      <w:r w:rsidRPr="00183C95">
        <w:rPr>
          <w:rFonts w:ascii="宋体" w:eastAsia="宋体" w:hAnsi="宋体" w:cs="宋体" w:hint="eastAsia"/>
          <w:kern w:val="0"/>
          <w:sz w:val="24"/>
          <w:szCs w:val="24"/>
        </w:rPr>
        <w:t>甲醇</w:t>
      </w:r>
      <w:r w:rsidRPr="00183C95">
        <w:rPr>
          <w:rFonts w:ascii="宋体" w:eastAsia="宋体" w:hAnsi="宋体" w:cs="宋体"/>
          <w:kern w:val="0"/>
          <w:sz w:val="24"/>
          <w:szCs w:val="24"/>
        </w:rPr>
        <w:t>,</w:t>
      </w:r>
      <w:r w:rsidRPr="00183C95">
        <w:rPr>
          <w:rFonts w:ascii="宋体" w:eastAsia="宋体" w:hAnsi="宋体" w:cs="宋体" w:hint="eastAsia"/>
          <w:kern w:val="0"/>
          <w:sz w:val="24"/>
          <w:szCs w:val="24"/>
        </w:rPr>
        <w:t>乙醇</w:t>
      </w:r>
      <w:r w:rsidRPr="00183C95">
        <w:rPr>
          <w:rFonts w:ascii="宋体" w:eastAsia="宋体" w:hAnsi="宋体" w:cs="宋体"/>
          <w:kern w:val="0"/>
          <w:sz w:val="24"/>
          <w:szCs w:val="24"/>
        </w:rPr>
        <w:t>,</w:t>
      </w:r>
      <w:r w:rsidRPr="00183C95">
        <w:rPr>
          <w:rFonts w:ascii="宋体" w:eastAsia="宋体" w:hAnsi="宋体" w:cs="宋体" w:hint="eastAsia"/>
          <w:kern w:val="0"/>
          <w:sz w:val="24"/>
          <w:szCs w:val="24"/>
        </w:rPr>
        <w:t>异戊醇，丁醇、乙二醇</w:t>
      </w:r>
    </w:p>
    <w:p w:rsidR="00EC6118" w:rsidRPr="00183C95" w:rsidRDefault="00EC6118" w:rsidP="000C3768">
      <w:pPr>
        <w:pStyle w:val="1"/>
        <w:widowControl/>
        <w:spacing w:line="360" w:lineRule="atLeast"/>
        <w:ind w:firstLineChars="0" w:firstLine="0"/>
        <w:jc w:val="left"/>
        <w:rPr>
          <w:rFonts w:ascii="宋体" w:eastAsia="宋体" w:hAnsi="宋体" w:cs="宋体"/>
          <w:kern w:val="0"/>
          <w:sz w:val="24"/>
          <w:szCs w:val="24"/>
        </w:rPr>
      </w:pPr>
      <w:r w:rsidRPr="00183C95">
        <w:rPr>
          <w:rFonts w:ascii="宋体" w:eastAsia="宋体" w:hAnsi="宋体" w:cs="宋体" w:hint="eastAsia"/>
          <w:kern w:val="0"/>
          <w:sz w:val="24"/>
          <w:szCs w:val="24"/>
        </w:rPr>
        <w:t>（</w:t>
      </w:r>
      <w:r w:rsidRPr="00183C95">
        <w:rPr>
          <w:rFonts w:ascii="宋体" w:eastAsia="宋体" w:hAnsi="宋体" w:cs="宋体"/>
          <w:kern w:val="0"/>
          <w:sz w:val="24"/>
          <w:szCs w:val="24"/>
        </w:rPr>
        <w:t>4</w:t>
      </w:r>
      <w:r w:rsidRPr="00183C95">
        <w:rPr>
          <w:rFonts w:ascii="宋体" w:eastAsia="宋体" w:hAnsi="宋体" w:cs="宋体" w:hint="eastAsia"/>
          <w:kern w:val="0"/>
          <w:sz w:val="24"/>
          <w:szCs w:val="24"/>
        </w:rPr>
        <w:t>）</w:t>
      </w:r>
      <w:r w:rsidRPr="00183C95">
        <w:rPr>
          <w:rFonts w:ascii="宋体" w:eastAsia="宋体" w:hAnsi="宋体" w:cs="宋体"/>
          <w:kern w:val="0"/>
          <w:sz w:val="24"/>
          <w:szCs w:val="24"/>
        </w:rPr>
        <w:t>、正丁醇酮：丙酮醚</w:t>
      </w:r>
    </w:p>
    <w:p w:rsidR="00EC6118" w:rsidRPr="00183C95" w:rsidRDefault="00EC6118" w:rsidP="000C3768">
      <w:pPr>
        <w:pStyle w:val="1"/>
        <w:widowControl/>
        <w:spacing w:line="360" w:lineRule="atLeast"/>
        <w:ind w:firstLineChars="0" w:firstLine="0"/>
        <w:jc w:val="left"/>
        <w:rPr>
          <w:rFonts w:ascii="宋体" w:eastAsia="宋体" w:hAnsi="宋体" w:cs="宋体"/>
          <w:kern w:val="0"/>
          <w:sz w:val="24"/>
          <w:szCs w:val="24"/>
        </w:rPr>
      </w:pPr>
      <w:r w:rsidRPr="00183C95">
        <w:rPr>
          <w:rFonts w:ascii="宋体" w:eastAsia="宋体" w:hAnsi="宋体" w:cs="宋体" w:hint="eastAsia"/>
          <w:kern w:val="0"/>
          <w:sz w:val="24"/>
          <w:szCs w:val="24"/>
        </w:rPr>
        <w:t>（</w:t>
      </w:r>
      <w:r w:rsidRPr="00183C95">
        <w:rPr>
          <w:rFonts w:ascii="宋体" w:eastAsia="宋体" w:hAnsi="宋体" w:cs="宋体"/>
          <w:kern w:val="0"/>
          <w:sz w:val="24"/>
          <w:szCs w:val="24"/>
        </w:rPr>
        <w:t>5</w:t>
      </w:r>
      <w:r w:rsidRPr="00183C95">
        <w:rPr>
          <w:rFonts w:ascii="宋体" w:eastAsia="宋体" w:hAnsi="宋体" w:cs="宋体" w:hint="eastAsia"/>
          <w:kern w:val="0"/>
          <w:sz w:val="24"/>
          <w:szCs w:val="24"/>
        </w:rPr>
        <w:t>）</w:t>
      </w:r>
      <w:r w:rsidRPr="00183C95">
        <w:rPr>
          <w:rFonts w:ascii="宋体" w:eastAsia="宋体" w:hAnsi="宋体" w:cs="宋体"/>
          <w:kern w:val="0"/>
          <w:sz w:val="24"/>
          <w:szCs w:val="24"/>
        </w:rPr>
        <w:t>、乙醚酸：冰乙酸,乙酸-乙酸酐</w:t>
      </w:r>
    </w:p>
    <w:p w:rsidR="00EC6118" w:rsidRPr="00183C95" w:rsidRDefault="00EC6118" w:rsidP="000C3768">
      <w:pPr>
        <w:pStyle w:val="1"/>
        <w:widowControl/>
        <w:spacing w:line="360" w:lineRule="atLeast"/>
        <w:ind w:firstLineChars="0" w:firstLine="0"/>
        <w:jc w:val="left"/>
        <w:rPr>
          <w:rFonts w:ascii="宋体" w:eastAsia="宋体" w:hAnsi="宋体" w:cs="宋体"/>
          <w:kern w:val="0"/>
          <w:sz w:val="24"/>
          <w:szCs w:val="24"/>
        </w:rPr>
      </w:pPr>
      <w:r w:rsidRPr="00183C95">
        <w:rPr>
          <w:rFonts w:ascii="宋体" w:eastAsia="宋体" w:hAnsi="宋体" w:cs="宋体" w:hint="eastAsia"/>
          <w:kern w:val="0"/>
          <w:sz w:val="24"/>
          <w:szCs w:val="24"/>
        </w:rPr>
        <w:t>（</w:t>
      </w:r>
      <w:r w:rsidRPr="00183C95">
        <w:rPr>
          <w:rFonts w:ascii="宋体" w:eastAsia="宋体" w:hAnsi="宋体" w:cs="宋体"/>
          <w:kern w:val="0"/>
          <w:sz w:val="24"/>
          <w:szCs w:val="24"/>
        </w:rPr>
        <w:t>6</w:t>
      </w:r>
      <w:r w:rsidRPr="00183C95">
        <w:rPr>
          <w:rFonts w:ascii="宋体" w:eastAsia="宋体" w:hAnsi="宋体" w:cs="宋体" w:hint="eastAsia"/>
          <w:kern w:val="0"/>
          <w:sz w:val="24"/>
          <w:szCs w:val="24"/>
        </w:rPr>
        <w:t>）</w:t>
      </w:r>
      <w:r w:rsidRPr="00183C95">
        <w:rPr>
          <w:rFonts w:ascii="宋体" w:eastAsia="宋体" w:hAnsi="宋体" w:cs="宋体"/>
          <w:kern w:val="0"/>
          <w:sz w:val="24"/>
          <w:szCs w:val="24"/>
        </w:rPr>
        <w:t>、酯：乙酸乙酯</w:t>
      </w:r>
      <w:r w:rsidRPr="00183C95">
        <w:rPr>
          <w:rFonts w:ascii="宋体" w:eastAsia="宋体" w:hAnsi="宋体" w:cs="宋体" w:hint="eastAsia"/>
          <w:kern w:val="0"/>
          <w:sz w:val="24"/>
          <w:szCs w:val="24"/>
        </w:rPr>
        <w:t>、碳酸二苯酯</w:t>
      </w:r>
    </w:p>
    <w:p w:rsidR="00EC6118" w:rsidRPr="00183C95" w:rsidRDefault="00EC6118" w:rsidP="000C3768">
      <w:pPr>
        <w:pStyle w:val="1"/>
        <w:widowControl/>
        <w:spacing w:line="360" w:lineRule="atLeast"/>
        <w:ind w:firstLineChars="0" w:firstLine="0"/>
        <w:jc w:val="left"/>
        <w:rPr>
          <w:rFonts w:ascii="宋体" w:eastAsia="宋体" w:hAnsi="宋体" w:cs="宋体"/>
          <w:kern w:val="0"/>
          <w:sz w:val="24"/>
          <w:szCs w:val="24"/>
        </w:rPr>
      </w:pPr>
      <w:r w:rsidRPr="00183C95">
        <w:rPr>
          <w:rFonts w:ascii="宋体" w:eastAsia="宋体" w:hAnsi="宋体" w:cs="宋体" w:hint="eastAsia"/>
          <w:kern w:val="0"/>
          <w:sz w:val="24"/>
          <w:szCs w:val="24"/>
        </w:rPr>
        <w:t>（</w:t>
      </w:r>
      <w:r w:rsidRPr="00183C95">
        <w:rPr>
          <w:rFonts w:ascii="宋体" w:eastAsia="宋体" w:hAnsi="宋体" w:cs="宋体"/>
          <w:kern w:val="0"/>
          <w:sz w:val="24"/>
          <w:szCs w:val="24"/>
        </w:rPr>
        <w:t>7</w:t>
      </w:r>
      <w:r w:rsidRPr="00183C95">
        <w:rPr>
          <w:rFonts w:ascii="宋体" w:eastAsia="宋体" w:hAnsi="宋体" w:cs="宋体" w:hint="eastAsia"/>
          <w:kern w:val="0"/>
          <w:sz w:val="24"/>
          <w:szCs w:val="24"/>
        </w:rPr>
        <w:t>）</w:t>
      </w:r>
      <w:r w:rsidRPr="00183C95">
        <w:rPr>
          <w:rFonts w:ascii="宋体" w:eastAsia="宋体" w:hAnsi="宋体" w:cs="宋体"/>
          <w:kern w:val="0"/>
          <w:sz w:val="24"/>
          <w:szCs w:val="24"/>
        </w:rPr>
        <w:t>、混合物：汽油,煤油,石油醚等</w:t>
      </w:r>
    </w:p>
    <w:p w:rsidR="00EC6118" w:rsidRPr="00183C95" w:rsidRDefault="00EC6118" w:rsidP="000C3768">
      <w:pPr>
        <w:pStyle w:val="1"/>
        <w:widowControl/>
        <w:spacing w:line="360" w:lineRule="atLeast"/>
        <w:ind w:firstLineChars="0" w:firstLine="0"/>
        <w:jc w:val="left"/>
        <w:rPr>
          <w:rFonts w:ascii="宋体" w:eastAsia="宋体" w:hAnsi="宋体" w:cs="宋体"/>
          <w:kern w:val="0"/>
          <w:sz w:val="24"/>
          <w:szCs w:val="24"/>
        </w:rPr>
      </w:pPr>
      <w:r w:rsidRPr="00183C95">
        <w:rPr>
          <w:rFonts w:ascii="宋体" w:eastAsia="宋体" w:hAnsi="宋体" w:cs="宋体" w:hint="eastAsia"/>
          <w:kern w:val="0"/>
          <w:sz w:val="24"/>
          <w:szCs w:val="24"/>
        </w:rPr>
        <w:t>（</w:t>
      </w:r>
      <w:r w:rsidRPr="00183C95">
        <w:rPr>
          <w:rFonts w:ascii="宋体" w:eastAsia="宋体" w:hAnsi="宋体" w:cs="宋体"/>
          <w:kern w:val="0"/>
          <w:sz w:val="24"/>
          <w:szCs w:val="24"/>
        </w:rPr>
        <w:t>8</w:t>
      </w:r>
      <w:r w:rsidRPr="00183C95">
        <w:rPr>
          <w:rFonts w:ascii="宋体" w:eastAsia="宋体" w:hAnsi="宋体" w:cs="宋体" w:hint="eastAsia"/>
          <w:kern w:val="0"/>
          <w:sz w:val="24"/>
          <w:szCs w:val="24"/>
        </w:rPr>
        <w:t>）</w:t>
      </w:r>
      <w:r w:rsidRPr="00183C95">
        <w:rPr>
          <w:rFonts w:ascii="宋体" w:eastAsia="宋体" w:hAnsi="宋体" w:cs="宋体"/>
          <w:kern w:val="0"/>
          <w:sz w:val="24"/>
          <w:szCs w:val="24"/>
        </w:rPr>
        <w:t>、</w:t>
      </w:r>
      <w:r w:rsidRPr="00183C95">
        <w:rPr>
          <w:rFonts w:ascii="宋体" w:eastAsia="宋体" w:hAnsi="宋体" w:cs="宋体" w:hint="eastAsia"/>
          <w:kern w:val="0"/>
          <w:sz w:val="24"/>
          <w:szCs w:val="24"/>
        </w:rPr>
        <w:t>乙二胺四乙酸</w:t>
      </w:r>
    </w:p>
    <w:p w:rsidR="00EC6118" w:rsidRPr="00183C95" w:rsidRDefault="00EC6118" w:rsidP="000C3768">
      <w:pPr>
        <w:pStyle w:val="1"/>
        <w:widowControl/>
        <w:spacing w:line="360" w:lineRule="atLeast"/>
        <w:ind w:firstLineChars="0" w:firstLine="0"/>
        <w:jc w:val="left"/>
        <w:rPr>
          <w:rFonts w:ascii="宋体" w:eastAsia="宋体" w:hAnsi="宋体" w:cs="宋体"/>
          <w:kern w:val="0"/>
          <w:sz w:val="24"/>
          <w:szCs w:val="24"/>
        </w:rPr>
      </w:pPr>
      <w:r w:rsidRPr="00183C95">
        <w:rPr>
          <w:rFonts w:ascii="宋体" w:eastAsia="宋体" w:hAnsi="宋体" w:cs="宋体" w:hint="eastAsia"/>
          <w:kern w:val="0"/>
          <w:sz w:val="24"/>
          <w:szCs w:val="24"/>
        </w:rPr>
        <w:t>（</w:t>
      </w:r>
      <w:r w:rsidRPr="00183C95">
        <w:rPr>
          <w:rFonts w:ascii="宋体" w:eastAsia="宋体" w:hAnsi="宋体" w:cs="宋体"/>
          <w:kern w:val="0"/>
          <w:sz w:val="24"/>
          <w:szCs w:val="24"/>
        </w:rPr>
        <w:t>9</w:t>
      </w:r>
      <w:r w:rsidRPr="00183C95">
        <w:rPr>
          <w:rFonts w:ascii="宋体" w:eastAsia="宋体" w:hAnsi="宋体" w:cs="宋体" w:hint="eastAsia"/>
          <w:kern w:val="0"/>
          <w:sz w:val="24"/>
          <w:szCs w:val="24"/>
        </w:rPr>
        <w:t>）</w:t>
      </w:r>
      <w:r w:rsidRPr="00183C95">
        <w:rPr>
          <w:rFonts w:ascii="宋体" w:eastAsia="宋体" w:hAnsi="宋体" w:cs="宋体"/>
          <w:kern w:val="0"/>
          <w:sz w:val="24"/>
          <w:szCs w:val="24"/>
        </w:rPr>
        <w:t>、</w:t>
      </w:r>
      <w:r w:rsidRPr="00183C95">
        <w:rPr>
          <w:rFonts w:ascii="宋体" w:eastAsia="宋体" w:hAnsi="宋体" w:cs="宋体" w:hint="eastAsia"/>
          <w:kern w:val="0"/>
          <w:sz w:val="24"/>
          <w:szCs w:val="24"/>
        </w:rPr>
        <w:t>三羟甲基氨基甲烷（</w:t>
      </w:r>
      <w:r w:rsidRPr="00183C95">
        <w:rPr>
          <w:rFonts w:ascii="宋体" w:eastAsia="宋体" w:hAnsi="宋体" w:cs="宋体"/>
          <w:kern w:val="0"/>
          <w:sz w:val="24"/>
          <w:szCs w:val="24"/>
        </w:rPr>
        <w:t>8-10</w:t>
      </w:r>
      <w:r w:rsidRPr="00183C95">
        <w:rPr>
          <w:rFonts w:ascii="宋体" w:eastAsia="宋体" w:hAnsi="宋体" w:cs="宋体" w:hint="eastAsia"/>
          <w:kern w:val="0"/>
          <w:sz w:val="24"/>
          <w:szCs w:val="24"/>
        </w:rPr>
        <w:t>试剂废液处置问题需考虑）</w:t>
      </w:r>
    </w:p>
    <w:p w:rsidR="006E2D0D" w:rsidRPr="00A647B8" w:rsidRDefault="00AE6E58">
      <w:pPr>
        <w:widowControl/>
        <w:spacing w:before="75" w:after="75"/>
        <w:jc w:val="left"/>
        <w:rPr>
          <w:rFonts w:ascii="宋体" w:eastAsia="宋体" w:hAnsi="宋体" w:cs="宋体"/>
          <w:kern w:val="0"/>
          <w:sz w:val="24"/>
          <w:szCs w:val="24"/>
        </w:rPr>
      </w:pPr>
      <w:r w:rsidRPr="00A647B8">
        <w:rPr>
          <w:rFonts w:ascii="宋体" w:eastAsia="宋体" w:hAnsi="宋体" w:cs="宋体"/>
          <w:kern w:val="0"/>
          <w:sz w:val="24"/>
          <w:szCs w:val="24"/>
        </w:rPr>
        <w:t>三、商务条件</w:t>
      </w:r>
      <w:r w:rsidRPr="00A647B8">
        <w:rPr>
          <w:rFonts w:ascii="宋体" w:eastAsia="宋体" w:hAnsi="宋体" w:cs="宋体"/>
          <w:b/>
          <w:bCs/>
          <w:kern w:val="0"/>
          <w:sz w:val="24"/>
          <w:szCs w:val="24"/>
        </w:rPr>
        <w:t>（以“</w:t>
      </w:r>
      <w:r w:rsidRPr="00A647B8">
        <w:rPr>
          <w:rFonts w:ascii="宋体" w:eastAsia="宋体" w:hAnsi="宋体" w:cs="宋体" w:hint="eastAsia"/>
          <w:b/>
          <w:bCs/>
          <w:kern w:val="0"/>
          <w:sz w:val="24"/>
          <w:szCs w:val="24"/>
        </w:rPr>
        <w:t>★</w:t>
      </w:r>
      <w:r w:rsidRPr="00A647B8">
        <w:rPr>
          <w:rFonts w:ascii="Times New Roman" w:eastAsia="宋体" w:hAnsi="Times New Roman" w:cs="Times New Roman"/>
          <w:b/>
          <w:bCs/>
          <w:kern w:val="0"/>
          <w:sz w:val="24"/>
          <w:szCs w:val="24"/>
        </w:rPr>
        <w:t>”</w:t>
      </w:r>
      <w:r w:rsidRPr="00A647B8">
        <w:rPr>
          <w:rFonts w:ascii="宋体" w:eastAsia="宋体" w:hAnsi="宋体" w:cs="宋体"/>
          <w:b/>
          <w:bCs/>
          <w:kern w:val="0"/>
          <w:sz w:val="24"/>
          <w:szCs w:val="24"/>
        </w:rPr>
        <w:t>标示的内容为不允许负偏离的实质性要求）</w:t>
      </w:r>
    </w:p>
    <w:p w:rsidR="001B460B" w:rsidRDefault="00AE6E58" w:rsidP="001B460B">
      <w:pPr>
        <w:widowControl/>
        <w:spacing w:before="75" w:after="75"/>
        <w:jc w:val="left"/>
        <w:rPr>
          <w:rFonts w:ascii="宋体" w:hAnsi="宋体"/>
          <w:kern w:val="0"/>
          <w:sz w:val="24"/>
          <w:szCs w:val="24"/>
        </w:rPr>
      </w:pPr>
      <w:r w:rsidRPr="00A647B8">
        <w:rPr>
          <w:rFonts w:ascii="宋体" w:eastAsia="宋体" w:hAnsi="宋体" w:cs="宋体"/>
          <w:b/>
          <w:bCs/>
          <w:kern w:val="0"/>
          <w:sz w:val="24"/>
          <w:szCs w:val="24"/>
        </w:rPr>
        <w:t>包：1</w:t>
      </w:r>
      <w:r w:rsidRPr="00A647B8">
        <w:rPr>
          <w:rFonts w:ascii="宋体" w:eastAsia="宋体" w:hAnsi="宋体" w:cs="宋体"/>
          <w:b/>
          <w:bCs/>
          <w:kern w:val="0"/>
          <w:sz w:val="24"/>
          <w:szCs w:val="24"/>
        </w:rPr>
        <w:br/>
        <w:t xml:space="preserve">1、交付地点：采购人指定地点。 </w:t>
      </w:r>
      <w:r w:rsidRPr="00A647B8">
        <w:rPr>
          <w:rFonts w:ascii="宋体" w:eastAsia="宋体" w:hAnsi="宋体" w:cs="宋体"/>
          <w:b/>
          <w:bCs/>
          <w:kern w:val="0"/>
          <w:sz w:val="24"/>
          <w:szCs w:val="24"/>
        </w:rPr>
        <w:br/>
        <w:t>2、交付时间：</w:t>
      </w:r>
      <w:r w:rsidR="00423625" w:rsidRPr="00423625">
        <w:rPr>
          <w:rFonts w:hint="eastAsia"/>
          <w:b/>
          <w:kern w:val="0"/>
          <w:sz w:val="24"/>
        </w:rPr>
        <w:t>合同签订后</w:t>
      </w:r>
      <w:r w:rsidR="00423625" w:rsidRPr="00423625">
        <w:rPr>
          <w:b/>
          <w:kern w:val="0"/>
          <w:sz w:val="24"/>
        </w:rPr>
        <w:t>15</w:t>
      </w:r>
      <w:r w:rsidR="00423625" w:rsidRPr="00423625">
        <w:rPr>
          <w:rFonts w:hint="eastAsia"/>
          <w:b/>
          <w:kern w:val="0"/>
          <w:sz w:val="24"/>
        </w:rPr>
        <w:t>天内施工设备进场</w:t>
      </w:r>
      <w:r w:rsidR="00423625" w:rsidRPr="00423625">
        <w:rPr>
          <w:rFonts w:hint="eastAsia"/>
          <w:b/>
          <w:kern w:val="0"/>
          <w:sz w:val="24"/>
        </w:rPr>
        <w:t>,</w:t>
      </w:r>
      <w:r w:rsidR="00423625" w:rsidRPr="00423625">
        <w:rPr>
          <w:b/>
          <w:kern w:val="0"/>
          <w:sz w:val="24"/>
        </w:rPr>
        <w:t>300</w:t>
      </w:r>
      <w:r w:rsidR="00423625" w:rsidRPr="00423625">
        <w:rPr>
          <w:rFonts w:hint="eastAsia"/>
          <w:b/>
          <w:kern w:val="0"/>
          <w:sz w:val="24"/>
        </w:rPr>
        <w:t>个日历日内项目竣工；</w:t>
      </w:r>
      <w:r w:rsidRPr="00A647B8">
        <w:rPr>
          <w:rFonts w:ascii="宋体" w:eastAsia="宋体" w:hAnsi="宋体" w:cs="宋体"/>
          <w:b/>
          <w:bCs/>
          <w:kern w:val="0"/>
          <w:sz w:val="24"/>
          <w:szCs w:val="24"/>
        </w:rPr>
        <w:br/>
        <w:t>3、交付条件：货到安装、验收完毕。</w:t>
      </w:r>
      <w:r w:rsidRPr="00A647B8">
        <w:rPr>
          <w:rFonts w:ascii="宋体" w:eastAsia="宋体" w:hAnsi="宋体" w:cs="宋体"/>
          <w:b/>
          <w:bCs/>
          <w:kern w:val="0"/>
          <w:sz w:val="24"/>
          <w:szCs w:val="24"/>
        </w:rPr>
        <w:br/>
      </w:r>
      <w:r w:rsidRPr="00870216">
        <w:rPr>
          <w:rFonts w:ascii="宋体" w:eastAsia="宋体" w:hAnsi="宋体" w:cs="宋体"/>
          <w:b/>
          <w:bCs/>
          <w:kern w:val="0"/>
          <w:sz w:val="24"/>
          <w:szCs w:val="24"/>
        </w:rPr>
        <w:t>4、是否收取履约保证金： 是。履约保证金百分比：5%。说明：</w:t>
      </w:r>
      <w:r w:rsidR="007F305C" w:rsidRPr="00870216">
        <w:rPr>
          <w:rFonts w:hint="eastAsia"/>
          <w:b/>
          <w:kern w:val="0"/>
          <w:sz w:val="24"/>
        </w:rPr>
        <w:t>中标人在合同签订前应向采购方提供合同总金额</w:t>
      </w:r>
      <w:r w:rsidR="007F305C" w:rsidRPr="00870216">
        <w:rPr>
          <w:b/>
          <w:kern w:val="0"/>
          <w:sz w:val="24"/>
        </w:rPr>
        <w:t>5%</w:t>
      </w:r>
      <w:r w:rsidR="007F305C" w:rsidRPr="00870216">
        <w:rPr>
          <w:rFonts w:hint="eastAsia"/>
          <w:b/>
          <w:kern w:val="0"/>
          <w:sz w:val="24"/>
        </w:rPr>
        <w:t>的银行保函作为履约保证金，若没有按照规定的质量和工期完成任务的将视情</w:t>
      </w:r>
      <w:r w:rsidR="00016BA7" w:rsidRPr="00870216">
        <w:rPr>
          <w:rFonts w:hint="eastAsia"/>
          <w:b/>
          <w:kern w:val="0"/>
          <w:sz w:val="24"/>
        </w:rPr>
        <w:t>况</w:t>
      </w:r>
      <w:r w:rsidR="007F305C" w:rsidRPr="00870216">
        <w:rPr>
          <w:rFonts w:hint="eastAsia"/>
          <w:b/>
          <w:kern w:val="0"/>
          <w:sz w:val="24"/>
        </w:rPr>
        <w:t>扣款，中标人的履约保证金待全部货物初验合格后，凭合同、货物验收合格文件、履约保证金证明及相关单据，由采购人在七个工作日内予以全额、无息退还。</w:t>
      </w:r>
      <w:r w:rsidRPr="0030466D">
        <w:rPr>
          <w:rFonts w:ascii="宋体" w:eastAsia="宋体" w:hAnsi="宋体" w:cs="宋体"/>
          <w:b/>
          <w:bCs/>
          <w:color w:val="FF0000"/>
          <w:kern w:val="0"/>
          <w:sz w:val="24"/>
          <w:szCs w:val="24"/>
        </w:rPr>
        <w:br/>
      </w:r>
      <w:r w:rsidRPr="00A647B8">
        <w:rPr>
          <w:rFonts w:ascii="宋体" w:eastAsia="宋体" w:hAnsi="宋体" w:cs="宋体"/>
          <w:b/>
          <w:bCs/>
          <w:kern w:val="0"/>
          <w:sz w:val="24"/>
          <w:szCs w:val="24"/>
        </w:rPr>
        <w:t>5、是否邀请投标人参与验收：否</w:t>
      </w:r>
      <w:r w:rsidRPr="00A647B8">
        <w:rPr>
          <w:rFonts w:ascii="宋体" w:eastAsia="宋体" w:hAnsi="宋体" w:cs="宋体"/>
          <w:b/>
          <w:bCs/>
          <w:kern w:val="0"/>
          <w:sz w:val="24"/>
          <w:szCs w:val="24"/>
        </w:rPr>
        <w:br/>
      </w:r>
      <w:r w:rsidR="001B460B">
        <w:rPr>
          <w:rFonts w:ascii="宋体" w:hAnsi="宋体"/>
          <w:b/>
          <w:bCs/>
          <w:kern w:val="0"/>
          <w:sz w:val="24"/>
          <w:szCs w:val="24"/>
        </w:rPr>
        <w:t xml:space="preserve">6、验收方式数据表格 </w:t>
      </w:r>
    </w:p>
    <w:tbl>
      <w:tblPr>
        <w:tblW w:w="829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659"/>
        <w:gridCol w:w="6637"/>
      </w:tblGrid>
      <w:tr w:rsidR="001B460B" w:rsidTr="004C05F1">
        <w:trPr>
          <w:tblHeader/>
          <w:tblCellSpacing w:w="0" w:type="dxa"/>
        </w:trPr>
        <w:tc>
          <w:tcPr>
            <w:tcW w:w="1659" w:type="dxa"/>
            <w:vAlign w:val="center"/>
          </w:tcPr>
          <w:p w:rsidR="001B460B" w:rsidRDefault="001B460B" w:rsidP="004C05F1">
            <w:pPr>
              <w:widowControl/>
              <w:jc w:val="left"/>
              <w:rPr>
                <w:rFonts w:ascii="宋体" w:hAnsi="宋体"/>
                <w:kern w:val="0"/>
                <w:sz w:val="24"/>
                <w:szCs w:val="24"/>
              </w:rPr>
            </w:pPr>
            <w:r>
              <w:rPr>
                <w:rFonts w:ascii="宋体" w:hAnsi="宋体"/>
                <w:kern w:val="0"/>
                <w:sz w:val="24"/>
                <w:szCs w:val="24"/>
              </w:rPr>
              <w:t>验收期次</w:t>
            </w:r>
          </w:p>
        </w:tc>
        <w:tc>
          <w:tcPr>
            <w:tcW w:w="6637" w:type="dxa"/>
            <w:vAlign w:val="center"/>
          </w:tcPr>
          <w:p w:rsidR="001B460B" w:rsidRDefault="001B460B" w:rsidP="004C05F1">
            <w:pPr>
              <w:widowControl/>
              <w:jc w:val="left"/>
              <w:rPr>
                <w:rFonts w:ascii="宋体" w:hAnsi="宋体"/>
                <w:kern w:val="0"/>
                <w:sz w:val="24"/>
                <w:szCs w:val="24"/>
              </w:rPr>
            </w:pPr>
            <w:r>
              <w:rPr>
                <w:rFonts w:ascii="宋体" w:hAnsi="宋体"/>
                <w:kern w:val="0"/>
                <w:sz w:val="24"/>
                <w:szCs w:val="24"/>
              </w:rPr>
              <w:t>验收期次说明</w:t>
            </w:r>
          </w:p>
        </w:tc>
      </w:tr>
      <w:tr w:rsidR="001B460B" w:rsidTr="004C05F1">
        <w:trPr>
          <w:tblCellSpacing w:w="0" w:type="dxa"/>
        </w:trPr>
        <w:tc>
          <w:tcPr>
            <w:tcW w:w="1659" w:type="dxa"/>
            <w:vAlign w:val="center"/>
          </w:tcPr>
          <w:p w:rsidR="001B460B" w:rsidRDefault="001B460B" w:rsidP="004C05F1">
            <w:pPr>
              <w:widowControl/>
              <w:jc w:val="left"/>
              <w:rPr>
                <w:rFonts w:ascii="宋体" w:hAnsi="宋体"/>
                <w:kern w:val="0"/>
                <w:sz w:val="24"/>
                <w:szCs w:val="24"/>
              </w:rPr>
            </w:pPr>
            <w:r>
              <w:rPr>
                <w:rFonts w:ascii="宋体" w:hAnsi="宋体"/>
                <w:kern w:val="0"/>
                <w:sz w:val="24"/>
                <w:szCs w:val="24"/>
              </w:rPr>
              <w:t>1</w:t>
            </w:r>
          </w:p>
        </w:tc>
        <w:tc>
          <w:tcPr>
            <w:tcW w:w="6637" w:type="dxa"/>
            <w:vAlign w:val="center"/>
          </w:tcPr>
          <w:p w:rsidR="001B460B" w:rsidRDefault="001B460B" w:rsidP="004C05F1">
            <w:pPr>
              <w:widowControl/>
              <w:jc w:val="left"/>
              <w:rPr>
                <w:rFonts w:ascii="宋体" w:hAnsi="宋体"/>
                <w:kern w:val="0"/>
                <w:sz w:val="24"/>
                <w:szCs w:val="24"/>
              </w:rPr>
            </w:pPr>
            <w:r>
              <w:rPr>
                <w:rFonts w:ascii="宋体" w:hAnsi="宋体"/>
                <w:kern w:val="0"/>
                <w:sz w:val="24"/>
                <w:szCs w:val="24"/>
              </w:rPr>
              <w:t>按技术参数及供货清单进行验收</w:t>
            </w:r>
            <w:r>
              <w:rPr>
                <w:rFonts w:ascii="宋体" w:hAnsi="宋体" w:hint="eastAsia"/>
                <w:kern w:val="0"/>
                <w:sz w:val="24"/>
                <w:szCs w:val="24"/>
              </w:rPr>
              <w:t>。</w:t>
            </w:r>
          </w:p>
        </w:tc>
      </w:tr>
    </w:tbl>
    <w:p w:rsidR="001B460B" w:rsidRPr="0061479B" w:rsidRDefault="001B460B" w:rsidP="001B460B">
      <w:pPr>
        <w:widowControl/>
        <w:jc w:val="left"/>
        <w:rPr>
          <w:rFonts w:ascii="宋体" w:hAnsi="宋体"/>
          <w:b/>
          <w:bCs/>
          <w:kern w:val="0"/>
          <w:sz w:val="24"/>
          <w:szCs w:val="24"/>
        </w:rPr>
      </w:pPr>
      <w:r w:rsidRPr="0061479B">
        <w:rPr>
          <w:rFonts w:ascii="宋体" w:hAnsi="宋体"/>
          <w:b/>
          <w:bCs/>
          <w:kern w:val="0"/>
          <w:sz w:val="24"/>
          <w:szCs w:val="24"/>
        </w:rPr>
        <w:lastRenderedPageBreak/>
        <w:t xml:space="preserve">7、支付方式数据表格 </w:t>
      </w:r>
    </w:p>
    <w:tbl>
      <w:tblPr>
        <w:tblW w:w="829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659"/>
        <w:gridCol w:w="1659"/>
        <w:gridCol w:w="4978"/>
      </w:tblGrid>
      <w:tr w:rsidR="001B460B" w:rsidRPr="0061479B" w:rsidTr="004C05F1">
        <w:trPr>
          <w:trHeight w:val="397"/>
          <w:tblHeader/>
          <w:tblCellSpacing w:w="0" w:type="dxa"/>
        </w:trPr>
        <w:tc>
          <w:tcPr>
            <w:tcW w:w="1659" w:type="dxa"/>
            <w:vAlign w:val="center"/>
          </w:tcPr>
          <w:p w:rsidR="001B460B" w:rsidRPr="0061479B" w:rsidRDefault="001B460B" w:rsidP="004C05F1">
            <w:pPr>
              <w:widowControl/>
              <w:jc w:val="left"/>
              <w:rPr>
                <w:rFonts w:ascii="宋体" w:hAnsi="宋体"/>
                <w:kern w:val="0"/>
                <w:sz w:val="24"/>
                <w:szCs w:val="24"/>
              </w:rPr>
            </w:pPr>
            <w:r w:rsidRPr="0061479B">
              <w:rPr>
                <w:rFonts w:ascii="宋体" w:hAnsi="宋体"/>
                <w:kern w:val="0"/>
                <w:sz w:val="24"/>
                <w:szCs w:val="24"/>
              </w:rPr>
              <w:t>支付期次</w:t>
            </w:r>
          </w:p>
        </w:tc>
        <w:tc>
          <w:tcPr>
            <w:tcW w:w="1659" w:type="dxa"/>
            <w:vAlign w:val="center"/>
          </w:tcPr>
          <w:p w:rsidR="001B460B" w:rsidRPr="0061479B" w:rsidRDefault="001B460B" w:rsidP="004C05F1">
            <w:pPr>
              <w:widowControl/>
              <w:jc w:val="left"/>
              <w:rPr>
                <w:rFonts w:ascii="宋体" w:hAnsi="宋体"/>
                <w:kern w:val="0"/>
                <w:sz w:val="24"/>
                <w:szCs w:val="24"/>
              </w:rPr>
            </w:pPr>
            <w:r w:rsidRPr="0061479B">
              <w:rPr>
                <w:rFonts w:ascii="宋体" w:hAnsi="宋体"/>
                <w:kern w:val="0"/>
                <w:sz w:val="24"/>
                <w:szCs w:val="24"/>
              </w:rPr>
              <w:t>支付比例(%)</w:t>
            </w:r>
          </w:p>
        </w:tc>
        <w:tc>
          <w:tcPr>
            <w:tcW w:w="4978" w:type="dxa"/>
            <w:vAlign w:val="center"/>
          </w:tcPr>
          <w:p w:rsidR="001B460B" w:rsidRPr="0061479B" w:rsidRDefault="001B460B" w:rsidP="004C05F1">
            <w:pPr>
              <w:widowControl/>
              <w:jc w:val="left"/>
              <w:rPr>
                <w:rFonts w:ascii="宋体" w:hAnsi="宋体"/>
                <w:kern w:val="0"/>
                <w:sz w:val="24"/>
                <w:szCs w:val="24"/>
              </w:rPr>
            </w:pPr>
            <w:r w:rsidRPr="0061479B">
              <w:rPr>
                <w:rFonts w:ascii="宋体" w:hAnsi="宋体"/>
                <w:kern w:val="0"/>
                <w:sz w:val="24"/>
                <w:szCs w:val="24"/>
              </w:rPr>
              <w:t>支付期次说明</w:t>
            </w:r>
          </w:p>
        </w:tc>
      </w:tr>
      <w:tr w:rsidR="001B460B" w:rsidRPr="0061479B" w:rsidTr="004C05F1">
        <w:trPr>
          <w:tblCellSpacing w:w="0" w:type="dxa"/>
        </w:trPr>
        <w:tc>
          <w:tcPr>
            <w:tcW w:w="1659" w:type="dxa"/>
            <w:vAlign w:val="center"/>
          </w:tcPr>
          <w:p w:rsidR="001B460B" w:rsidRPr="0061479B" w:rsidRDefault="001B460B" w:rsidP="004C05F1">
            <w:pPr>
              <w:widowControl/>
              <w:jc w:val="center"/>
              <w:rPr>
                <w:rFonts w:ascii="宋体" w:hAnsi="宋体"/>
                <w:kern w:val="0"/>
                <w:sz w:val="24"/>
                <w:szCs w:val="24"/>
              </w:rPr>
            </w:pPr>
            <w:r w:rsidRPr="0061479B">
              <w:rPr>
                <w:rFonts w:ascii="宋体" w:hAnsi="宋体"/>
                <w:kern w:val="0"/>
                <w:sz w:val="24"/>
                <w:szCs w:val="24"/>
              </w:rPr>
              <w:t>1</w:t>
            </w:r>
          </w:p>
        </w:tc>
        <w:tc>
          <w:tcPr>
            <w:tcW w:w="1659" w:type="dxa"/>
            <w:vAlign w:val="center"/>
          </w:tcPr>
          <w:p w:rsidR="001B460B" w:rsidRPr="0061479B" w:rsidRDefault="001B460B" w:rsidP="004C05F1">
            <w:pPr>
              <w:widowControl/>
              <w:jc w:val="center"/>
              <w:rPr>
                <w:rFonts w:ascii="宋体" w:hAnsi="宋体"/>
                <w:kern w:val="0"/>
                <w:sz w:val="24"/>
                <w:szCs w:val="24"/>
              </w:rPr>
            </w:pPr>
            <w:r w:rsidRPr="0061479B">
              <w:rPr>
                <w:rFonts w:ascii="宋体" w:hAnsi="宋体" w:hint="eastAsia"/>
                <w:kern w:val="0"/>
                <w:sz w:val="24"/>
                <w:szCs w:val="24"/>
              </w:rPr>
              <w:t>5</w:t>
            </w:r>
            <w:r w:rsidRPr="0061479B">
              <w:rPr>
                <w:rFonts w:ascii="宋体" w:hAnsi="宋体"/>
                <w:kern w:val="0"/>
                <w:sz w:val="24"/>
                <w:szCs w:val="24"/>
              </w:rPr>
              <w:t>%</w:t>
            </w:r>
          </w:p>
        </w:tc>
        <w:tc>
          <w:tcPr>
            <w:tcW w:w="4978" w:type="dxa"/>
            <w:vAlign w:val="center"/>
          </w:tcPr>
          <w:p w:rsidR="001B460B" w:rsidRPr="00870216" w:rsidRDefault="001B460B" w:rsidP="00F50E33">
            <w:pPr>
              <w:widowControl/>
              <w:jc w:val="left"/>
              <w:rPr>
                <w:rFonts w:ascii="宋体" w:hAnsi="宋体"/>
                <w:b/>
                <w:kern w:val="0"/>
                <w:sz w:val="24"/>
                <w:szCs w:val="24"/>
              </w:rPr>
            </w:pPr>
            <w:r w:rsidRPr="00870216">
              <w:rPr>
                <w:rFonts w:ascii="宋体" w:hAnsi="宋体"/>
                <w:b/>
                <w:kern w:val="0"/>
                <w:sz w:val="24"/>
                <w:szCs w:val="24"/>
              </w:rPr>
              <w:t>合同</w:t>
            </w:r>
            <w:r w:rsidRPr="00870216">
              <w:rPr>
                <w:rFonts w:ascii="宋体" w:hAnsi="宋体" w:hint="eastAsia"/>
                <w:b/>
                <w:kern w:val="0"/>
                <w:sz w:val="24"/>
                <w:szCs w:val="24"/>
              </w:rPr>
              <w:t>生效</w:t>
            </w:r>
            <w:r w:rsidR="00F50E33" w:rsidRPr="00870216">
              <w:rPr>
                <w:rFonts w:ascii="宋体" w:hAnsi="宋体" w:hint="eastAsia"/>
                <w:b/>
                <w:kern w:val="0"/>
                <w:sz w:val="24"/>
                <w:szCs w:val="24"/>
              </w:rPr>
              <w:t>后采购人向中标人</w:t>
            </w:r>
            <w:r w:rsidRPr="00870216">
              <w:rPr>
                <w:rFonts w:ascii="宋体" w:hAnsi="宋体"/>
                <w:b/>
                <w:kern w:val="0"/>
                <w:sz w:val="24"/>
                <w:szCs w:val="24"/>
              </w:rPr>
              <w:t>预付</w:t>
            </w:r>
            <w:r w:rsidR="00F50E33" w:rsidRPr="00870216">
              <w:rPr>
                <w:rFonts w:ascii="宋体" w:hAnsi="宋体" w:hint="eastAsia"/>
                <w:b/>
                <w:kern w:val="0"/>
                <w:sz w:val="24"/>
                <w:szCs w:val="24"/>
              </w:rPr>
              <w:t>合同总款的</w:t>
            </w:r>
            <w:r w:rsidRPr="00870216">
              <w:rPr>
                <w:rFonts w:ascii="宋体" w:hAnsi="宋体" w:hint="eastAsia"/>
                <w:b/>
                <w:kern w:val="0"/>
                <w:sz w:val="24"/>
                <w:szCs w:val="24"/>
              </w:rPr>
              <w:t>5</w:t>
            </w:r>
            <w:r w:rsidRPr="00870216">
              <w:rPr>
                <w:rFonts w:ascii="宋体" w:hAnsi="宋体"/>
                <w:b/>
                <w:kern w:val="0"/>
                <w:sz w:val="24"/>
                <w:szCs w:val="24"/>
              </w:rPr>
              <w:t>%</w:t>
            </w:r>
            <w:r w:rsidR="00F50E33" w:rsidRPr="00870216">
              <w:rPr>
                <w:rFonts w:ascii="宋体" w:hAnsi="宋体" w:hint="eastAsia"/>
                <w:b/>
                <w:kern w:val="0"/>
                <w:sz w:val="24"/>
                <w:szCs w:val="24"/>
              </w:rPr>
              <w:t>（中标人须提供等额发票）；</w:t>
            </w:r>
          </w:p>
        </w:tc>
      </w:tr>
      <w:tr w:rsidR="001B460B" w:rsidRPr="0061479B" w:rsidTr="004C05F1">
        <w:trPr>
          <w:trHeight w:val="520"/>
          <w:tblCellSpacing w:w="0" w:type="dxa"/>
        </w:trPr>
        <w:tc>
          <w:tcPr>
            <w:tcW w:w="1659" w:type="dxa"/>
            <w:vAlign w:val="center"/>
          </w:tcPr>
          <w:p w:rsidR="001B460B" w:rsidRPr="0061479B" w:rsidRDefault="001B460B" w:rsidP="004C05F1">
            <w:pPr>
              <w:widowControl/>
              <w:jc w:val="center"/>
              <w:rPr>
                <w:rFonts w:ascii="宋体" w:hAnsi="宋体"/>
                <w:kern w:val="0"/>
                <w:sz w:val="24"/>
                <w:szCs w:val="24"/>
              </w:rPr>
            </w:pPr>
            <w:r w:rsidRPr="0061479B">
              <w:rPr>
                <w:rFonts w:ascii="宋体" w:hAnsi="宋体" w:hint="eastAsia"/>
                <w:kern w:val="0"/>
                <w:sz w:val="24"/>
                <w:szCs w:val="24"/>
              </w:rPr>
              <w:t>2</w:t>
            </w:r>
          </w:p>
        </w:tc>
        <w:tc>
          <w:tcPr>
            <w:tcW w:w="1659" w:type="dxa"/>
            <w:vAlign w:val="center"/>
          </w:tcPr>
          <w:p w:rsidR="001B460B" w:rsidRPr="0061479B" w:rsidRDefault="001B460B" w:rsidP="004C05F1">
            <w:pPr>
              <w:widowControl/>
              <w:jc w:val="center"/>
              <w:rPr>
                <w:rFonts w:ascii="宋体" w:hAnsi="宋体"/>
                <w:kern w:val="0"/>
                <w:sz w:val="24"/>
                <w:szCs w:val="24"/>
              </w:rPr>
            </w:pPr>
            <w:r w:rsidRPr="0061479B">
              <w:rPr>
                <w:rFonts w:ascii="宋体" w:hAnsi="宋体"/>
                <w:kern w:val="0"/>
                <w:sz w:val="24"/>
                <w:szCs w:val="24"/>
              </w:rPr>
              <w:t>20%</w:t>
            </w:r>
          </w:p>
        </w:tc>
        <w:tc>
          <w:tcPr>
            <w:tcW w:w="4978" w:type="dxa"/>
            <w:vAlign w:val="center"/>
          </w:tcPr>
          <w:p w:rsidR="001B460B" w:rsidRPr="00870216" w:rsidRDefault="00F50E33" w:rsidP="00F50E33">
            <w:pPr>
              <w:widowControl/>
              <w:jc w:val="left"/>
              <w:rPr>
                <w:rFonts w:ascii="宋体" w:hAnsi="宋体"/>
                <w:b/>
                <w:kern w:val="0"/>
                <w:sz w:val="24"/>
                <w:szCs w:val="24"/>
              </w:rPr>
            </w:pPr>
            <w:r w:rsidRPr="00870216">
              <w:rPr>
                <w:rFonts w:ascii="宋体" w:hAnsi="宋体" w:hint="eastAsia"/>
                <w:b/>
                <w:kern w:val="0"/>
                <w:sz w:val="24"/>
                <w:szCs w:val="24"/>
              </w:rPr>
              <w:t>中标人</w:t>
            </w:r>
            <w:r w:rsidR="001B460B" w:rsidRPr="00870216">
              <w:rPr>
                <w:rFonts w:ascii="宋体" w:hAnsi="宋体" w:hint="eastAsia"/>
                <w:b/>
                <w:kern w:val="0"/>
                <w:sz w:val="24"/>
                <w:szCs w:val="24"/>
              </w:rPr>
              <w:t>完成施工材料进</w:t>
            </w:r>
            <w:r w:rsidR="001B460B" w:rsidRPr="00870216">
              <w:rPr>
                <w:rFonts w:ascii="宋体" w:hAnsi="宋体"/>
                <w:b/>
                <w:kern w:val="0"/>
                <w:sz w:val="24"/>
                <w:szCs w:val="24"/>
              </w:rPr>
              <w:t>场</w:t>
            </w:r>
            <w:r w:rsidR="001B460B" w:rsidRPr="00870216">
              <w:rPr>
                <w:rFonts w:ascii="宋体" w:hAnsi="宋体" w:hint="eastAsia"/>
                <w:b/>
                <w:kern w:val="0"/>
                <w:sz w:val="24"/>
                <w:szCs w:val="24"/>
              </w:rPr>
              <w:t>工作</w:t>
            </w:r>
            <w:r w:rsidR="001B460B" w:rsidRPr="00870216">
              <w:rPr>
                <w:rFonts w:ascii="宋体" w:hAnsi="宋体"/>
                <w:b/>
                <w:kern w:val="0"/>
                <w:sz w:val="24"/>
                <w:szCs w:val="24"/>
              </w:rPr>
              <w:t>量的</w:t>
            </w:r>
            <w:r w:rsidR="001B460B" w:rsidRPr="00870216">
              <w:rPr>
                <w:rFonts w:ascii="宋体" w:hAnsi="宋体" w:hint="eastAsia"/>
                <w:b/>
                <w:kern w:val="0"/>
                <w:sz w:val="24"/>
                <w:szCs w:val="24"/>
              </w:rPr>
              <w:t>5</w:t>
            </w:r>
            <w:r w:rsidR="001B460B" w:rsidRPr="00870216">
              <w:rPr>
                <w:rFonts w:ascii="宋体" w:hAnsi="宋体"/>
                <w:b/>
                <w:kern w:val="0"/>
                <w:sz w:val="24"/>
                <w:szCs w:val="24"/>
              </w:rPr>
              <w:t>0%</w:t>
            </w:r>
            <w:r w:rsidRPr="00870216">
              <w:rPr>
                <w:rFonts w:ascii="宋体" w:hAnsi="宋体" w:hint="eastAsia"/>
                <w:b/>
                <w:kern w:val="0"/>
                <w:sz w:val="24"/>
                <w:szCs w:val="24"/>
              </w:rPr>
              <w:t>后</w:t>
            </w:r>
            <w:r w:rsidR="001B460B" w:rsidRPr="00870216">
              <w:rPr>
                <w:rFonts w:ascii="宋体" w:hAnsi="宋体"/>
                <w:b/>
                <w:kern w:val="0"/>
                <w:sz w:val="24"/>
                <w:szCs w:val="24"/>
              </w:rPr>
              <w:t>，</w:t>
            </w:r>
            <w:r w:rsidRPr="00870216">
              <w:rPr>
                <w:rFonts w:ascii="宋体" w:hAnsi="宋体" w:hint="eastAsia"/>
                <w:b/>
                <w:kern w:val="0"/>
                <w:sz w:val="24"/>
                <w:szCs w:val="24"/>
              </w:rPr>
              <w:t>采购人</w:t>
            </w:r>
            <w:r w:rsidR="001B460B" w:rsidRPr="00870216">
              <w:rPr>
                <w:rFonts w:ascii="宋体" w:hAnsi="宋体"/>
                <w:b/>
                <w:kern w:val="0"/>
                <w:sz w:val="24"/>
                <w:szCs w:val="24"/>
              </w:rPr>
              <w:t>支付合同总</w:t>
            </w:r>
            <w:r w:rsidRPr="00870216">
              <w:rPr>
                <w:rFonts w:ascii="宋体" w:hAnsi="宋体" w:hint="eastAsia"/>
                <w:b/>
                <w:kern w:val="0"/>
                <w:sz w:val="24"/>
                <w:szCs w:val="24"/>
              </w:rPr>
              <w:t>款</w:t>
            </w:r>
            <w:r w:rsidR="001B460B" w:rsidRPr="00870216">
              <w:rPr>
                <w:rFonts w:ascii="宋体" w:hAnsi="宋体"/>
                <w:b/>
                <w:kern w:val="0"/>
                <w:sz w:val="24"/>
                <w:szCs w:val="24"/>
              </w:rPr>
              <w:t>的20%</w:t>
            </w:r>
            <w:r w:rsidRPr="00870216">
              <w:rPr>
                <w:rFonts w:ascii="宋体" w:hAnsi="宋体" w:hint="eastAsia"/>
                <w:b/>
                <w:kern w:val="0"/>
                <w:sz w:val="24"/>
                <w:szCs w:val="24"/>
              </w:rPr>
              <w:t>（中标人须提供等额发票）；</w:t>
            </w:r>
            <w:r w:rsidR="001B460B" w:rsidRPr="00870216">
              <w:rPr>
                <w:rFonts w:ascii="宋体" w:hAnsi="宋体" w:hint="eastAsia"/>
                <w:b/>
                <w:kern w:val="0"/>
                <w:sz w:val="24"/>
                <w:szCs w:val="24"/>
              </w:rPr>
              <w:t xml:space="preserve"> </w:t>
            </w:r>
          </w:p>
        </w:tc>
      </w:tr>
      <w:tr w:rsidR="001B460B" w:rsidRPr="0061479B" w:rsidTr="004C05F1">
        <w:trPr>
          <w:trHeight w:val="826"/>
          <w:tblCellSpacing w:w="0" w:type="dxa"/>
        </w:trPr>
        <w:tc>
          <w:tcPr>
            <w:tcW w:w="1659" w:type="dxa"/>
            <w:vAlign w:val="center"/>
          </w:tcPr>
          <w:p w:rsidR="001B460B" w:rsidRPr="0061479B" w:rsidRDefault="001B460B" w:rsidP="004C05F1">
            <w:pPr>
              <w:widowControl/>
              <w:jc w:val="center"/>
              <w:rPr>
                <w:rFonts w:ascii="宋体" w:hAnsi="宋体"/>
                <w:kern w:val="0"/>
                <w:sz w:val="24"/>
                <w:szCs w:val="24"/>
              </w:rPr>
            </w:pPr>
            <w:r w:rsidRPr="0061479B">
              <w:rPr>
                <w:rFonts w:ascii="宋体" w:hAnsi="宋体" w:hint="eastAsia"/>
                <w:kern w:val="0"/>
                <w:sz w:val="24"/>
                <w:szCs w:val="24"/>
              </w:rPr>
              <w:t>3</w:t>
            </w:r>
          </w:p>
        </w:tc>
        <w:tc>
          <w:tcPr>
            <w:tcW w:w="1659" w:type="dxa"/>
            <w:vAlign w:val="center"/>
          </w:tcPr>
          <w:p w:rsidR="001B460B" w:rsidRPr="0061479B" w:rsidRDefault="001B460B" w:rsidP="004C05F1">
            <w:pPr>
              <w:widowControl/>
              <w:jc w:val="center"/>
              <w:rPr>
                <w:rFonts w:ascii="宋体" w:hAnsi="宋体"/>
                <w:kern w:val="0"/>
                <w:sz w:val="24"/>
                <w:szCs w:val="24"/>
              </w:rPr>
            </w:pPr>
            <w:r w:rsidRPr="0061479B">
              <w:rPr>
                <w:rFonts w:ascii="宋体" w:hAnsi="宋体"/>
                <w:kern w:val="0"/>
                <w:sz w:val="24"/>
                <w:szCs w:val="24"/>
              </w:rPr>
              <w:t>20%</w:t>
            </w:r>
          </w:p>
        </w:tc>
        <w:tc>
          <w:tcPr>
            <w:tcW w:w="4978" w:type="dxa"/>
            <w:vAlign w:val="center"/>
          </w:tcPr>
          <w:p w:rsidR="001B460B" w:rsidRPr="00870216" w:rsidRDefault="00F50E33" w:rsidP="00F50E33">
            <w:pPr>
              <w:widowControl/>
              <w:jc w:val="left"/>
              <w:rPr>
                <w:rFonts w:ascii="宋体" w:hAnsi="宋体"/>
                <w:b/>
                <w:kern w:val="0"/>
                <w:sz w:val="24"/>
                <w:szCs w:val="24"/>
              </w:rPr>
            </w:pPr>
            <w:r w:rsidRPr="00870216">
              <w:rPr>
                <w:rFonts w:ascii="宋体" w:hAnsi="宋体" w:hint="eastAsia"/>
                <w:b/>
                <w:kern w:val="0"/>
                <w:sz w:val="24"/>
                <w:szCs w:val="24"/>
              </w:rPr>
              <w:t>中标人</w:t>
            </w:r>
            <w:r w:rsidR="001B460B" w:rsidRPr="00870216">
              <w:rPr>
                <w:rFonts w:ascii="宋体" w:hAnsi="宋体" w:hint="eastAsia"/>
                <w:b/>
                <w:kern w:val="0"/>
                <w:sz w:val="24"/>
                <w:szCs w:val="24"/>
              </w:rPr>
              <w:t>完成项目</w:t>
            </w:r>
            <w:r w:rsidR="001B460B" w:rsidRPr="00870216">
              <w:rPr>
                <w:rFonts w:ascii="宋体" w:hAnsi="宋体"/>
                <w:b/>
                <w:kern w:val="0"/>
                <w:sz w:val="24"/>
                <w:szCs w:val="24"/>
              </w:rPr>
              <w:t>进度</w:t>
            </w:r>
            <w:r w:rsidR="001B460B" w:rsidRPr="00870216">
              <w:rPr>
                <w:rFonts w:ascii="宋体" w:hAnsi="宋体" w:hint="eastAsia"/>
                <w:b/>
                <w:kern w:val="0"/>
                <w:sz w:val="24"/>
                <w:szCs w:val="24"/>
              </w:rPr>
              <w:t>的50%</w:t>
            </w:r>
            <w:r w:rsidR="001B460B" w:rsidRPr="00870216">
              <w:rPr>
                <w:rFonts w:ascii="宋体" w:hAnsi="宋体"/>
                <w:b/>
                <w:kern w:val="0"/>
                <w:sz w:val="24"/>
                <w:szCs w:val="24"/>
              </w:rPr>
              <w:t>工作</w:t>
            </w:r>
            <w:r w:rsidR="001B460B" w:rsidRPr="00870216">
              <w:rPr>
                <w:rFonts w:ascii="宋体" w:hAnsi="宋体" w:hint="eastAsia"/>
                <w:b/>
                <w:kern w:val="0"/>
                <w:sz w:val="24"/>
                <w:szCs w:val="24"/>
              </w:rPr>
              <w:t>量</w:t>
            </w:r>
            <w:r w:rsidR="001B460B" w:rsidRPr="00870216">
              <w:rPr>
                <w:rFonts w:ascii="宋体" w:hAnsi="宋体"/>
                <w:b/>
                <w:kern w:val="0"/>
                <w:sz w:val="24"/>
                <w:szCs w:val="24"/>
              </w:rPr>
              <w:t>（材料，设备，施工）</w:t>
            </w:r>
            <w:r w:rsidRPr="00870216">
              <w:rPr>
                <w:rFonts w:ascii="宋体" w:hAnsi="宋体" w:hint="eastAsia"/>
                <w:b/>
                <w:kern w:val="0"/>
                <w:sz w:val="24"/>
                <w:szCs w:val="24"/>
              </w:rPr>
              <w:t>后</w:t>
            </w:r>
            <w:r w:rsidR="001B460B" w:rsidRPr="00870216">
              <w:rPr>
                <w:rFonts w:ascii="宋体" w:hAnsi="宋体" w:hint="eastAsia"/>
                <w:b/>
                <w:kern w:val="0"/>
                <w:sz w:val="24"/>
                <w:szCs w:val="24"/>
              </w:rPr>
              <w:t>，</w:t>
            </w:r>
            <w:r w:rsidRPr="00870216">
              <w:rPr>
                <w:rFonts w:ascii="宋体" w:hAnsi="宋体" w:hint="eastAsia"/>
                <w:b/>
                <w:kern w:val="0"/>
                <w:sz w:val="24"/>
                <w:szCs w:val="24"/>
              </w:rPr>
              <w:t>采购人向中标人</w:t>
            </w:r>
            <w:r w:rsidR="001B460B" w:rsidRPr="00870216">
              <w:rPr>
                <w:rFonts w:ascii="宋体" w:hAnsi="宋体" w:hint="eastAsia"/>
                <w:b/>
                <w:kern w:val="0"/>
                <w:sz w:val="24"/>
                <w:szCs w:val="24"/>
              </w:rPr>
              <w:t>支付</w:t>
            </w:r>
            <w:r w:rsidR="001B460B" w:rsidRPr="00870216">
              <w:rPr>
                <w:rFonts w:ascii="宋体" w:hAnsi="宋体"/>
                <w:b/>
                <w:kern w:val="0"/>
                <w:sz w:val="24"/>
                <w:szCs w:val="24"/>
              </w:rPr>
              <w:t>合同总</w:t>
            </w:r>
            <w:r w:rsidRPr="00870216">
              <w:rPr>
                <w:rFonts w:ascii="宋体" w:hAnsi="宋体" w:hint="eastAsia"/>
                <w:b/>
                <w:kern w:val="0"/>
                <w:sz w:val="24"/>
                <w:szCs w:val="24"/>
              </w:rPr>
              <w:t>款</w:t>
            </w:r>
            <w:r w:rsidR="001B460B" w:rsidRPr="00870216">
              <w:rPr>
                <w:rFonts w:ascii="宋体" w:hAnsi="宋体"/>
                <w:b/>
                <w:kern w:val="0"/>
                <w:sz w:val="24"/>
                <w:szCs w:val="24"/>
              </w:rPr>
              <w:t>的</w:t>
            </w:r>
            <w:r w:rsidR="001B460B" w:rsidRPr="00870216">
              <w:rPr>
                <w:rFonts w:ascii="宋体" w:hAnsi="宋体" w:hint="eastAsia"/>
                <w:b/>
                <w:kern w:val="0"/>
                <w:sz w:val="24"/>
                <w:szCs w:val="24"/>
              </w:rPr>
              <w:t>2</w:t>
            </w:r>
            <w:r w:rsidR="001B460B" w:rsidRPr="00870216">
              <w:rPr>
                <w:rFonts w:ascii="宋体" w:hAnsi="宋体"/>
                <w:b/>
                <w:kern w:val="0"/>
                <w:sz w:val="24"/>
                <w:szCs w:val="24"/>
              </w:rPr>
              <w:t>0%</w:t>
            </w:r>
            <w:r w:rsidR="001B460B" w:rsidRPr="00870216">
              <w:rPr>
                <w:rFonts w:ascii="宋体" w:hAnsi="宋体" w:hint="eastAsia"/>
                <w:b/>
                <w:kern w:val="0"/>
                <w:sz w:val="24"/>
                <w:szCs w:val="24"/>
              </w:rPr>
              <w:t xml:space="preserve"> </w:t>
            </w:r>
            <w:r w:rsidRPr="00870216">
              <w:rPr>
                <w:rFonts w:ascii="宋体" w:hAnsi="宋体" w:hint="eastAsia"/>
                <w:b/>
                <w:kern w:val="0"/>
                <w:sz w:val="24"/>
                <w:szCs w:val="24"/>
              </w:rPr>
              <w:t>（中标人须提供等额发票）；</w:t>
            </w:r>
          </w:p>
        </w:tc>
      </w:tr>
      <w:tr w:rsidR="001B460B" w:rsidRPr="0061479B" w:rsidTr="004C05F1">
        <w:trPr>
          <w:trHeight w:val="696"/>
          <w:tblCellSpacing w:w="0" w:type="dxa"/>
        </w:trPr>
        <w:tc>
          <w:tcPr>
            <w:tcW w:w="1659" w:type="dxa"/>
            <w:vAlign w:val="center"/>
          </w:tcPr>
          <w:p w:rsidR="001B460B" w:rsidRPr="0061479B" w:rsidRDefault="001B460B" w:rsidP="004C05F1">
            <w:pPr>
              <w:widowControl/>
              <w:jc w:val="center"/>
              <w:rPr>
                <w:rFonts w:ascii="宋体" w:hAnsi="宋体"/>
                <w:kern w:val="0"/>
                <w:sz w:val="24"/>
                <w:szCs w:val="24"/>
              </w:rPr>
            </w:pPr>
            <w:r w:rsidRPr="0061479B">
              <w:rPr>
                <w:rFonts w:ascii="宋体" w:hAnsi="宋体" w:hint="eastAsia"/>
                <w:kern w:val="0"/>
                <w:sz w:val="24"/>
                <w:szCs w:val="24"/>
              </w:rPr>
              <w:t>4</w:t>
            </w:r>
          </w:p>
        </w:tc>
        <w:tc>
          <w:tcPr>
            <w:tcW w:w="1659" w:type="dxa"/>
            <w:vAlign w:val="center"/>
          </w:tcPr>
          <w:p w:rsidR="001B460B" w:rsidRPr="0061479B" w:rsidRDefault="001B460B" w:rsidP="004C05F1">
            <w:pPr>
              <w:widowControl/>
              <w:jc w:val="center"/>
              <w:rPr>
                <w:rFonts w:ascii="宋体" w:hAnsi="宋体"/>
                <w:kern w:val="0"/>
                <w:sz w:val="24"/>
                <w:szCs w:val="24"/>
              </w:rPr>
            </w:pPr>
            <w:r w:rsidRPr="0061479B">
              <w:rPr>
                <w:rFonts w:ascii="宋体" w:hAnsi="宋体" w:hint="eastAsia"/>
                <w:kern w:val="0"/>
                <w:sz w:val="24"/>
                <w:szCs w:val="24"/>
              </w:rPr>
              <w:t>20</w:t>
            </w:r>
          </w:p>
        </w:tc>
        <w:tc>
          <w:tcPr>
            <w:tcW w:w="4978" w:type="dxa"/>
            <w:vAlign w:val="center"/>
          </w:tcPr>
          <w:p w:rsidR="001B460B" w:rsidRPr="00870216" w:rsidRDefault="00F50E33" w:rsidP="00F50E33">
            <w:pPr>
              <w:widowControl/>
              <w:jc w:val="left"/>
              <w:rPr>
                <w:rFonts w:ascii="宋体" w:hAnsi="宋体"/>
                <w:b/>
                <w:kern w:val="0"/>
                <w:sz w:val="24"/>
                <w:szCs w:val="24"/>
              </w:rPr>
            </w:pPr>
            <w:r w:rsidRPr="00870216">
              <w:rPr>
                <w:rFonts w:ascii="宋体" w:hAnsi="宋体" w:hint="eastAsia"/>
                <w:b/>
                <w:kern w:val="0"/>
                <w:sz w:val="24"/>
                <w:szCs w:val="24"/>
              </w:rPr>
              <w:t>中标人</w:t>
            </w:r>
            <w:r w:rsidR="001B460B" w:rsidRPr="00870216">
              <w:rPr>
                <w:rFonts w:ascii="宋体" w:hAnsi="宋体" w:hint="eastAsia"/>
                <w:b/>
                <w:kern w:val="0"/>
                <w:sz w:val="24"/>
                <w:szCs w:val="24"/>
              </w:rPr>
              <w:t>完成项目</w:t>
            </w:r>
            <w:r w:rsidR="001B460B" w:rsidRPr="00870216">
              <w:rPr>
                <w:rFonts w:ascii="宋体" w:hAnsi="宋体"/>
                <w:b/>
                <w:kern w:val="0"/>
                <w:sz w:val="24"/>
                <w:szCs w:val="24"/>
              </w:rPr>
              <w:t>进度</w:t>
            </w:r>
            <w:r w:rsidR="001B460B" w:rsidRPr="00870216">
              <w:rPr>
                <w:rFonts w:ascii="宋体" w:hAnsi="宋体" w:hint="eastAsia"/>
                <w:b/>
                <w:kern w:val="0"/>
                <w:sz w:val="24"/>
                <w:szCs w:val="24"/>
              </w:rPr>
              <w:t>的100%</w:t>
            </w:r>
            <w:r w:rsidR="001B460B" w:rsidRPr="00870216">
              <w:rPr>
                <w:rFonts w:ascii="宋体" w:hAnsi="宋体"/>
                <w:b/>
                <w:kern w:val="0"/>
                <w:sz w:val="24"/>
                <w:szCs w:val="24"/>
              </w:rPr>
              <w:t>工作</w:t>
            </w:r>
            <w:r w:rsidR="001B460B" w:rsidRPr="00870216">
              <w:rPr>
                <w:rFonts w:ascii="宋体" w:hAnsi="宋体" w:hint="eastAsia"/>
                <w:b/>
                <w:kern w:val="0"/>
                <w:sz w:val="24"/>
                <w:szCs w:val="24"/>
              </w:rPr>
              <w:t>量</w:t>
            </w:r>
            <w:r w:rsidR="001B460B" w:rsidRPr="00870216">
              <w:rPr>
                <w:rFonts w:ascii="宋体" w:hAnsi="宋体"/>
                <w:b/>
                <w:kern w:val="0"/>
                <w:sz w:val="24"/>
                <w:szCs w:val="24"/>
              </w:rPr>
              <w:t>（材料，设备，施工）</w:t>
            </w:r>
            <w:r w:rsidRPr="00870216">
              <w:rPr>
                <w:rFonts w:ascii="宋体" w:hAnsi="宋体" w:hint="eastAsia"/>
                <w:b/>
                <w:kern w:val="0"/>
                <w:sz w:val="24"/>
                <w:szCs w:val="24"/>
              </w:rPr>
              <w:t>后</w:t>
            </w:r>
            <w:r w:rsidR="001B460B" w:rsidRPr="00870216">
              <w:rPr>
                <w:rFonts w:ascii="宋体" w:hAnsi="宋体" w:hint="eastAsia"/>
                <w:b/>
                <w:kern w:val="0"/>
                <w:sz w:val="24"/>
                <w:szCs w:val="24"/>
              </w:rPr>
              <w:t>，</w:t>
            </w:r>
            <w:r w:rsidRPr="00870216">
              <w:rPr>
                <w:rFonts w:ascii="宋体" w:hAnsi="宋体" w:hint="eastAsia"/>
                <w:b/>
                <w:kern w:val="0"/>
                <w:sz w:val="24"/>
                <w:szCs w:val="24"/>
              </w:rPr>
              <w:t>采购人向中标人</w:t>
            </w:r>
            <w:r w:rsidR="001B460B" w:rsidRPr="00870216">
              <w:rPr>
                <w:rFonts w:ascii="宋体" w:hAnsi="宋体" w:hint="eastAsia"/>
                <w:b/>
                <w:kern w:val="0"/>
                <w:sz w:val="24"/>
                <w:szCs w:val="24"/>
              </w:rPr>
              <w:t>支付</w:t>
            </w:r>
            <w:r w:rsidR="001B460B" w:rsidRPr="00870216">
              <w:rPr>
                <w:rFonts w:ascii="宋体" w:hAnsi="宋体"/>
                <w:b/>
                <w:kern w:val="0"/>
                <w:sz w:val="24"/>
                <w:szCs w:val="24"/>
              </w:rPr>
              <w:t>合同总</w:t>
            </w:r>
            <w:r w:rsidRPr="00870216">
              <w:rPr>
                <w:rFonts w:ascii="宋体" w:hAnsi="宋体" w:hint="eastAsia"/>
                <w:b/>
                <w:kern w:val="0"/>
                <w:sz w:val="24"/>
                <w:szCs w:val="24"/>
              </w:rPr>
              <w:t>款</w:t>
            </w:r>
            <w:r w:rsidR="001B460B" w:rsidRPr="00870216">
              <w:rPr>
                <w:rFonts w:ascii="宋体" w:hAnsi="宋体"/>
                <w:b/>
                <w:kern w:val="0"/>
                <w:sz w:val="24"/>
                <w:szCs w:val="24"/>
              </w:rPr>
              <w:t>的</w:t>
            </w:r>
            <w:r w:rsidR="001B460B" w:rsidRPr="00870216">
              <w:rPr>
                <w:rFonts w:ascii="宋体" w:hAnsi="宋体" w:hint="eastAsia"/>
                <w:b/>
                <w:kern w:val="0"/>
                <w:sz w:val="24"/>
                <w:szCs w:val="24"/>
              </w:rPr>
              <w:t>2</w:t>
            </w:r>
            <w:r w:rsidR="001B460B" w:rsidRPr="00870216">
              <w:rPr>
                <w:rFonts w:ascii="宋体" w:hAnsi="宋体"/>
                <w:b/>
                <w:kern w:val="0"/>
                <w:sz w:val="24"/>
                <w:szCs w:val="24"/>
              </w:rPr>
              <w:t>0%</w:t>
            </w:r>
            <w:r w:rsidRPr="00870216">
              <w:rPr>
                <w:rFonts w:ascii="宋体" w:hAnsi="宋体" w:hint="eastAsia"/>
                <w:b/>
                <w:kern w:val="0"/>
                <w:sz w:val="24"/>
                <w:szCs w:val="24"/>
              </w:rPr>
              <w:t>（中标人须提供等额发票）；</w:t>
            </w:r>
          </w:p>
        </w:tc>
      </w:tr>
      <w:tr w:rsidR="001B460B" w:rsidRPr="0061479B" w:rsidTr="004C05F1">
        <w:trPr>
          <w:trHeight w:val="531"/>
          <w:tblCellSpacing w:w="0" w:type="dxa"/>
        </w:trPr>
        <w:tc>
          <w:tcPr>
            <w:tcW w:w="1659" w:type="dxa"/>
            <w:vAlign w:val="center"/>
          </w:tcPr>
          <w:p w:rsidR="001B460B" w:rsidRPr="0061479B" w:rsidRDefault="001B460B" w:rsidP="004C05F1">
            <w:pPr>
              <w:widowControl/>
              <w:jc w:val="center"/>
              <w:rPr>
                <w:rFonts w:ascii="宋体" w:hAnsi="宋体"/>
                <w:kern w:val="0"/>
                <w:sz w:val="24"/>
                <w:szCs w:val="24"/>
              </w:rPr>
            </w:pPr>
            <w:r w:rsidRPr="0061479B">
              <w:rPr>
                <w:rFonts w:ascii="宋体" w:hAnsi="宋体" w:hint="eastAsia"/>
                <w:kern w:val="0"/>
                <w:sz w:val="24"/>
                <w:szCs w:val="24"/>
              </w:rPr>
              <w:t>5</w:t>
            </w:r>
          </w:p>
        </w:tc>
        <w:tc>
          <w:tcPr>
            <w:tcW w:w="1659" w:type="dxa"/>
            <w:vAlign w:val="center"/>
          </w:tcPr>
          <w:p w:rsidR="001B460B" w:rsidRPr="0061479B" w:rsidRDefault="001B460B" w:rsidP="004C05F1">
            <w:pPr>
              <w:widowControl/>
              <w:jc w:val="center"/>
              <w:rPr>
                <w:rFonts w:ascii="宋体" w:hAnsi="宋体"/>
                <w:kern w:val="0"/>
                <w:sz w:val="24"/>
                <w:szCs w:val="24"/>
              </w:rPr>
            </w:pPr>
            <w:r w:rsidRPr="0061479B">
              <w:rPr>
                <w:rFonts w:ascii="宋体" w:hAnsi="宋体" w:hint="eastAsia"/>
                <w:kern w:val="0"/>
                <w:sz w:val="24"/>
                <w:szCs w:val="24"/>
              </w:rPr>
              <w:t>20</w:t>
            </w:r>
          </w:p>
        </w:tc>
        <w:tc>
          <w:tcPr>
            <w:tcW w:w="4978" w:type="dxa"/>
            <w:vAlign w:val="center"/>
          </w:tcPr>
          <w:p w:rsidR="001B460B" w:rsidRPr="00870216" w:rsidRDefault="001B460B" w:rsidP="00F50E33">
            <w:pPr>
              <w:widowControl/>
              <w:jc w:val="left"/>
              <w:rPr>
                <w:rFonts w:ascii="宋体" w:hAnsi="宋体"/>
                <w:b/>
                <w:kern w:val="0"/>
                <w:sz w:val="24"/>
                <w:szCs w:val="24"/>
              </w:rPr>
            </w:pPr>
            <w:r w:rsidRPr="00870216">
              <w:rPr>
                <w:rFonts w:ascii="宋体" w:hAnsi="宋体"/>
                <w:b/>
                <w:kern w:val="0"/>
                <w:sz w:val="24"/>
                <w:szCs w:val="24"/>
              </w:rPr>
              <w:t>完成项目调试并验收合格</w:t>
            </w:r>
            <w:r w:rsidRPr="00870216">
              <w:rPr>
                <w:rFonts w:ascii="宋体" w:hAnsi="宋体" w:hint="eastAsia"/>
                <w:b/>
                <w:kern w:val="0"/>
                <w:sz w:val="24"/>
                <w:szCs w:val="24"/>
              </w:rPr>
              <w:t>后</w:t>
            </w:r>
            <w:r w:rsidR="00F50E33" w:rsidRPr="00870216">
              <w:rPr>
                <w:rFonts w:ascii="宋体" w:hAnsi="宋体" w:hint="eastAsia"/>
                <w:b/>
                <w:kern w:val="0"/>
                <w:sz w:val="24"/>
                <w:szCs w:val="24"/>
              </w:rPr>
              <w:t>采购人向中标人</w:t>
            </w:r>
            <w:r w:rsidRPr="00870216">
              <w:rPr>
                <w:rFonts w:ascii="宋体" w:hAnsi="宋体"/>
                <w:b/>
                <w:kern w:val="0"/>
                <w:sz w:val="24"/>
                <w:szCs w:val="24"/>
              </w:rPr>
              <w:t>支付总</w:t>
            </w:r>
            <w:r w:rsidR="00F50E33" w:rsidRPr="00870216">
              <w:rPr>
                <w:rFonts w:ascii="宋体" w:hAnsi="宋体" w:hint="eastAsia"/>
                <w:b/>
                <w:kern w:val="0"/>
                <w:sz w:val="24"/>
                <w:szCs w:val="24"/>
              </w:rPr>
              <w:t>款</w:t>
            </w:r>
            <w:r w:rsidRPr="00870216">
              <w:rPr>
                <w:rFonts w:ascii="宋体" w:hAnsi="宋体"/>
                <w:b/>
                <w:kern w:val="0"/>
                <w:sz w:val="24"/>
                <w:szCs w:val="24"/>
              </w:rPr>
              <w:t>的</w:t>
            </w:r>
            <w:r w:rsidRPr="00870216">
              <w:rPr>
                <w:rFonts w:ascii="宋体" w:hAnsi="宋体" w:hint="eastAsia"/>
                <w:b/>
                <w:kern w:val="0"/>
                <w:sz w:val="24"/>
                <w:szCs w:val="24"/>
              </w:rPr>
              <w:t>20</w:t>
            </w:r>
            <w:r w:rsidRPr="00870216">
              <w:rPr>
                <w:rFonts w:ascii="宋体" w:hAnsi="宋体"/>
                <w:b/>
                <w:kern w:val="0"/>
                <w:sz w:val="24"/>
                <w:szCs w:val="24"/>
              </w:rPr>
              <w:t>%</w:t>
            </w:r>
            <w:r w:rsidR="00F50E33" w:rsidRPr="00870216">
              <w:rPr>
                <w:rFonts w:ascii="宋体" w:hAnsi="宋体" w:hint="eastAsia"/>
                <w:b/>
                <w:kern w:val="0"/>
                <w:sz w:val="24"/>
                <w:szCs w:val="24"/>
              </w:rPr>
              <w:t>（中标人须提供等额发票）；</w:t>
            </w:r>
          </w:p>
        </w:tc>
      </w:tr>
      <w:tr w:rsidR="001B460B" w:rsidRPr="0061479B" w:rsidTr="004C05F1">
        <w:trPr>
          <w:trHeight w:val="464"/>
          <w:tblCellSpacing w:w="0" w:type="dxa"/>
        </w:trPr>
        <w:tc>
          <w:tcPr>
            <w:tcW w:w="1659" w:type="dxa"/>
            <w:vAlign w:val="center"/>
          </w:tcPr>
          <w:p w:rsidR="001B460B" w:rsidRPr="0061479B" w:rsidRDefault="001B460B" w:rsidP="004C05F1">
            <w:pPr>
              <w:widowControl/>
              <w:jc w:val="center"/>
              <w:rPr>
                <w:rFonts w:ascii="宋体" w:hAnsi="宋体"/>
                <w:kern w:val="0"/>
                <w:sz w:val="24"/>
                <w:szCs w:val="24"/>
              </w:rPr>
            </w:pPr>
            <w:r w:rsidRPr="0061479B">
              <w:rPr>
                <w:rFonts w:ascii="宋体" w:hAnsi="宋体" w:hint="eastAsia"/>
                <w:kern w:val="0"/>
                <w:sz w:val="24"/>
                <w:szCs w:val="24"/>
              </w:rPr>
              <w:t>6</w:t>
            </w:r>
          </w:p>
        </w:tc>
        <w:tc>
          <w:tcPr>
            <w:tcW w:w="1659" w:type="dxa"/>
            <w:vAlign w:val="center"/>
          </w:tcPr>
          <w:p w:rsidR="001B460B" w:rsidRPr="0061479B" w:rsidRDefault="001B460B" w:rsidP="004C05F1">
            <w:pPr>
              <w:widowControl/>
              <w:jc w:val="center"/>
              <w:rPr>
                <w:rFonts w:ascii="宋体" w:hAnsi="宋体"/>
                <w:kern w:val="0"/>
                <w:sz w:val="24"/>
                <w:szCs w:val="24"/>
              </w:rPr>
            </w:pPr>
            <w:r w:rsidRPr="0061479B">
              <w:rPr>
                <w:rFonts w:ascii="宋体" w:hAnsi="宋体"/>
                <w:kern w:val="0"/>
                <w:sz w:val="24"/>
                <w:szCs w:val="24"/>
              </w:rPr>
              <w:t>10</w:t>
            </w:r>
          </w:p>
        </w:tc>
        <w:tc>
          <w:tcPr>
            <w:tcW w:w="4978" w:type="dxa"/>
            <w:vAlign w:val="center"/>
          </w:tcPr>
          <w:p w:rsidR="001B460B" w:rsidRPr="00870216" w:rsidRDefault="001B460B" w:rsidP="00F50E33">
            <w:pPr>
              <w:widowControl/>
              <w:jc w:val="left"/>
              <w:rPr>
                <w:rFonts w:ascii="宋体" w:hAnsi="宋体"/>
                <w:b/>
                <w:kern w:val="0"/>
                <w:sz w:val="24"/>
                <w:szCs w:val="24"/>
              </w:rPr>
            </w:pPr>
            <w:r w:rsidRPr="00870216">
              <w:rPr>
                <w:rFonts w:ascii="宋体" w:hAnsi="宋体"/>
                <w:b/>
                <w:kern w:val="0"/>
                <w:sz w:val="24"/>
                <w:szCs w:val="24"/>
              </w:rPr>
              <w:t>交付正常使用后3个月后</w:t>
            </w:r>
            <w:r w:rsidR="00F50E33" w:rsidRPr="00870216">
              <w:rPr>
                <w:rFonts w:ascii="宋体" w:hAnsi="宋体" w:hint="eastAsia"/>
                <w:b/>
                <w:kern w:val="0"/>
                <w:sz w:val="24"/>
                <w:szCs w:val="24"/>
              </w:rPr>
              <w:t>采购人向中标人</w:t>
            </w:r>
            <w:r w:rsidRPr="00870216">
              <w:rPr>
                <w:rFonts w:ascii="宋体" w:hAnsi="宋体"/>
                <w:b/>
                <w:kern w:val="0"/>
                <w:sz w:val="24"/>
                <w:szCs w:val="24"/>
              </w:rPr>
              <w:t>支付总</w:t>
            </w:r>
            <w:r w:rsidR="00F50E33" w:rsidRPr="00870216">
              <w:rPr>
                <w:rFonts w:ascii="宋体" w:hAnsi="宋体" w:hint="eastAsia"/>
                <w:b/>
                <w:kern w:val="0"/>
                <w:sz w:val="24"/>
                <w:szCs w:val="24"/>
              </w:rPr>
              <w:t>款</w:t>
            </w:r>
            <w:r w:rsidRPr="00870216">
              <w:rPr>
                <w:rFonts w:ascii="宋体" w:hAnsi="宋体"/>
                <w:b/>
                <w:kern w:val="0"/>
                <w:sz w:val="24"/>
                <w:szCs w:val="24"/>
              </w:rPr>
              <w:t>的1</w:t>
            </w:r>
            <w:r w:rsidRPr="00870216">
              <w:rPr>
                <w:rFonts w:ascii="宋体" w:hAnsi="宋体" w:hint="eastAsia"/>
                <w:b/>
                <w:kern w:val="0"/>
                <w:sz w:val="24"/>
                <w:szCs w:val="24"/>
              </w:rPr>
              <w:t>0</w:t>
            </w:r>
            <w:r w:rsidRPr="00870216">
              <w:rPr>
                <w:rFonts w:ascii="宋体" w:hAnsi="宋体"/>
                <w:b/>
                <w:kern w:val="0"/>
                <w:sz w:val="24"/>
                <w:szCs w:val="24"/>
              </w:rPr>
              <w:t>%</w:t>
            </w:r>
            <w:r w:rsidRPr="00870216">
              <w:rPr>
                <w:rFonts w:ascii="宋体" w:hAnsi="宋体" w:hint="eastAsia"/>
                <w:b/>
                <w:kern w:val="0"/>
                <w:sz w:val="24"/>
                <w:szCs w:val="24"/>
              </w:rPr>
              <w:t>；</w:t>
            </w:r>
            <w:r w:rsidR="00F50E33" w:rsidRPr="00870216">
              <w:rPr>
                <w:rFonts w:ascii="宋体" w:hAnsi="宋体" w:hint="eastAsia"/>
                <w:b/>
                <w:kern w:val="0"/>
                <w:sz w:val="24"/>
                <w:szCs w:val="24"/>
              </w:rPr>
              <w:t>（中标人须提供等额发票）；</w:t>
            </w:r>
          </w:p>
        </w:tc>
      </w:tr>
      <w:tr w:rsidR="001B460B" w:rsidTr="004C05F1">
        <w:trPr>
          <w:trHeight w:val="471"/>
          <w:tblCellSpacing w:w="0" w:type="dxa"/>
        </w:trPr>
        <w:tc>
          <w:tcPr>
            <w:tcW w:w="1659" w:type="dxa"/>
            <w:vAlign w:val="center"/>
          </w:tcPr>
          <w:p w:rsidR="001B460B" w:rsidRPr="0061479B" w:rsidRDefault="001B460B" w:rsidP="004C05F1">
            <w:pPr>
              <w:widowControl/>
              <w:jc w:val="center"/>
              <w:rPr>
                <w:rFonts w:ascii="宋体" w:hAnsi="宋体"/>
                <w:kern w:val="0"/>
                <w:sz w:val="24"/>
                <w:szCs w:val="24"/>
              </w:rPr>
            </w:pPr>
            <w:r w:rsidRPr="0061479B">
              <w:rPr>
                <w:rFonts w:ascii="宋体" w:hAnsi="宋体" w:hint="eastAsia"/>
                <w:kern w:val="0"/>
                <w:sz w:val="24"/>
                <w:szCs w:val="24"/>
              </w:rPr>
              <w:t>7</w:t>
            </w:r>
          </w:p>
        </w:tc>
        <w:tc>
          <w:tcPr>
            <w:tcW w:w="1659" w:type="dxa"/>
            <w:vAlign w:val="center"/>
          </w:tcPr>
          <w:p w:rsidR="001B460B" w:rsidRPr="0061479B" w:rsidRDefault="001B460B" w:rsidP="004C05F1">
            <w:pPr>
              <w:widowControl/>
              <w:jc w:val="center"/>
              <w:rPr>
                <w:rFonts w:ascii="宋体" w:hAnsi="宋体"/>
                <w:kern w:val="0"/>
                <w:sz w:val="24"/>
                <w:szCs w:val="24"/>
              </w:rPr>
            </w:pPr>
            <w:r w:rsidRPr="0061479B">
              <w:rPr>
                <w:rFonts w:ascii="宋体" w:hAnsi="宋体"/>
                <w:kern w:val="0"/>
                <w:sz w:val="24"/>
                <w:szCs w:val="24"/>
              </w:rPr>
              <w:t>5</w:t>
            </w:r>
          </w:p>
        </w:tc>
        <w:tc>
          <w:tcPr>
            <w:tcW w:w="4978" w:type="dxa"/>
            <w:vAlign w:val="center"/>
          </w:tcPr>
          <w:p w:rsidR="001B460B" w:rsidRPr="00870216" w:rsidRDefault="001B460B" w:rsidP="00F50E33">
            <w:pPr>
              <w:widowControl/>
              <w:jc w:val="left"/>
              <w:rPr>
                <w:rFonts w:ascii="宋体" w:hAnsi="宋体"/>
                <w:b/>
                <w:kern w:val="0"/>
                <w:sz w:val="24"/>
                <w:szCs w:val="24"/>
              </w:rPr>
            </w:pPr>
            <w:r w:rsidRPr="00870216">
              <w:rPr>
                <w:rFonts w:ascii="宋体" w:hAnsi="宋体"/>
                <w:b/>
                <w:kern w:val="0"/>
                <w:sz w:val="24"/>
                <w:szCs w:val="24"/>
              </w:rPr>
              <w:t>交付正常使用后1年后</w:t>
            </w:r>
            <w:r w:rsidR="00F50E33" w:rsidRPr="00870216">
              <w:rPr>
                <w:rFonts w:ascii="宋体" w:hAnsi="宋体" w:hint="eastAsia"/>
                <w:b/>
                <w:kern w:val="0"/>
                <w:sz w:val="24"/>
                <w:szCs w:val="24"/>
              </w:rPr>
              <w:t>采购人向中标人</w:t>
            </w:r>
            <w:r w:rsidRPr="00870216">
              <w:rPr>
                <w:rFonts w:ascii="宋体" w:hAnsi="宋体"/>
                <w:b/>
                <w:kern w:val="0"/>
                <w:sz w:val="24"/>
                <w:szCs w:val="24"/>
              </w:rPr>
              <w:t>支付总</w:t>
            </w:r>
            <w:r w:rsidR="00F50E33" w:rsidRPr="00870216">
              <w:rPr>
                <w:rFonts w:ascii="宋体" w:hAnsi="宋体" w:hint="eastAsia"/>
                <w:b/>
                <w:kern w:val="0"/>
                <w:sz w:val="24"/>
                <w:szCs w:val="24"/>
              </w:rPr>
              <w:t>款</w:t>
            </w:r>
            <w:r w:rsidRPr="00870216">
              <w:rPr>
                <w:rFonts w:ascii="宋体" w:hAnsi="宋体"/>
                <w:b/>
                <w:kern w:val="0"/>
                <w:sz w:val="24"/>
                <w:szCs w:val="24"/>
              </w:rPr>
              <w:t>的5%</w:t>
            </w:r>
            <w:r w:rsidRPr="00870216">
              <w:rPr>
                <w:rFonts w:ascii="宋体" w:hAnsi="宋体" w:hint="eastAsia"/>
                <w:b/>
                <w:kern w:val="0"/>
                <w:sz w:val="24"/>
                <w:szCs w:val="24"/>
              </w:rPr>
              <w:t>。</w:t>
            </w:r>
            <w:r w:rsidR="00F50E33" w:rsidRPr="00870216">
              <w:rPr>
                <w:rFonts w:ascii="宋体" w:hAnsi="宋体" w:hint="eastAsia"/>
                <w:b/>
                <w:kern w:val="0"/>
                <w:sz w:val="24"/>
                <w:szCs w:val="24"/>
              </w:rPr>
              <w:t>（中标人须提供等额发票）。</w:t>
            </w:r>
          </w:p>
        </w:tc>
      </w:tr>
    </w:tbl>
    <w:p w:rsidR="001B460B" w:rsidRDefault="001B460B" w:rsidP="001B460B"/>
    <w:p w:rsidR="006E2D0D" w:rsidRDefault="00AE6E58" w:rsidP="001B460B">
      <w:pPr>
        <w:widowControl/>
        <w:spacing w:before="75" w:after="75"/>
        <w:jc w:val="left"/>
        <w:rPr>
          <w:rFonts w:ascii="宋体" w:eastAsia="宋体" w:hAnsi="宋体" w:cs="宋体"/>
          <w:kern w:val="0"/>
          <w:sz w:val="24"/>
          <w:szCs w:val="24"/>
        </w:rPr>
      </w:pPr>
      <w:r>
        <w:rPr>
          <w:rFonts w:ascii="宋体" w:eastAsia="宋体" w:hAnsi="宋体" w:cs="宋体" w:hint="eastAsia"/>
          <w:kern w:val="0"/>
          <w:sz w:val="24"/>
          <w:szCs w:val="24"/>
        </w:rPr>
        <w:t>（一）安装、调试及验收</w:t>
      </w:r>
    </w:p>
    <w:p w:rsidR="006E2D0D" w:rsidRDefault="00AE6E58">
      <w:pPr>
        <w:widowControl/>
        <w:spacing w:line="360" w:lineRule="exact"/>
        <w:ind w:firstLine="465"/>
        <w:jc w:val="left"/>
        <w:rPr>
          <w:rFonts w:ascii="宋体" w:eastAsia="宋体" w:hAnsi="宋体" w:cs="宋体"/>
          <w:kern w:val="0"/>
          <w:sz w:val="24"/>
          <w:szCs w:val="24"/>
        </w:rPr>
      </w:pPr>
      <w:r>
        <w:rPr>
          <w:rFonts w:ascii="宋体" w:eastAsia="宋体" w:hAnsi="宋体" w:cs="宋体" w:hint="eastAsia"/>
          <w:kern w:val="0"/>
          <w:sz w:val="24"/>
          <w:szCs w:val="24"/>
        </w:rPr>
        <w:t>1、安装、调试</w:t>
      </w:r>
    </w:p>
    <w:p w:rsidR="006E2D0D" w:rsidRDefault="00AE6E58">
      <w:pPr>
        <w:widowControl/>
        <w:spacing w:line="36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（1）合同签订后，中标人须将安装所须要求和水、电、气要求通知采购人。</w:t>
      </w:r>
    </w:p>
    <w:p w:rsidR="006E2D0D" w:rsidRDefault="00AE6E58">
      <w:pPr>
        <w:widowControl/>
        <w:spacing w:line="36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（2）由中标人负责将设备按签订合同的具体数量、具体地点运送到最终目的地，中标人应在接到采购人通知后在规定的时间内负责派技术人员到现场进行安装、调试，并负责调试至验收合格交付采购人使用。</w:t>
      </w:r>
    </w:p>
    <w:p w:rsidR="006E2D0D" w:rsidRDefault="00AE6E58">
      <w:pPr>
        <w:widowControl/>
        <w:spacing w:line="36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（3）中标人负责组织专业技术人员进行货物安装调试，采购人应提供必须的基本条件和专人配合，保证各项安装工作顺利进行。</w:t>
      </w:r>
    </w:p>
    <w:p w:rsidR="006E2D0D" w:rsidRDefault="00AE6E58">
      <w:pPr>
        <w:widowControl/>
        <w:spacing w:line="36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（4）中标人应在合同签订时向采购人提供安装、调试及试运行的进度计划表。</w:t>
      </w:r>
    </w:p>
    <w:p w:rsidR="006E2D0D" w:rsidRDefault="00AE6E58">
      <w:pPr>
        <w:widowControl/>
        <w:spacing w:line="36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（5）设备到达最终用户现场后，中标人的工程师到采购人的现场安装设备，同时应向采购人介绍设备功能及特殊分析并进行现场演示。</w:t>
      </w:r>
    </w:p>
    <w:p w:rsidR="006E2D0D" w:rsidRDefault="00AE6E58">
      <w:pPr>
        <w:widowControl/>
        <w:spacing w:line="36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（6）设备进场后须在接到采购人安装通知后一周内安装调试完毕并交付使用。</w:t>
      </w:r>
    </w:p>
    <w:p w:rsidR="006E2D0D" w:rsidRDefault="00AE6E58">
      <w:pPr>
        <w:widowControl/>
        <w:spacing w:line="360" w:lineRule="exact"/>
        <w:ind w:firstLine="465"/>
        <w:jc w:val="left"/>
        <w:rPr>
          <w:rFonts w:ascii="宋体" w:eastAsia="宋体" w:hAnsi="宋体" w:cs="宋体"/>
          <w:kern w:val="0"/>
          <w:sz w:val="24"/>
          <w:szCs w:val="24"/>
        </w:rPr>
      </w:pPr>
      <w:r>
        <w:rPr>
          <w:rFonts w:ascii="宋体" w:eastAsia="宋体" w:hAnsi="宋体" w:cs="宋体" w:hint="eastAsia"/>
          <w:kern w:val="0"/>
          <w:sz w:val="24"/>
          <w:szCs w:val="24"/>
        </w:rPr>
        <w:t>2、验收</w:t>
      </w:r>
    </w:p>
    <w:p w:rsidR="006E2D0D" w:rsidRDefault="00AE6E58">
      <w:pPr>
        <w:widowControl/>
        <w:spacing w:line="36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（1）验收标准</w:t>
      </w:r>
    </w:p>
    <w:p w:rsidR="006E2D0D" w:rsidRDefault="00AE6E58">
      <w:pPr>
        <w:widowControl/>
        <w:spacing w:line="36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投标人所提供的设备必须是制造厂家生产的崭新的未开箱的原包装设备。所有设备按厂家设备验收标准（符合国家或行业或地方标准）、招标文件、投标文件等有关内容进行验收。投标人提供设备的制造标准及技术规范等有关资料必须符合中国相应有关标准、规范要求。</w:t>
      </w:r>
    </w:p>
    <w:p w:rsidR="006E2D0D" w:rsidRDefault="00AE6E58">
      <w:pPr>
        <w:widowControl/>
        <w:spacing w:line="36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lastRenderedPageBreak/>
        <w:t>（2）验收程序和方法</w:t>
      </w:r>
    </w:p>
    <w:p w:rsidR="006E2D0D" w:rsidRDefault="00AE6E58">
      <w:pPr>
        <w:widowControl/>
        <w:spacing w:line="36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①出厂检验</w:t>
      </w:r>
    </w:p>
    <w:p w:rsidR="006E2D0D" w:rsidRDefault="00AE6E58">
      <w:pPr>
        <w:widowControl/>
        <w:spacing w:line="36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中标人在设备出厂前，应按设备技术标准规定的检验项目和检验方法进行全面检验，中标人应随同货物出具供货证明、产地证书、出厂检验报告和设备质量合格证等。结果必须符合验收标准的要求。</w:t>
      </w:r>
    </w:p>
    <w:p w:rsidR="006E2D0D" w:rsidRDefault="00AE6E58">
      <w:pPr>
        <w:widowControl/>
        <w:spacing w:line="36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②中标人自检</w:t>
      </w:r>
    </w:p>
    <w:p w:rsidR="006E2D0D" w:rsidRDefault="00AE6E58">
      <w:pPr>
        <w:widowControl/>
        <w:spacing w:line="360" w:lineRule="exact"/>
        <w:jc w:val="left"/>
        <w:rPr>
          <w:rFonts w:ascii="宋体" w:eastAsia="宋体" w:hAnsi="宋体" w:cs="宋体"/>
          <w:kern w:val="0"/>
          <w:sz w:val="24"/>
          <w:szCs w:val="24"/>
        </w:rPr>
      </w:pPr>
      <w:r>
        <w:rPr>
          <w:rFonts w:ascii="宋体" w:eastAsia="宋体" w:hAnsi="宋体" w:cs="宋体" w:hint="eastAsia"/>
          <w:kern w:val="0"/>
          <w:sz w:val="24"/>
          <w:szCs w:val="24"/>
        </w:rPr>
        <w:t>设备在安装地安装完毕后，要求中标人对所有设备的性能进行自检，检验结果必须符合招标文件技术要求以及合同中相关条款，同时向采购人提供自检记录。</w:t>
      </w:r>
    </w:p>
    <w:p w:rsidR="006E2D0D" w:rsidRDefault="00AE6E58">
      <w:pPr>
        <w:widowControl/>
        <w:spacing w:line="36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③验收与最终验收</w:t>
      </w:r>
    </w:p>
    <w:p w:rsidR="006E2D0D" w:rsidRDefault="00AE6E58">
      <w:pPr>
        <w:widowControl/>
        <w:spacing w:line="36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中标人自检后，中标人与采购人一同按招标文件以及合同相关条款要求对设备进行验收，验收结果应符合采购人使用要求。安装完毕后，中标人需派有设备调试经验的技术人员对设备进行调试，按验收指标逐项测试，直至全部达到要求。</w:t>
      </w:r>
    </w:p>
    <w:p w:rsidR="006E2D0D" w:rsidRDefault="00AE6E58">
      <w:pPr>
        <w:widowControl/>
        <w:spacing w:line="360" w:lineRule="exact"/>
        <w:ind w:firstLine="360"/>
        <w:jc w:val="left"/>
        <w:rPr>
          <w:rFonts w:ascii="宋体" w:eastAsia="宋体" w:hAnsi="宋体" w:cs="宋体"/>
          <w:kern w:val="0"/>
          <w:sz w:val="24"/>
          <w:szCs w:val="24"/>
        </w:rPr>
      </w:pPr>
      <w:r>
        <w:rPr>
          <w:rFonts w:ascii="宋体" w:eastAsia="宋体" w:hAnsi="宋体" w:cs="宋体" w:hint="eastAsia"/>
          <w:kern w:val="0"/>
          <w:sz w:val="24"/>
          <w:szCs w:val="24"/>
        </w:rPr>
        <w:t>（3）验收所发生的一切费用均由中标人承担。</w:t>
      </w:r>
    </w:p>
    <w:p w:rsidR="006E2D0D" w:rsidRDefault="00AE6E58">
      <w:pPr>
        <w:widowControl/>
        <w:spacing w:line="360" w:lineRule="exact"/>
        <w:ind w:firstLine="465"/>
        <w:jc w:val="left"/>
        <w:rPr>
          <w:rFonts w:ascii="宋体" w:eastAsia="宋体" w:hAnsi="宋体" w:cs="宋体"/>
          <w:kern w:val="0"/>
          <w:sz w:val="24"/>
          <w:szCs w:val="24"/>
        </w:rPr>
      </w:pPr>
      <w:r>
        <w:rPr>
          <w:rFonts w:ascii="宋体" w:eastAsia="宋体" w:hAnsi="宋体" w:cs="宋体" w:hint="eastAsia"/>
          <w:kern w:val="0"/>
          <w:sz w:val="24"/>
          <w:szCs w:val="24"/>
        </w:rPr>
        <w:t>（二）技术资料要求</w:t>
      </w:r>
    </w:p>
    <w:p w:rsidR="006E2D0D" w:rsidRDefault="00AE6E58">
      <w:pPr>
        <w:widowControl/>
        <w:spacing w:line="360" w:lineRule="exact"/>
        <w:ind w:firstLine="465"/>
        <w:jc w:val="left"/>
        <w:rPr>
          <w:rFonts w:ascii="宋体" w:eastAsia="宋体" w:hAnsi="宋体" w:cs="宋体"/>
          <w:kern w:val="0"/>
          <w:sz w:val="24"/>
          <w:szCs w:val="24"/>
        </w:rPr>
      </w:pPr>
      <w:r>
        <w:rPr>
          <w:rFonts w:ascii="宋体" w:eastAsia="宋体" w:hAnsi="宋体" w:cs="宋体" w:hint="eastAsia"/>
          <w:kern w:val="0"/>
          <w:sz w:val="24"/>
          <w:szCs w:val="24"/>
        </w:rPr>
        <w:t>中标人应向采购人提供以下目录的技术资料壹套，各项指标和参数应符合验收标准，采购人有权委托中国 有资格单位或机构对设备性能、精度进行校核。</w:t>
      </w:r>
    </w:p>
    <w:p w:rsidR="006E2D0D" w:rsidRDefault="00AE6E58">
      <w:pPr>
        <w:widowControl/>
        <w:spacing w:line="36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1、出厂明细表(装箱单)；</w:t>
      </w:r>
    </w:p>
    <w:p w:rsidR="006E2D0D" w:rsidRDefault="00AE6E58">
      <w:pPr>
        <w:widowControl/>
        <w:spacing w:line="36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2、出厂检验报告和合格证书；</w:t>
      </w:r>
    </w:p>
    <w:p w:rsidR="006E2D0D" w:rsidRDefault="00AE6E58">
      <w:pPr>
        <w:widowControl/>
        <w:spacing w:line="36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3、使用说明书；</w:t>
      </w:r>
    </w:p>
    <w:p w:rsidR="006E2D0D" w:rsidRDefault="00AE6E58">
      <w:pPr>
        <w:widowControl/>
        <w:spacing w:line="36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4、安装手册、操作手册、维修手册</w:t>
      </w:r>
    </w:p>
    <w:p w:rsidR="006E2D0D" w:rsidRDefault="00AE6E58">
      <w:pPr>
        <w:widowControl/>
        <w:spacing w:line="36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5、设备安装、调试维修线路原理图；</w:t>
      </w:r>
    </w:p>
    <w:p w:rsidR="006E2D0D" w:rsidRDefault="00AE6E58">
      <w:pPr>
        <w:widowControl/>
        <w:spacing w:line="36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6、零部件目录；</w:t>
      </w:r>
    </w:p>
    <w:p w:rsidR="006E2D0D" w:rsidRDefault="00AE6E58">
      <w:pPr>
        <w:widowControl/>
        <w:spacing w:line="36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7、相关文件、支持程序软盘或光盘；</w:t>
      </w:r>
    </w:p>
    <w:p w:rsidR="006E2D0D" w:rsidRDefault="00AE6E58">
      <w:pPr>
        <w:widowControl/>
        <w:spacing w:line="36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8、安装、维修及操作手册；</w:t>
      </w:r>
    </w:p>
    <w:p w:rsidR="006E2D0D" w:rsidRDefault="00AE6E58">
      <w:pPr>
        <w:widowControl/>
        <w:spacing w:line="36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9、提供原 产地制造商的产品证明；</w:t>
      </w:r>
    </w:p>
    <w:p w:rsidR="006E2D0D" w:rsidRDefault="00AE6E58">
      <w:pPr>
        <w:widowControl/>
        <w:spacing w:line="36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10、合同中要求的其它文件资料。</w:t>
      </w:r>
    </w:p>
    <w:p w:rsidR="006E2D0D" w:rsidRDefault="00AE6E58">
      <w:pPr>
        <w:widowControl/>
        <w:spacing w:line="360" w:lineRule="exact"/>
        <w:ind w:firstLine="465"/>
        <w:jc w:val="left"/>
        <w:rPr>
          <w:rFonts w:ascii="宋体" w:eastAsia="宋体" w:hAnsi="宋体" w:cs="宋体"/>
          <w:kern w:val="0"/>
          <w:sz w:val="24"/>
          <w:szCs w:val="24"/>
        </w:rPr>
      </w:pPr>
      <w:r>
        <w:rPr>
          <w:rFonts w:ascii="宋体" w:eastAsia="宋体" w:hAnsi="宋体" w:cs="宋体" w:hint="eastAsia"/>
          <w:kern w:val="0"/>
          <w:sz w:val="24"/>
          <w:szCs w:val="24"/>
        </w:rPr>
        <w:t>（三）专用工具和特殊工具</w:t>
      </w:r>
    </w:p>
    <w:p w:rsidR="006E2D0D" w:rsidRDefault="00AE6E58">
      <w:pPr>
        <w:widowControl/>
        <w:spacing w:line="36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1、专用工具：中标人应向采购人提供一套维修所需的专用工具及清单(清单附在投标文件中)。</w:t>
      </w:r>
    </w:p>
    <w:p w:rsidR="006E2D0D" w:rsidRDefault="00AE6E58">
      <w:pPr>
        <w:widowControl/>
        <w:spacing w:line="360" w:lineRule="exact"/>
        <w:ind w:firstLine="465"/>
        <w:jc w:val="left"/>
        <w:rPr>
          <w:rFonts w:ascii="宋体" w:eastAsia="宋体" w:hAnsi="宋体" w:cs="宋体"/>
          <w:kern w:val="0"/>
          <w:sz w:val="24"/>
          <w:szCs w:val="24"/>
        </w:rPr>
      </w:pPr>
      <w:r>
        <w:rPr>
          <w:rFonts w:ascii="宋体" w:eastAsia="宋体" w:hAnsi="宋体" w:cs="宋体" w:hint="eastAsia"/>
          <w:kern w:val="0"/>
          <w:sz w:val="24"/>
          <w:szCs w:val="24"/>
        </w:rPr>
        <w:t>2、特殊工具：中标人应向采购人提供货物安装和维修所需的特殊工具及清单和中文说明书，其费用包括在投标总价内。</w:t>
      </w:r>
    </w:p>
    <w:p w:rsidR="006E2D0D" w:rsidRDefault="00AE6E58">
      <w:pPr>
        <w:widowControl/>
        <w:spacing w:line="36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（四）质量保证期及售后 服务</w:t>
      </w:r>
    </w:p>
    <w:p w:rsidR="006E2D0D" w:rsidRPr="00125A8F" w:rsidRDefault="00AE6E58">
      <w:pPr>
        <w:widowControl/>
        <w:spacing w:line="360" w:lineRule="exact"/>
        <w:ind w:firstLine="480"/>
        <w:jc w:val="left"/>
        <w:rPr>
          <w:rFonts w:ascii="宋体" w:eastAsia="宋体" w:hAnsi="宋体" w:cs="宋体"/>
          <w:b/>
          <w:kern w:val="0"/>
          <w:sz w:val="24"/>
          <w:szCs w:val="24"/>
        </w:rPr>
      </w:pPr>
      <w:r w:rsidRPr="00125A8F">
        <w:rPr>
          <w:rFonts w:ascii="宋体" w:eastAsia="宋体" w:hAnsi="宋体" w:cs="宋体" w:hint="eastAsia"/>
          <w:b/>
          <w:kern w:val="0"/>
          <w:sz w:val="24"/>
          <w:szCs w:val="24"/>
        </w:rPr>
        <w:t>1、质量保证期：</w:t>
      </w:r>
      <w:r w:rsidR="009F3DE9" w:rsidRPr="00125A8F">
        <w:rPr>
          <w:rFonts w:ascii="宋体" w:eastAsia="宋体" w:hAnsi="宋体" w:cs="宋体" w:hint="eastAsia"/>
          <w:b/>
          <w:kern w:val="0"/>
          <w:sz w:val="24"/>
          <w:szCs w:val="24"/>
        </w:rPr>
        <w:t>实验室家具装备</w:t>
      </w:r>
      <w:r w:rsidRPr="00125A8F">
        <w:rPr>
          <w:rFonts w:ascii="宋体" w:eastAsia="宋体" w:hAnsi="宋体" w:cs="宋体" w:hint="eastAsia"/>
          <w:b/>
          <w:kern w:val="0"/>
          <w:sz w:val="24"/>
          <w:szCs w:val="24"/>
        </w:rPr>
        <w:t>至少</w:t>
      </w:r>
      <w:r w:rsidR="009F3DE9" w:rsidRPr="00125A8F">
        <w:rPr>
          <w:rFonts w:ascii="宋体" w:eastAsia="宋体" w:hAnsi="宋体" w:cs="宋体" w:hint="eastAsia"/>
          <w:b/>
          <w:kern w:val="0"/>
          <w:sz w:val="24"/>
          <w:szCs w:val="24"/>
        </w:rPr>
        <w:t>三</w:t>
      </w:r>
      <w:r w:rsidRPr="00125A8F">
        <w:rPr>
          <w:rFonts w:ascii="宋体" w:eastAsia="宋体" w:hAnsi="宋体" w:cs="宋体" w:hint="eastAsia"/>
          <w:b/>
          <w:kern w:val="0"/>
          <w:sz w:val="24"/>
          <w:szCs w:val="24"/>
        </w:rPr>
        <w:t>年</w:t>
      </w:r>
      <w:r w:rsidR="009F3DE9" w:rsidRPr="00125A8F">
        <w:rPr>
          <w:rFonts w:ascii="宋体" w:eastAsia="宋体" w:hAnsi="宋体" w:cs="宋体" w:hint="eastAsia"/>
          <w:b/>
          <w:kern w:val="0"/>
          <w:sz w:val="24"/>
          <w:szCs w:val="24"/>
        </w:rPr>
        <w:t>，除实验室家具装备外其它设备至少一年</w:t>
      </w:r>
      <w:r w:rsidRPr="00125A8F">
        <w:rPr>
          <w:rFonts w:ascii="宋体" w:eastAsia="宋体" w:hAnsi="宋体" w:cs="宋体" w:hint="eastAsia"/>
          <w:b/>
          <w:kern w:val="0"/>
          <w:sz w:val="24"/>
          <w:szCs w:val="24"/>
        </w:rPr>
        <w:t>，验收合格之日起计算。</w:t>
      </w:r>
    </w:p>
    <w:p w:rsidR="006E2D0D" w:rsidRDefault="00AE6E58">
      <w:pPr>
        <w:widowControl/>
        <w:spacing w:line="36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2、保修期内：免费进行设备安全调试；免费上门维修保养及更换配件；在质量保证期内设备运行发生故障时，供货方在接到采购人故障通知后2小时内响应要求，24小时内应委派专业技术人员到现场免费提供咨询、维修和更换有缺陷的零部件或整机等服务，并及时填写维修报告(包括故障原因、处理情况及采</w:t>
      </w:r>
      <w:r>
        <w:rPr>
          <w:rFonts w:ascii="宋体" w:eastAsia="宋体" w:hAnsi="宋体" w:cs="宋体" w:hint="eastAsia"/>
          <w:kern w:val="0"/>
          <w:sz w:val="24"/>
          <w:szCs w:val="24"/>
        </w:rPr>
        <w:lastRenderedPageBreak/>
        <w:t>购人意见等)报采购人备案，若48小时内无法排除故障，则应先提供同 档次备用机供采购人使用。其中发生一切费用由供货方承担。质量保证期内供货方有责任对设备进行不定期的巡查检修。</w:t>
      </w:r>
    </w:p>
    <w:p w:rsidR="006E2D0D" w:rsidRDefault="00AE6E58">
      <w:pPr>
        <w:widowControl/>
        <w:spacing w:line="36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3、保修期外：设备保修期过后，收到用户方通知后2小时内响应，24小时内派人到达现场解决，承担终身维修服务。维修过程只收取配件费，且以最优惠价格提供。</w:t>
      </w:r>
    </w:p>
    <w:p w:rsidR="006E2D0D" w:rsidRDefault="00AE6E58">
      <w:pPr>
        <w:widowControl/>
        <w:spacing w:line="36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4、投标人应响应本次采购售后 服务要求并在投标文件中提供详细具体的售后 服务条件及保证，也可视自身能力在投标文件中提供更优、更合理的售后 服务承诺。</w:t>
      </w:r>
    </w:p>
    <w:p w:rsidR="006E2D0D" w:rsidRDefault="00AE6E58">
      <w:pPr>
        <w:widowControl/>
        <w:spacing w:line="360" w:lineRule="exact"/>
        <w:ind w:firstLine="465"/>
        <w:jc w:val="left"/>
        <w:rPr>
          <w:rFonts w:ascii="宋体" w:eastAsia="宋体" w:hAnsi="宋体" w:cs="宋体"/>
          <w:kern w:val="0"/>
          <w:sz w:val="24"/>
          <w:szCs w:val="24"/>
        </w:rPr>
      </w:pPr>
      <w:r>
        <w:rPr>
          <w:rFonts w:ascii="宋体" w:eastAsia="宋体" w:hAnsi="宋体" w:cs="宋体" w:hint="eastAsia"/>
          <w:kern w:val="0"/>
          <w:sz w:val="24"/>
          <w:szCs w:val="24"/>
        </w:rPr>
        <w:t>（五）培训要求</w:t>
      </w:r>
    </w:p>
    <w:p w:rsidR="006E2D0D" w:rsidRDefault="00AE6E58">
      <w:pPr>
        <w:widowControl/>
        <w:spacing w:line="36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1、中标人应根据新仪器特点，免费对采购人技术人员、管理人员进行操作、维修、保养等方面的专业培训，直至能独立操作。中标人委派的专业技术人员所需费用均由中标人承担。</w:t>
      </w:r>
    </w:p>
    <w:p w:rsidR="00EF2B79" w:rsidRPr="00641920" w:rsidRDefault="00AE6E58">
      <w:pPr>
        <w:widowControl/>
        <w:spacing w:line="360" w:lineRule="exact"/>
        <w:ind w:firstLine="360"/>
        <w:jc w:val="left"/>
        <w:rPr>
          <w:rFonts w:ascii="宋体" w:eastAsia="宋体" w:hAnsi="宋体" w:cs="宋体"/>
          <w:b/>
          <w:bCs/>
          <w:kern w:val="0"/>
          <w:sz w:val="24"/>
          <w:szCs w:val="24"/>
        </w:rPr>
      </w:pPr>
      <w:r>
        <w:rPr>
          <w:rFonts w:ascii="宋体" w:eastAsia="宋体" w:hAnsi="宋体" w:cs="宋体" w:hint="eastAsia"/>
          <w:kern w:val="0"/>
          <w:sz w:val="24"/>
          <w:szCs w:val="24"/>
        </w:rPr>
        <w:t>2、提供现场培训，可根据用户需求举办不定期培训，帮助用户提高日常基本维护技能和系统的操作、管理满足工作的需要。</w:t>
      </w:r>
      <w:r>
        <w:rPr>
          <w:rFonts w:ascii="宋体" w:eastAsia="宋体" w:hAnsi="宋体" w:cs="宋体" w:hint="eastAsia"/>
          <w:kern w:val="0"/>
          <w:sz w:val="24"/>
          <w:szCs w:val="24"/>
        </w:rPr>
        <w:br/>
        <w:t>  </w:t>
      </w:r>
      <w:r>
        <w:rPr>
          <w:rFonts w:ascii="宋体" w:eastAsia="宋体" w:hAnsi="宋体" w:cs="宋体" w:hint="eastAsia"/>
          <w:b/>
          <w:bCs/>
          <w:kern w:val="0"/>
          <w:sz w:val="24"/>
          <w:szCs w:val="24"/>
        </w:rPr>
        <w:t xml:space="preserve"> （六）重要须知</w:t>
      </w:r>
      <w:r>
        <w:rPr>
          <w:rFonts w:ascii="宋体" w:eastAsia="宋体" w:hAnsi="宋体" w:cs="宋体" w:hint="eastAsia"/>
          <w:b/>
          <w:bCs/>
          <w:kern w:val="0"/>
          <w:sz w:val="24"/>
          <w:szCs w:val="24"/>
        </w:rPr>
        <w:br/>
      </w:r>
      <w:r w:rsidRPr="00641920">
        <w:rPr>
          <w:rFonts w:ascii="宋体" w:eastAsia="宋体" w:hAnsi="宋体" w:cs="宋体" w:hint="eastAsia"/>
          <w:b/>
          <w:bCs/>
          <w:kern w:val="0"/>
          <w:sz w:val="24"/>
          <w:szCs w:val="24"/>
        </w:rPr>
        <w:t>   1、本项目核心产品为品目号1-</w:t>
      </w:r>
      <w:r w:rsidR="00584555" w:rsidRPr="00641920">
        <w:rPr>
          <w:rFonts w:ascii="宋体" w:eastAsia="宋体" w:hAnsi="宋体" w:cs="宋体" w:hint="eastAsia"/>
          <w:b/>
          <w:bCs/>
          <w:kern w:val="0"/>
          <w:sz w:val="24"/>
          <w:szCs w:val="24"/>
        </w:rPr>
        <w:t>2实验室通风系统</w:t>
      </w:r>
      <w:r w:rsidRPr="00641920">
        <w:rPr>
          <w:rFonts w:ascii="宋体" w:eastAsia="宋体" w:hAnsi="宋体" w:cs="宋体" w:hint="eastAsia"/>
          <w:b/>
          <w:bCs/>
          <w:kern w:val="0"/>
          <w:sz w:val="24"/>
          <w:szCs w:val="24"/>
        </w:rPr>
        <w:t>；</w:t>
      </w:r>
    </w:p>
    <w:p w:rsidR="006E2D0D" w:rsidRPr="00641920" w:rsidRDefault="00EF2B79" w:rsidP="00EF2B79">
      <w:pPr>
        <w:widowControl/>
        <w:spacing w:line="360" w:lineRule="exact"/>
        <w:ind w:firstLineChars="248" w:firstLine="598"/>
        <w:jc w:val="left"/>
        <w:rPr>
          <w:rFonts w:ascii="宋体" w:eastAsia="宋体" w:hAnsi="宋体" w:cs="宋体"/>
          <w:b/>
          <w:kern w:val="0"/>
          <w:sz w:val="24"/>
          <w:szCs w:val="24"/>
        </w:rPr>
      </w:pPr>
      <w:r w:rsidRPr="00641920">
        <w:rPr>
          <w:rFonts w:ascii="宋体" w:eastAsia="宋体" w:hAnsi="宋体" w:cs="宋体" w:hint="eastAsia"/>
          <w:b/>
          <w:bCs/>
          <w:kern w:val="0"/>
          <w:sz w:val="24"/>
          <w:szCs w:val="24"/>
        </w:rPr>
        <w:t>2、</w:t>
      </w:r>
      <w:r w:rsidR="00AE6E58" w:rsidRPr="00641920">
        <w:rPr>
          <w:rFonts w:ascii="宋体" w:eastAsia="宋体" w:hAnsi="宋体" w:cs="宋体" w:hint="eastAsia"/>
          <w:b/>
          <w:bCs/>
          <w:kern w:val="0"/>
          <w:sz w:val="24"/>
          <w:szCs w:val="24"/>
        </w:rPr>
        <w:t>关于投标样品：各投标人在投标截止时间前须与投标文件一并递交投标样品，高压热固树脂板通风柜 1台(</w:t>
      </w:r>
      <w:r w:rsidR="00AE6E58" w:rsidRPr="00641920">
        <w:rPr>
          <w:rFonts w:ascii="宋体" w:eastAsia="宋体" w:hAnsi="宋体" w:cs="宋体" w:hint="eastAsia"/>
          <w:b/>
          <w:bCs/>
          <w:kern w:val="0"/>
          <w:sz w:val="24"/>
          <w:szCs w:val="24"/>
          <w:u w:val="single"/>
        </w:rPr>
        <w:t>规格</w:t>
      </w:r>
      <w:r w:rsidR="00AE6E58" w:rsidRPr="00641920">
        <w:rPr>
          <w:rFonts w:ascii="宋体" w:eastAsia="宋体" w:hAnsi="宋体" w:cs="宋体"/>
          <w:b/>
          <w:bCs/>
          <w:kern w:val="0"/>
          <w:sz w:val="24"/>
          <w:szCs w:val="24"/>
          <w:u w:val="single"/>
        </w:rPr>
        <w:t>：</w:t>
      </w:r>
      <w:r w:rsidR="00AE6E58" w:rsidRPr="00641920">
        <w:rPr>
          <w:rFonts w:ascii="宋体" w:eastAsia="宋体" w:hAnsi="宋体" w:cs="宋体" w:hint="eastAsia"/>
          <w:b/>
          <w:bCs/>
          <w:kern w:val="0"/>
          <w:sz w:val="24"/>
          <w:szCs w:val="24"/>
          <w:u w:val="single"/>
        </w:rPr>
        <w:t>1500*850*2350</w:t>
      </w:r>
      <w:r w:rsidR="00AE6E58" w:rsidRPr="00641920">
        <w:rPr>
          <w:rFonts w:ascii="宋体" w:eastAsia="宋体" w:hAnsi="宋体" w:cs="宋体"/>
          <w:b/>
          <w:bCs/>
          <w:kern w:val="0"/>
          <w:sz w:val="24"/>
          <w:szCs w:val="24"/>
          <w:u w:val="single"/>
        </w:rPr>
        <w:t>mm</w:t>
      </w:r>
      <w:r w:rsidR="0065182E" w:rsidRPr="00641920">
        <w:rPr>
          <w:rFonts w:ascii="宋体" w:eastAsia="宋体" w:hAnsi="宋体" w:cs="宋体"/>
          <w:b/>
          <w:bCs/>
          <w:kern w:val="0"/>
          <w:sz w:val="24"/>
          <w:szCs w:val="24"/>
          <w:u w:val="single"/>
        </w:rPr>
        <w:t>±</w:t>
      </w:r>
      <w:r w:rsidR="0065182E" w:rsidRPr="00641920">
        <w:rPr>
          <w:rFonts w:ascii="宋体" w:eastAsia="宋体" w:hAnsi="宋体" w:cs="宋体" w:hint="eastAsia"/>
          <w:b/>
          <w:bCs/>
          <w:kern w:val="0"/>
          <w:sz w:val="24"/>
          <w:szCs w:val="24"/>
          <w:u w:val="single"/>
        </w:rPr>
        <w:t>5%</w:t>
      </w:r>
      <w:r w:rsidR="00AE6E58" w:rsidRPr="00641920">
        <w:rPr>
          <w:rFonts w:ascii="宋体" w:eastAsia="宋体" w:hAnsi="宋体" w:cs="宋体" w:hint="eastAsia"/>
          <w:b/>
          <w:bCs/>
          <w:kern w:val="0"/>
          <w:sz w:val="24"/>
          <w:szCs w:val="24"/>
        </w:rPr>
        <w:t>)，废液收集装置 1套，</w:t>
      </w:r>
      <w:r w:rsidR="00AE6E58" w:rsidRPr="00641920">
        <w:rPr>
          <w:rFonts w:ascii="宋体" w:eastAsia="宋体" w:hAnsi="宋体" w:cs="宋体" w:hint="eastAsia"/>
          <w:b/>
          <w:kern w:val="0"/>
          <w:sz w:val="24"/>
          <w:szCs w:val="24"/>
        </w:rPr>
        <w:t>通风柜VAV变风量控制系统1套（包括变风量控制器、面风速传感器、位移传感器、变风量阀（含执行器）)，部件上应有标签标明各分项名称。</w:t>
      </w:r>
    </w:p>
    <w:p w:rsidR="006E2D0D" w:rsidRPr="00641920" w:rsidRDefault="00AE6E58">
      <w:pPr>
        <w:widowControl/>
        <w:spacing w:line="360" w:lineRule="exact"/>
        <w:ind w:firstLine="480"/>
        <w:jc w:val="left"/>
        <w:rPr>
          <w:rFonts w:ascii="宋体" w:eastAsia="宋体" w:hAnsi="宋体" w:cs="宋体"/>
          <w:kern w:val="0"/>
          <w:sz w:val="24"/>
          <w:szCs w:val="24"/>
        </w:rPr>
      </w:pPr>
      <w:r w:rsidRPr="00641920">
        <w:rPr>
          <w:rFonts w:ascii="宋体" w:eastAsia="宋体" w:hAnsi="宋体" w:cs="宋体" w:hint="eastAsia"/>
          <w:b/>
          <w:bCs/>
          <w:kern w:val="0"/>
          <w:sz w:val="24"/>
          <w:szCs w:val="24"/>
        </w:rPr>
        <w:t>①未提供样品或提供样品不全的视为无效投标，逾期送达将不予接收。</w:t>
      </w:r>
    </w:p>
    <w:p w:rsidR="006E2D0D" w:rsidRDefault="00AE6E58">
      <w:pPr>
        <w:widowControl/>
        <w:spacing w:line="360" w:lineRule="exact"/>
        <w:ind w:firstLine="480"/>
        <w:jc w:val="left"/>
        <w:rPr>
          <w:rFonts w:ascii="宋体" w:eastAsia="宋体" w:hAnsi="宋体" w:cs="宋体"/>
          <w:kern w:val="0"/>
          <w:sz w:val="24"/>
          <w:szCs w:val="24"/>
        </w:rPr>
      </w:pPr>
      <w:r w:rsidRPr="00641920">
        <w:rPr>
          <w:rFonts w:ascii="宋体" w:eastAsia="宋体" w:hAnsi="宋体" w:cs="宋体" w:hint="eastAsia"/>
          <w:b/>
          <w:bCs/>
          <w:kern w:val="0"/>
          <w:sz w:val="24"/>
          <w:szCs w:val="24"/>
        </w:rPr>
        <w:t>②所有提供的样品上均不得有投标人的公司名称及商</w:t>
      </w:r>
      <w:r>
        <w:rPr>
          <w:rFonts w:ascii="宋体" w:eastAsia="宋体" w:hAnsi="宋体" w:cs="宋体" w:hint="eastAsia"/>
          <w:b/>
          <w:bCs/>
          <w:kern w:val="0"/>
          <w:sz w:val="24"/>
          <w:szCs w:val="24"/>
        </w:rPr>
        <w:t>标标识。</w:t>
      </w:r>
    </w:p>
    <w:p w:rsidR="006E2D0D" w:rsidRDefault="009C171C">
      <w:pPr>
        <w:widowControl/>
        <w:spacing w:line="360" w:lineRule="exact"/>
        <w:ind w:firstLine="480"/>
        <w:jc w:val="left"/>
        <w:rPr>
          <w:rFonts w:ascii="宋体" w:eastAsia="宋体" w:hAnsi="宋体" w:cs="宋体"/>
          <w:kern w:val="0"/>
          <w:sz w:val="24"/>
          <w:szCs w:val="24"/>
        </w:rPr>
      </w:pPr>
      <w:r>
        <w:rPr>
          <w:rFonts w:ascii="宋体" w:eastAsia="宋体" w:hAnsi="宋体" w:cs="宋体" w:hint="eastAsia"/>
          <w:b/>
          <w:bCs/>
          <w:kern w:val="0"/>
          <w:sz w:val="24"/>
          <w:szCs w:val="24"/>
        </w:rPr>
        <w:t>③</w:t>
      </w:r>
      <w:r w:rsidR="00AE6E58">
        <w:rPr>
          <w:rFonts w:ascii="宋体" w:eastAsia="宋体" w:hAnsi="宋体" w:cs="宋体" w:hint="eastAsia"/>
          <w:b/>
          <w:bCs/>
          <w:kern w:val="0"/>
          <w:sz w:val="24"/>
          <w:szCs w:val="24"/>
        </w:rPr>
        <w:t>样品将作为评标的</w:t>
      </w:r>
      <w:r w:rsidR="00AE6E58" w:rsidRPr="00C702A4">
        <w:rPr>
          <w:rFonts w:ascii="宋体" w:eastAsia="宋体" w:hAnsi="宋体" w:cs="宋体" w:hint="eastAsia"/>
          <w:b/>
          <w:bCs/>
          <w:kern w:val="0"/>
          <w:sz w:val="24"/>
          <w:szCs w:val="24"/>
        </w:rPr>
        <w:t>主要</w:t>
      </w:r>
      <w:r w:rsidR="00AE6E58">
        <w:rPr>
          <w:rFonts w:ascii="宋体" w:eastAsia="宋体" w:hAnsi="宋体" w:cs="宋体" w:hint="eastAsia"/>
          <w:b/>
          <w:bCs/>
          <w:kern w:val="0"/>
          <w:sz w:val="24"/>
          <w:szCs w:val="24"/>
        </w:rPr>
        <w:t>依据之一，中标人的样品将由采购人封存作为验收标准之一，若后期供货时中标人所提供货物与样品不符，采购人可要求退货且按合同规定进行赔偿，采购人将暂时使用中标人提供的与样品不符的货物直至中标人重新提供与样品相符的货物并根据采购人安排的时间安排完毕为止。</w:t>
      </w:r>
    </w:p>
    <w:p w:rsidR="006E2D0D" w:rsidRDefault="009C171C">
      <w:pPr>
        <w:widowControl/>
        <w:spacing w:line="360" w:lineRule="exact"/>
        <w:ind w:firstLine="480"/>
        <w:jc w:val="left"/>
        <w:rPr>
          <w:rFonts w:ascii="宋体" w:eastAsia="宋体" w:hAnsi="宋体" w:cs="宋体"/>
          <w:kern w:val="0"/>
          <w:sz w:val="24"/>
          <w:szCs w:val="24"/>
        </w:rPr>
      </w:pPr>
      <w:r>
        <w:rPr>
          <w:rFonts w:ascii="宋体" w:eastAsia="宋体" w:hAnsi="宋体" w:cs="宋体" w:hint="eastAsia"/>
          <w:b/>
          <w:bCs/>
          <w:kern w:val="0"/>
          <w:sz w:val="24"/>
          <w:szCs w:val="24"/>
        </w:rPr>
        <w:t>④</w:t>
      </w:r>
      <w:r w:rsidR="00AE6E58">
        <w:rPr>
          <w:rFonts w:ascii="宋体" w:eastAsia="宋体" w:hAnsi="宋体" w:cs="宋体" w:hint="eastAsia"/>
          <w:b/>
          <w:bCs/>
          <w:kern w:val="0"/>
          <w:sz w:val="24"/>
          <w:szCs w:val="24"/>
        </w:rPr>
        <w:t>投标人提供的样品作为本次评标委员会评分依据，若本次招标需复议，评标委员会对样品不作再次评分，样品评分结果不作更改。</w:t>
      </w:r>
    </w:p>
    <w:p w:rsidR="006E2D0D" w:rsidRDefault="009C171C">
      <w:pPr>
        <w:widowControl/>
        <w:spacing w:line="360" w:lineRule="exact"/>
        <w:ind w:firstLine="480"/>
        <w:jc w:val="left"/>
        <w:rPr>
          <w:rFonts w:ascii="宋体" w:eastAsia="宋体" w:hAnsi="宋体" w:cs="宋体"/>
          <w:kern w:val="0"/>
          <w:sz w:val="24"/>
          <w:szCs w:val="24"/>
        </w:rPr>
      </w:pPr>
      <w:r>
        <w:rPr>
          <w:rFonts w:ascii="宋体" w:eastAsia="宋体" w:hAnsi="宋体" w:cs="宋体" w:hint="eastAsia"/>
          <w:b/>
          <w:bCs/>
          <w:kern w:val="0"/>
          <w:sz w:val="24"/>
          <w:szCs w:val="24"/>
        </w:rPr>
        <w:t>⑤</w:t>
      </w:r>
      <w:r w:rsidR="00AE6E58">
        <w:rPr>
          <w:rFonts w:ascii="宋体" w:eastAsia="宋体" w:hAnsi="宋体" w:cs="宋体" w:hint="eastAsia"/>
          <w:b/>
          <w:bCs/>
          <w:kern w:val="0"/>
          <w:sz w:val="24"/>
          <w:szCs w:val="24"/>
        </w:rPr>
        <w:t>评标过程中可能对样品进行拆散检验或送相关检验检测部门检测，由此可能造成的损坏由投标人自行承担，若检测的样品不符合招标文件要求，将按无效投标处理。</w:t>
      </w:r>
    </w:p>
    <w:p w:rsidR="006E2D0D" w:rsidRDefault="009C171C">
      <w:pPr>
        <w:widowControl/>
        <w:spacing w:line="360" w:lineRule="exact"/>
        <w:ind w:firstLine="480"/>
        <w:jc w:val="left"/>
        <w:rPr>
          <w:rFonts w:ascii="宋体" w:eastAsia="宋体" w:hAnsi="宋体" w:cs="宋体"/>
          <w:b/>
          <w:bCs/>
          <w:kern w:val="0"/>
          <w:sz w:val="24"/>
          <w:szCs w:val="24"/>
        </w:rPr>
      </w:pPr>
      <w:r>
        <w:rPr>
          <w:rFonts w:ascii="宋体" w:eastAsia="宋体" w:hAnsi="宋体" w:cs="宋体" w:hint="eastAsia"/>
          <w:b/>
          <w:bCs/>
          <w:kern w:val="0"/>
          <w:sz w:val="24"/>
          <w:szCs w:val="24"/>
        </w:rPr>
        <w:t>⑥</w:t>
      </w:r>
      <w:r w:rsidR="00AE6E58">
        <w:rPr>
          <w:rFonts w:ascii="宋体" w:eastAsia="宋体" w:hAnsi="宋体" w:cs="宋体" w:hint="eastAsia"/>
          <w:b/>
          <w:bCs/>
          <w:kern w:val="0"/>
          <w:sz w:val="24"/>
          <w:szCs w:val="24"/>
        </w:rPr>
        <w:t>投标人在接到招标公司领回样品电话后的两个工作日内应领回投标样品，招标公司不予保管，若样品发生丢失则后果自负。</w:t>
      </w:r>
    </w:p>
    <w:p w:rsidR="000F7E32" w:rsidRPr="00597358" w:rsidRDefault="00597358" w:rsidP="00597358">
      <w:pPr>
        <w:widowControl/>
        <w:spacing w:line="360" w:lineRule="exact"/>
        <w:ind w:firstLineChars="248" w:firstLine="598"/>
        <w:jc w:val="left"/>
        <w:rPr>
          <w:rFonts w:ascii="宋体" w:eastAsia="宋体" w:hAnsi="宋体" w:cs="宋体"/>
          <w:b/>
          <w:bCs/>
          <w:kern w:val="0"/>
          <w:sz w:val="24"/>
          <w:szCs w:val="24"/>
        </w:rPr>
      </w:pPr>
      <w:r>
        <w:rPr>
          <w:rFonts w:ascii="宋体" w:eastAsia="宋体" w:hAnsi="宋体" w:cs="宋体" w:hint="eastAsia"/>
          <w:b/>
          <w:bCs/>
          <w:kern w:val="0"/>
          <w:sz w:val="24"/>
          <w:szCs w:val="24"/>
        </w:rPr>
        <w:t>3、</w:t>
      </w:r>
      <w:r w:rsidR="000F7E32" w:rsidRPr="00597358">
        <w:rPr>
          <w:rFonts w:ascii="宋体" w:eastAsia="宋体" w:hAnsi="宋体" w:cs="宋体" w:hint="eastAsia"/>
          <w:b/>
          <w:bCs/>
          <w:kern w:val="0"/>
          <w:sz w:val="24"/>
          <w:szCs w:val="24"/>
        </w:rPr>
        <w:t>投标人须进行书面承诺，如若中标保证不分包、不转包他人，若发现分包、转包，招标人有权终止协议，未进行承诺或承诺不满足的则视为无效投标。）</w:t>
      </w:r>
    </w:p>
    <w:p w:rsidR="006E2D0D" w:rsidRPr="00597358" w:rsidRDefault="00597358" w:rsidP="00597358">
      <w:pPr>
        <w:widowControl/>
        <w:spacing w:line="360" w:lineRule="exact"/>
        <w:ind w:firstLine="480"/>
        <w:jc w:val="left"/>
        <w:rPr>
          <w:rFonts w:ascii="宋体" w:eastAsia="宋体" w:hAnsi="宋体" w:cs="宋体"/>
          <w:b/>
          <w:bCs/>
          <w:kern w:val="0"/>
          <w:sz w:val="24"/>
          <w:szCs w:val="24"/>
        </w:rPr>
      </w:pPr>
      <w:r w:rsidRPr="00597358">
        <w:rPr>
          <w:rFonts w:ascii="宋体" w:eastAsia="宋体" w:hAnsi="宋体" w:cs="宋体" w:hint="eastAsia"/>
          <w:b/>
          <w:bCs/>
          <w:kern w:val="0"/>
          <w:sz w:val="24"/>
          <w:szCs w:val="24"/>
          <w:highlight w:val="yellow"/>
        </w:rPr>
        <w:lastRenderedPageBreak/>
        <w:t>4、</w:t>
      </w:r>
      <w:r w:rsidRPr="00597358">
        <w:rPr>
          <w:rFonts w:ascii="宋体" w:eastAsia="宋体" w:hAnsi="宋体" w:cs="宋体"/>
          <w:b/>
          <w:bCs/>
          <w:kern w:val="0"/>
          <w:sz w:val="24"/>
          <w:szCs w:val="24"/>
          <w:highlight w:val="yellow"/>
        </w:rPr>
        <w:t>本采购项目品目号1-14、1-15、1-16、1-17、1-18、1-19、1-20、1-21、1-22、1-23</w:t>
      </w:r>
      <w:r w:rsidRPr="00597358">
        <w:rPr>
          <w:rFonts w:ascii="宋体" w:eastAsia="宋体" w:hAnsi="宋体" w:cs="宋体" w:hint="eastAsia"/>
          <w:b/>
          <w:bCs/>
          <w:kern w:val="0"/>
          <w:sz w:val="24"/>
          <w:szCs w:val="24"/>
          <w:highlight w:val="yellow"/>
        </w:rPr>
        <w:t>已</w:t>
      </w:r>
      <w:r w:rsidRPr="00597358">
        <w:rPr>
          <w:rFonts w:ascii="宋体" w:eastAsia="宋体" w:hAnsi="宋体" w:cs="宋体"/>
          <w:b/>
          <w:bCs/>
          <w:kern w:val="0"/>
          <w:sz w:val="24"/>
          <w:szCs w:val="24"/>
          <w:highlight w:val="yellow"/>
        </w:rPr>
        <w:t>根据财政部《政府采购进口产品管理办法》（财库[2007]119号）及《关于政府采购进口产品管理有关问题的通知》(财办库［2008］248号)要求，办理进口审批手续，可允许进口产品参加投标</w:t>
      </w:r>
      <w:r w:rsidRPr="00597358">
        <w:rPr>
          <w:rFonts w:ascii="宋体" w:eastAsia="宋体" w:hAnsi="宋体" w:cs="宋体" w:hint="eastAsia"/>
          <w:b/>
          <w:bCs/>
          <w:kern w:val="0"/>
          <w:sz w:val="24"/>
          <w:szCs w:val="24"/>
          <w:highlight w:val="yellow"/>
        </w:rPr>
        <w:t>，同时满足要求的国产产品也可参与投标。进口产品是指通过中国海关报关验放进入中国境内且产自关境外的产品，但在海关特殊监管区域内生产或加工(包括从境外进口料件)销往境内其他地区的产品除外］</w:t>
      </w:r>
      <w:r w:rsidR="00E514D8">
        <w:rPr>
          <w:rFonts w:ascii="宋体" w:eastAsia="宋体" w:hAnsi="宋体" w:cs="宋体" w:hint="eastAsia"/>
          <w:b/>
          <w:bCs/>
          <w:kern w:val="0"/>
          <w:sz w:val="24"/>
          <w:szCs w:val="24"/>
        </w:rPr>
        <w:t>。</w:t>
      </w:r>
    </w:p>
    <w:p w:rsidR="006E2D0D" w:rsidRDefault="00AE6E58">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四、其他事项</w:t>
      </w:r>
    </w:p>
    <w:p w:rsidR="006E2D0D" w:rsidRDefault="00AE6E58">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1、除招标文件另有规定外，若出现有关法律、法规和规章有强制性规定但招标文件未列明的情形，则投标人应按照有关法律、法规和规章强制性规定执行。</w:t>
      </w:r>
    </w:p>
    <w:p w:rsidR="006E2D0D" w:rsidRDefault="00AE6E58">
      <w:pPr>
        <w:widowControl/>
        <w:spacing w:line="360" w:lineRule="exact"/>
        <w:jc w:val="left"/>
        <w:rPr>
          <w:rFonts w:ascii="宋体" w:eastAsia="宋体" w:hAnsi="宋体" w:cs="宋体"/>
          <w:kern w:val="0"/>
          <w:sz w:val="24"/>
          <w:szCs w:val="24"/>
        </w:rPr>
      </w:pPr>
      <w:r>
        <w:rPr>
          <w:rFonts w:ascii="宋体" w:eastAsia="宋体" w:hAnsi="宋体" w:cs="宋体"/>
          <w:kern w:val="0"/>
          <w:sz w:val="24"/>
          <w:szCs w:val="24"/>
        </w:rPr>
        <w:t>2、其他：</w:t>
      </w:r>
    </w:p>
    <w:p w:rsidR="006E2D0D" w:rsidRDefault="00AE6E58">
      <w:pPr>
        <w:widowControl/>
        <w:spacing w:line="360" w:lineRule="exact"/>
        <w:jc w:val="left"/>
        <w:rPr>
          <w:rFonts w:ascii="宋体" w:eastAsia="宋体" w:hAnsi="宋体" w:cs="宋体"/>
          <w:kern w:val="0"/>
          <w:sz w:val="24"/>
          <w:szCs w:val="24"/>
        </w:rPr>
      </w:pPr>
      <w:r>
        <w:rPr>
          <w:rFonts w:ascii="宋体" w:eastAsia="宋体" w:hAnsi="宋体" w:cs="宋体" w:hint="eastAsia"/>
          <w:kern w:val="0"/>
          <w:sz w:val="24"/>
          <w:szCs w:val="24"/>
        </w:rPr>
        <w:t>（1）投标人选定的投标货物技术性能必须符合或优于招标文件的技术性能要求。</w:t>
      </w:r>
      <w:r>
        <w:rPr>
          <w:rFonts w:ascii="宋体" w:eastAsia="宋体" w:hAnsi="宋体" w:cs="宋体" w:hint="eastAsia"/>
          <w:kern w:val="0"/>
          <w:sz w:val="24"/>
          <w:szCs w:val="24"/>
        </w:rPr>
        <w:br/>
        <w:t>（2）投标人应根据招标文件的技术要求条款，在投标文件中详细说明所提供设备的品 牌、技术规格和参数、产地。</w:t>
      </w:r>
      <w:r>
        <w:rPr>
          <w:rFonts w:ascii="宋体" w:eastAsia="宋体" w:hAnsi="宋体" w:cs="宋体" w:hint="eastAsia"/>
          <w:kern w:val="0"/>
          <w:sz w:val="24"/>
          <w:szCs w:val="24"/>
        </w:rPr>
        <w:br/>
        <w:t>（3）本文所述技术要求，应视为保证涉及系统运行所需的最低要求，如有遗漏，投标人应予以补充，否则，一旦中标将认为投标人认同遗漏部分并免费提供。</w:t>
      </w:r>
      <w:r>
        <w:rPr>
          <w:rFonts w:ascii="宋体" w:eastAsia="宋体" w:hAnsi="宋体" w:cs="宋体" w:hint="eastAsia"/>
          <w:kern w:val="0"/>
          <w:sz w:val="24"/>
          <w:szCs w:val="24"/>
        </w:rPr>
        <w:br/>
        <w:t>（4）投标人所提供的货物应是先进的、可靠的，投标人投标文件应严格按招标文件要求的格式提交，其中的详细报价表、货物说明一览表、售后 服务承诺、质量保证承诺将作为评审时重要的评价因素之一。</w:t>
      </w:r>
    </w:p>
    <w:p w:rsidR="006E2D0D" w:rsidRDefault="00AE6E58">
      <w:pPr>
        <w:widowControl/>
        <w:spacing w:line="360" w:lineRule="exact"/>
        <w:jc w:val="left"/>
        <w:rPr>
          <w:rFonts w:ascii="宋体" w:eastAsia="宋体" w:hAnsi="宋体" w:cs="宋体"/>
          <w:kern w:val="0"/>
          <w:sz w:val="24"/>
          <w:szCs w:val="24"/>
        </w:rPr>
      </w:pPr>
      <w:r>
        <w:rPr>
          <w:rFonts w:ascii="宋体" w:eastAsia="宋体" w:hAnsi="宋体" w:cs="宋体" w:hint="eastAsia"/>
          <w:kern w:val="0"/>
          <w:sz w:val="24"/>
          <w:szCs w:val="24"/>
        </w:rPr>
        <w:t>（5）投标人提供设备为进口设备者，应保证这些设备进口的合法性并在合同签订时提供相应的商检、海关等文件，承担法律责任。</w:t>
      </w:r>
    </w:p>
    <w:p w:rsidR="006E2D0D" w:rsidRDefault="006E2D0D">
      <w:pPr>
        <w:widowControl/>
        <w:spacing w:line="360" w:lineRule="exact"/>
        <w:jc w:val="left"/>
        <w:rPr>
          <w:rFonts w:ascii="宋体" w:eastAsia="宋体" w:hAnsi="宋体" w:cs="宋体"/>
          <w:kern w:val="0"/>
          <w:sz w:val="24"/>
          <w:szCs w:val="24"/>
        </w:rPr>
      </w:pPr>
    </w:p>
    <w:p w:rsidR="006E2D0D" w:rsidRDefault="00AE6E58">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t> </w:t>
      </w:r>
    </w:p>
    <w:p w:rsidR="006E2D0D" w:rsidRDefault="006E2D0D">
      <w:pPr>
        <w:widowControl/>
        <w:spacing w:before="75" w:after="75"/>
        <w:jc w:val="center"/>
        <w:rPr>
          <w:rFonts w:ascii="宋体" w:eastAsia="宋体" w:hAnsi="宋体" w:cs="宋体"/>
          <w:b/>
          <w:bCs/>
          <w:kern w:val="0"/>
          <w:sz w:val="32"/>
        </w:rPr>
      </w:pPr>
    </w:p>
    <w:p w:rsidR="006E2D0D" w:rsidRDefault="006E2D0D">
      <w:pPr>
        <w:widowControl/>
        <w:spacing w:before="75" w:after="75"/>
        <w:jc w:val="center"/>
        <w:rPr>
          <w:rFonts w:ascii="宋体" w:eastAsia="宋体" w:hAnsi="宋体" w:cs="宋体"/>
          <w:b/>
          <w:bCs/>
          <w:kern w:val="0"/>
          <w:sz w:val="32"/>
        </w:rPr>
      </w:pPr>
    </w:p>
    <w:p w:rsidR="006E2D0D" w:rsidRDefault="006E2D0D">
      <w:pPr>
        <w:widowControl/>
        <w:spacing w:before="75" w:after="75"/>
        <w:jc w:val="center"/>
        <w:rPr>
          <w:rFonts w:ascii="宋体" w:eastAsia="宋体" w:hAnsi="宋体" w:cs="宋体"/>
          <w:b/>
          <w:bCs/>
          <w:kern w:val="0"/>
          <w:sz w:val="32"/>
        </w:rPr>
      </w:pPr>
    </w:p>
    <w:p w:rsidR="006E2D0D" w:rsidRDefault="006E2D0D">
      <w:pPr>
        <w:widowControl/>
        <w:spacing w:before="75" w:after="75"/>
        <w:jc w:val="center"/>
        <w:rPr>
          <w:rFonts w:ascii="宋体" w:eastAsia="宋体" w:hAnsi="宋体" w:cs="宋体"/>
          <w:b/>
          <w:bCs/>
          <w:kern w:val="0"/>
          <w:sz w:val="32"/>
        </w:rPr>
      </w:pPr>
    </w:p>
    <w:p w:rsidR="006E2D0D" w:rsidRDefault="006E2D0D">
      <w:pPr>
        <w:widowControl/>
        <w:spacing w:before="75" w:after="75"/>
        <w:jc w:val="center"/>
        <w:rPr>
          <w:rFonts w:ascii="宋体" w:eastAsia="宋体" w:hAnsi="宋体" w:cs="宋体"/>
          <w:b/>
          <w:bCs/>
          <w:kern w:val="0"/>
          <w:sz w:val="32"/>
        </w:rPr>
      </w:pPr>
    </w:p>
    <w:p w:rsidR="006E2D0D" w:rsidRDefault="006E2D0D">
      <w:pPr>
        <w:widowControl/>
        <w:spacing w:before="75" w:after="75"/>
        <w:jc w:val="center"/>
        <w:rPr>
          <w:rFonts w:ascii="宋体" w:eastAsia="宋体" w:hAnsi="宋体" w:cs="宋体"/>
          <w:b/>
          <w:bCs/>
          <w:kern w:val="0"/>
          <w:sz w:val="32"/>
        </w:rPr>
      </w:pPr>
    </w:p>
    <w:p w:rsidR="006E2D0D" w:rsidRDefault="006E2D0D">
      <w:pPr>
        <w:widowControl/>
        <w:spacing w:before="75" w:after="75"/>
        <w:jc w:val="center"/>
        <w:rPr>
          <w:rFonts w:ascii="宋体" w:eastAsia="宋体" w:hAnsi="宋体" w:cs="宋体"/>
          <w:b/>
          <w:bCs/>
          <w:kern w:val="0"/>
          <w:sz w:val="32"/>
        </w:rPr>
      </w:pPr>
    </w:p>
    <w:p w:rsidR="009B7BAC" w:rsidRDefault="009B7BAC" w:rsidP="00F50E33">
      <w:pPr>
        <w:widowControl/>
        <w:spacing w:before="75" w:after="75"/>
        <w:rPr>
          <w:rFonts w:ascii="宋体" w:eastAsia="宋体" w:hAnsi="宋体" w:cs="宋体"/>
          <w:b/>
          <w:bCs/>
          <w:kern w:val="0"/>
          <w:sz w:val="32"/>
        </w:rPr>
      </w:pPr>
    </w:p>
    <w:p w:rsidR="006E2D0D" w:rsidRDefault="00AE6E58" w:rsidP="00CC0ABA">
      <w:pPr>
        <w:widowControl/>
        <w:spacing w:before="75" w:after="75"/>
        <w:jc w:val="center"/>
        <w:rPr>
          <w:rFonts w:ascii="宋体" w:eastAsia="宋体" w:hAnsi="宋体" w:cs="宋体"/>
          <w:kern w:val="0"/>
          <w:sz w:val="24"/>
          <w:szCs w:val="24"/>
        </w:rPr>
      </w:pPr>
      <w:r>
        <w:rPr>
          <w:rFonts w:ascii="宋体" w:eastAsia="宋体" w:hAnsi="宋体" w:cs="宋体"/>
          <w:b/>
          <w:bCs/>
          <w:kern w:val="0"/>
          <w:sz w:val="32"/>
        </w:rPr>
        <w:lastRenderedPageBreak/>
        <w:t>第六章   政府采购合同（参考文本）</w:t>
      </w:r>
    </w:p>
    <w:p w:rsidR="006E2D0D" w:rsidRDefault="00AE6E58">
      <w:pPr>
        <w:widowControl/>
        <w:spacing w:before="75" w:after="75"/>
        <w:jc w:val="center"/>
        <w:rPr>
          <w:rFonts w:ascii="宋体" w:eastAsia="宋体" w:hAnsi="宋体" w:cs="宋体"/>
          <w:kern w:val="0"/>
          <w:sz w:val="24"/>
          <w:szCs w:val="24"/>
        </w:rPr>
      </w:pPr>
      <w:r>
        <w:rPr>
          <w:rFonts w:ascii="宋体" w:eastAsia="宋体" w:hAnsi="宋体" w:cs="宋体"/>
          <w:b/>
          <w:bCs/>
          <w:kern w:val="0"/>
          <w:sz w:val="24"/>
          <w:szCs w:val="24"/>
        </w:rPr>
        <w:t>编制说明</w:t>
      </w:r>
    </w:p>
    <w:p w:rsidR="006E2D0D" w:rsidRDefault="00AE6E58">
      <w:pPr>
        <w:widowControl/>
        <w:spacing w:before="75" w:after="75"/>
        <w:jc w:val="left"/>
        <w:rPr>
          <w:rFonts w:ascii="宋体" w:eastAsia="宋体" w:hAnsi="宋体" w:cs="宋体"/>
          <w:kern w:val="0"/>
          <w:sz w:val="24"/>
          <w:szCs w:val="24"/>
        </w:rPr>
      </w:pPr>
      <w:r>
        <w:rPr>
          <w:rFonts w:ascii="宋体" w:eastAsia="宋体" w:hAnsi="宋体" w:cs="宋体"/>
          <w:b/>
          <w:bCs/>
          <w:kern w:val="0"/>
          <w:sz w:val="24"/>
          <w:szCs w:val="24"/>
        </w:rPr>
        <w:t>1、签订合同应遵守政府采购法、合同法。</w:t>
      </w:r>
    </w:p>
    <w:p w:rsidR="006E2D0D" w:rsidRDefault="00AE6E58">
      <w:pPr>
        <w:widowControl/>
        <w:spacing w:before="75" w:after="75"/>
        <w:jc w:val="left"/>
        <w:rPr>
          <w:rFonts w:ascii="宋体" w:eastAsia="宋体" w:hAnsi="宋体" w:cs="宋体"/>
          <w:kern w:val="0"/>
          <w:sz w:val="24"/>
          <w:szCs w:val="24"/>
        </w:rPr>
      </w:pPr>
      <w:r>
        <w:rPr>
          <w:rFonts w:ascii="宋体" w:eastAsia="宋体" w:hAnsi="宋体" w:cs="宋体"/>
          <w:b/>
          <w:bCs/>
          <w:kern w:val="0"/>
          <w:sz w:val="24"/>
          <w:szCs w:val="24"/>
        </w:rPr>
        <w:t>2、签订合同时，采购人与中标人应结合招标文件第五章规定填列相应内容。招标文件第五章已有规定的，双方均不得变更或调整；招标文件第五章未作规定的，双方可通过友好协商进行约定。</w:t>
      </w:r>
    </w:p>
    <w:p w:rsidR="006E2D0D" w:rsidRDefault="00AE6E58">
      <w:pPr>
        <w:widowControl/>
        <w:spacing w:before="75" w:after="75"/>
        <w:jc w:val="left"/>
        <w:rPr>
          <w:rFonts w:ascii="宋体" w:eastAsia="宋体" w:hAnsi="宋体" w:cs="宋体"/>
          <w:kern w:val="0"/>
          <w:sz w:val="24"/>
          <w:szCs w:val="24"/>
        </w:rPr>
      </w:pPr>
      <w:r>
        <w:rPr>
          <w:rFonts w:ascii="宋体" w:eastAsia="宋体" w:hAnsi="宋体" w:cs="宋体"/>
          <w:b/>
          <w:bCs/>
          <w:kern w:val="0"/>
          <w:sz w:val="24"/>
          <w:szCs w:val="24"/>
        </w:rPr>
        <w:t>3、国家有关部门对若干合同有规范文本的，可使用相应合同文本。</w:t>
      </w:r>
    </w:p>
    <w:p w:rsidR="006E2D0D" w:rsidRDefault="00AE6E58">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t>甲方：</w:t>
      </w:r>
      <w:r>
        <w:rPr>
          <w:rFonts w:ascii="宋体" w:eastAsia="宋体" w:hAnsi="宋体" w:cs="宋体"/>
          <w:kern w:val="0"/>
          <w:sz w:val="24"/>
          <w:szCs w:val="24"/>
          <w:u w:val="single"/>
        </w:rPr>
        <w:t>（采购人全称）</w:t>
      </w:r>
    </w:p>
    <w:p w:rsidR="006E2D0D" w:rsidRDefault="00AE6E58">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t>乙方：</w:t>
      </w:r>
      <w:r>
        <w:rPr>
          <w:rFonts w:ascii="宋体" w:eastAsia="宋体" w:hAnsi="宋体" w:cs="宋体"/>
          <w:kern w:val="0"/>
          <w:sz w:val="24"/>
          <w:szCs w:val="24"/>
          <w:u w:val="single"/>
        </w:rPr>
        <w:t>（中标人全称）</w:t>
      </w:r>
    </w:p>
    <w:p w:rsidR="006E2D0D" w:rsidRDefault="00AE6E58">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t> </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根据招标编号为</w:t>
      </w:r>
      <w:r>
        <w:rPr>
          <w:rFonts w:ascii="宋体" w:eastAsia="宋体" w:hAnsi="宋体" w:cs="宋体"/>
          <w:kern w:val="0"/>
          <w:sz w:val="24"/>
          <w:szCs w:val="24"/>
          <w:u w:val="single"/>
        </w:rPr>
        <w:t>            </w:t>
      </w:r>
      <w:r>
        <w:rPr>
          <w:rFonts w:ascii="宋体" w:eastAsia="宋体" w:hAnsi="宋体" w:cs="宋体"/>
          <w:kern w:val="0"/>
          <w:sz w:val="24"/>
          <w:szCs w:val="24"/>
        </w:rPr>
        <w:t>的</w:t>
      </w:r>
      <w:r>
        <w:rPr>
          <w:rFonts w:ascii="宋体" w:eastAsia="宋体" w:hAnsi="宋体" w:cs="宋体"/>
          <w:kern w:val="0"/>
          <w:sz w:val="24"/>
          <w:szCs w:val="24"/>
          <w:u w:val="single"/>
        </w:rPr>
        <w:t>（填写“项目名称”）</w:t>
      </w:r>
      <w:r>
        <w:rPr>
          <w:rFonts w:ascii="宋体" w:eastAsia="宋体" w:hAnsi="宋体" w:cs="宋体"/>
          <w:kern w:val="0"/>
          <w:sz w:val="24"/>
          <w:szCs w:val="24"/>
        </w:rPr>
        <w:t>项目（以下简称：“本项目”）的招标结果，乙方为中标人。现经甲乙双方友好协商，就以下事项达成一致并签订本合同：</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1、下列合同文件是构成本合同不可分割的部分：</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1.1合同条款；</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1.2招标文件、乙方的投标文件；</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1.3其他文件或材料：□无。□</w:t>
      </w:r>
      <w:r>
        <w:rPr>
          <w:rFonts w:ascii="宋体" w:eastAsia="宋体" w:hAnsi="宋体" w:cs="宋体"/>
          <w:kern w:val="0"/>
          <w:sz w:val="24"/>
          <w:szCs w:val="24"/>
          <w:u w:val="single"/>
        </w:rPr>
        <w:t>（按照实际情况编制填写需要增加的内容）</w:t>
      </w:r>
      <w:r>
        <w:rPr>
          <w:rFonts w:ascii="宋体" w:eastAsia="宋体" w:hAnsi="宋体" w:cs="宋体"/>
          <w:kern w:val="0"/>
          <w:sz w:val="24"/>
          <w:szCs w:val="24"/>
        </w:rPr>
        <w:t>。</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2、合同标的</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u w:val="single"/>
        </w:rPr>
        <w:t>（按照实际情况编制填写，可以是表格或文字描述）</w:t>
      </w:r>
      <w:r>
        <w:rPr>
          <w:rFonts w:ascii="宋体" w:eastAsia="宋体" w:hAnsi="宋体" w:cs="宋体"/>
          <w:kern w:val="0"/>
          <w:sz w:val="24"/>
          <w:szCs w:val="24"/>
        </w:rPr>
        <w:t>。</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3、合同总金额</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3.1合同总金额为人民币大写：</w:t>
      </w:r>
      <w:r>
        <w:rPr>
          <w:rFonts w:ascii="宋体" w:eastAsia="宋体" w:hAnsi="宋体" w:cs="宋体"/>
          <w:kern w:val="0"/>
          <w:sz w:val="24"/>
          <w:szCs w:val="24"/>
          <w:u w:val="single"/>
        </w:rPr>
        <w:t>              </w:t>
      </w:r>
      <w:r>
        <w:rPr>
          <w:rFonts w:ascii="宋体" w:eastAsia="宋体" w:hAnsi="宋体" w:cs="宋体"/>
          <w:kern w:val="0"/>
          <w:sz w:val="24"/>
          <w:szCs w:val="24"/>
        </w:rPr>
        <w:t>元（￥</w:t>
      </w:r>
      <w:r>
        <w:rPr>
          <w:rFonts w:ascii="宋体" w:eastAsia="宋体" w:hAnsi="宋体" w:cs="宋体"/>
          <w:kern w:val="0"/>
          <w:sz w:val="24"/>
          <w:szCs w:val="24"/>
          <w:u w:val="single"/>
        </w:rPr>
        <w:t>              </w:t>
      </w:r>
      <w:r>
        <w:rPr>
          <w:rFonts w:ascii="宋体" w:eastAsia="宋体" w:hAnsi="宋体" w:cs="宋体"/>
          <w:kern w:val="0"/>
          <w:sz w:val="24"/>
          <w:szCs w:val="24"/>
        </w:rPr>
        <w:t>）。</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4、合同标的交付时间、地点和条件</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4.1交付时间：</w:t>
      </w:r>
      <w:r>
        <w:rPr>
          <w:rFonts w:ascii="宋体" w:eastAsia="宋体" w:hAnsi="宋体" w:cs="宋体"/>
          <w:kern w:val="0"/>
          <w:sz w:val="24"/>
          <w:szCs w:val="24"/>
          <w:u w:val="single"/>
        </w:rPr>
        <w:t>                     </w:t>
      </w:r>
      <w:r>
        <w:rPr>
          <w:rFonts w:ascii="宋体" w:eastAsia="宋体" w:hAnsi="宋体" w:cs="宋体"/>
          <w:kern w:val="0"/>
          <w:sz w:val="24"/>
          <w:szCs w:val="24"/>
        </w:rPr>
        <w:t>；</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4.2交付地点：</w:t>
      </w:r>
      <w:r>
        <w:rPr>
          <w:rFonts w:ascii="宋体" w:eastAsia="宋体" w:hAnsi="宋体" w:cs="宋体"/>
          <w:kern w:val="0"/>
          <w:sz w:val="24"/>
          <w:szCs w:val="24"/>
          <w:u w:val="single"/>
        </w:rPr>
        <w:t>                     </w:t>
      </w:r>
      <w:r>
        <w:rPr>
          <w:rFonts w:ascii="宋体" w:eastAsia="宋体" w:hAnsi="宋体" w:cs="宋体"/>
          <w:kern w:val="0"/>
          <w:sz w:val="24"/>
          <w:szCs w:val="24"/>
        </w:rPr>
        <w:t>；</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4.3交付条件：</w:t>
      </w:r>
      <w:r>
        <w:rPr>
          <w:rFonts w:ascii="宋体" w:eastAsia="宋体" w:hAnsi="宋体" w:cs="宋体"/>
          <w:kern w:val="0"/>
          <w:sz w:val="24"/>
          <w:szCs w:val="24"/>
          <w:u w:val="single"/>
        </w:rPr>
        <w:t>                     </w:t>
      </w:r>
      <w:r>
        <w:rPr>
          <w:rFonts w:ascii="宋体" w:eastAsia="宋体" w:hAnsi="宋体" w:cs="宋体"/>
          <w:kern w:val="0"/>
          <w:sz w:val="24"/>
          <w:szCs w:val="24"/>
        </w:rPr>
        <w:t>。</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5、合同标的应符合招标文件、乙方投标文件的规定或约定，具体如下：</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u w:val="single"/>
        </w:rPr>
        <w:t>（按照实际情况编制填写，可以是表格或文字描述）</w:t>
      </w:r>
      <w:r>
        <w:rPr>
          <w:rFonts w:ascii="宋体" w:eastAsia="宋体" w:hAnsi="宋体" w:cs="宋体"/>
          <w:kern w:val="0"/>
          <w:sz w:val="24"/>
          <w:szCs w:val="24"/>
        </w:rPr>
        <w:t>。</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6、验收</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6.1验收应按照招标文件、乙方投标文件的规定或约定进行，具体如下：</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u w:val="single"/>
        </w:rPr>
        <w:t>（按照实际情况编制填写，可以是表格或文字描述）</w:t>
      </w:r>
      <w:r>
        <w:rPr>
          <w:rFonts w:ascii="宋体" w:eastAsia="宋体" w:hAnsi="宋体" w:cs="宋体"/>
          <w:kern w:val="0"/>
          <w:sz w:val="24"/>
          <w:szCs w:val="24"/>
        </w:rPr>
        <w:t>。</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6.2本项目是否邀请其他投标人参与验收：</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□不邀请。□邀请，具体如下：</w:t>
      </w:r>
      <w:r>
        <w:rPr>
          <w:rFonts w:ascii="宋体" w:eastAsia="宋体" w:hAnsi="宋体" w:cs="宋体"/>
          <w:kern w:val="0"/>
          <w:sz w:val="24"/>
          <w:szCs w:val="24"/>
          <w:u w:val="single"/>
        </w:rPr>
        <w:t>（按照招标文件规定填写）</w:t>
      </w:r>
      <w:r>
        <w:rPr>
          <w:rFonts w:ascii="宋体" w:eastAsia="宋体" w:hAnsi="宋体" w:cs="宋体"/>
          <w:kern w:val="0"/>
          <w:sz w:val="24"/>
          <w:szCs w:val="24"/>
        </w:rPr>
        <w:t>。</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7、合同款项的支付应按照招标文件的规定进行，具体如下：</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u w:val="single"/>
        </w:rPr>
        <w:t>（按照实际情况编制填写，可以是表格或文字描述，包括一次性支付或分期支付等）</w:t>
      </w:r>
      <w:r>
        <w:rPr>
          <w:rFonts w:ascii="宋体" w:eastAsia="宋体" w:hAnsi="宋体" w:cs="宋体"/>
          <w:kern w:val="0"/>
          <w:sz w:val="24"/>
          <w:szCs w:val="24"/>
        </w:rPr>
        <w:t>。</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lastRenderedPageBreak/>
        <w:t>8、履约保证金</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□无。□有，具体如下：</w:t>
      </w:r>
      <w:r>
        <w:rPr>
          <w:rFonts w:ascii="宋体" w:eastAsia="宋体" w:hAnsi="宋体" w:cs="宋体"/>
          <w:kern w:val="0"/>
          <w:sz w:val="24"/>
          <w:szCs w:val="24"/>
          <w:u w:val="single"/>
        </w:rPr>
        <w:t>（按照招标文件规定填写）</w:t>
      </w:r>
      <w:r>
        <w:rPr>
          <w:rFonts w:ascii="宋体" w:eastAsia="宋体" w:hAnsi="宋体" w:cs="宋体"/>
          <w:kern w:val="0"/>
          <w:sz w:val="24"/>
          <w:szCs w:val="24"/>
        </w:rPr>
        <w:t>。</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9、合同有效期</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u w:val="single"/>
        </w:rPr>
        <w:t>（按照实际情况编制填写，可以是表格或文字描述）</w:t>
      </w:r>
      <w:r>
        <w:rPr>
          <w:rFonts w:ascii="宋体" w:eastAsia="宋体" w:hAnsi="宋体" w:cs="宋体"/>
          <w:kern w:val="0"/>
          <w:sz w:val="24"/>
          <w:szCs w:val="24"/>
        </w:rPr>
        <w:t>。</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10、违约责任</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u w:val="single"/>
        </w:rPr>
        <w:t>（按照实际情况编制填写，可以是表格或文字描述）</w:t>
      </w:r>
      <w:r>
        <w:rPr>
          <w:rFonts w:ascii="宋体" w:eastAsia="宋体" w:hAnsi="宋体" w:cs="宋体"/>
          <w:kern w:val="0"/>
          <w:sz w:val="24"/>
          <w:szCs w:val="24"/>
        </w:rPr>
        <w:t>。</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11、知识产权</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11.2若乙方提供的采购标的不符合国家知识产权法律、法规的规定或被有关主管机关认定为假冒伪劣品，则乙方中标资格将被取消；甲方还将按照有关法律、法规和规章的规定进行处理，具体如下：</w:t>
      </w:r>
      <w:r>
        <w:rPr>
          <w:rFonts w:ascii="宋体" w:eastAsia="宋体" w:hAnsi="宋体" w:cs="宋体"/>
          <w:kern w:val="0"/>
          <w:sz w:val="24"/>
          <w:szCs w:val="24"/>
          <w:u w:val="single"/>
        </w:rPr>
        <w:t>（按照实际情况编制填写）</w:t>
      </w:r>
      <w:r>
        <w:rPr>
          <w:rFonts w:ascii="宋体" w:eastAsia="宋体" w:hAnsi="宋体" w:cs="宋体"/>
          <w:kern w:val="0"/>
          <w:sz w:val="24"/>
          <w:szCs w:val="24"/>
        </w:rPr>
        <w:t>。</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12、解决争议的方法</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12.1甲、乙双方协商解决。</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12.2若协商解决不成，则通过下列途径之一解决：</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□提交仲裁委员会仲裁，具体如下：</w:t>
      </w:r>
      <w:r>
        <w:rPr>
          <w:rFonts w:ascii="宋体" w:eastAsia="宋体" w:hAnsi="宋体" w:cs="宋体"/>
          <w:kern w:val="0"/>
          <w:sz w:val="24"/>
          <w:szCs w:val="24"/>
          <w:u w:val="single"/>
        </w:rPr>
        <w:t>（按照实际情况编制填写）</w:t>
      </w:r>
      <w:r>
        <w:rPr>
          <w:rFonts w:ascii="宋体" w:eastAsia="宋体" w:hAnsi="宋体" w:cs="宋体"/>
          <w:kern w:val="0"/>
          <w:sz w:val="24"/>
          <w:szCs w:val="24"/>
        </w:rPr>
        <w:t>。</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□向人民法院提起诉讼，具体如下：</w:t>
      </w:r>
      <w:r>
        <w:rPr>
          <w:rFonts w:ascii="宋体" w:eastAsia="宋体" w:hAnsi="宋体" w:cs="宋体"/>
          <w:kern w:val="0"/>
          <w:sz w:val="24"/>
          <w:szCs w:val="24"/>
          <w:u w:val="single"/>
        </w:rPr>
        <w:t>（按照实际情况编制填写）</w:t>
      </w:r>
      <w:r>
        <w:rPr>
          <w:rFonts w:ascii="宋体" w:eastAsia="宋体" w:hAnsi="宋体" w:cs="宋体"/>
          <w:kern w:val="0"/>
          <w:sz w:val="24"/>
          <w:szCs w:val="24"/>
        </w:rPr>
        <w:t>。</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13、不可抗力</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13.1因不可抗力造成违约的，遭受不可抗力一方应及时向对方通报不能履行或不能完全履行的理由，并在随后取得有关主管机关证明后的</w:t>
      </w:r>
      <w:r>
        <w:rPr>
          <w:rFonts w:ascii="Calibri" w:eastAsia="宋体" w:hAnsi="Calibri" w:cs="Calibri"/>
          <w:kern w:val="0"/>
          <w:sz w:val="24"/>
          <w:szCs w:val="24"/>
        </w:rPr>
        <w:t>15</w:t>
      </w:r>
      <w:r>
        <w:rPr>
          <w:rFonts w:ascii="宋体" w:eastAsia="宋体" w:hAnsi="宋体" w:cs="宋体"/>
          <w:kern w:val="0"/>
          <w:sz w:val="24"/>
          <w:szCs w:val="24"/>
        </w:rPr>
        <w:t>日内向另一方提供不可抗力发生及持续期间的充分证据。基于以上行为，允许遭受不可抗力一方延期履行、部分履行或不履行合同，并根据情况可部分或全部免于承担违约责任。</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14、合同条款</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u w:val="single"/>
        </w:rPr>
        <w:t>（按照实际情况编制填写。招标文件第五章已有规定的，双方均不得变更或调整；招标文件第五章未作规定的，双方可通过友好协商进行约定）</w:t>
      </w:r>
      <w:r>
        <w:rPr>
          <w:rFonts w:ascii="宋体" w:eastAsia="宋体" w:hAnsi="宋体" w:cs="宋体"/>
          <w:kern w:val="0"/>
          <w:sz w:val="24"/>
          <w:szCs w:val="24"/>
        </w:rPr>
        <w:t>。</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15、其他约定</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15.1合同文件与本合同具有同等法律效力。</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15.2本合同未尽事宜，双方可另行补充。</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15.3合同生效：自签订之日起生效；通过福建省政府采购网上公开信息系统采用电子形式签订合同的，签订之日以系统记载的双方使用各自</w:t>
      </w:r>
      <w:r>
        <w:rPr>
          <w:rFonts w:ascii="Calibri" w:eastAsia="宋体" w:hAnsi="Calibri" w:cs="Calibri"/>
          <w:kern w:val="0"/>
          <w:sz w:val="24"/>
          <w:szCs w:val="24"/>
        </w:rPr>
        <w:t>CA</w:t>
      </w:r>
      <w:r>
        <w:rPr>
          <w:rFonts w:ascii="宋体" w:eastAsia="宋体" w:hAnsi="宋体" w:cs="宋体"/>
          <w:kern w:val="0"/>
          <w:sz w:val="24"/>
          <w:szCs w:val="24"/>
        </w:rPr>
        <w:t>证书在合同上加盖单位公章或合同章的日期中的最晚时间为准。</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lastRenderedPageBreak/>
        <w:t>15.4本合同一式</w:t>
      </w:r>
      <w:r>
        <w:rPr>
          <w:rFonts w:ascii="宋体" w:eastAsia="宋体" w:hAnsi="宋体" w:cs="宋体"/>
          <w:kern w:val="0"/>
          <w:sz w:val="24"/>
          <w:szCs w:val="24"/>
          <w:u w:val="single"/>
        </w:rPr>
        <w:t>（填写具体份数）</w:t>
      </w:r>
      <w:r>
        <w:rPr>
          <w:rFonts w:ascii="宋体" w:eastAsia="宋体" w:hAnsi="宋体" w:cs="宋体"/>
          <w:kern w:val="0"/>
          <w:sz w:val="24"/>
          <w:szCs w:val="24"/>
        </w:rPr>
        <w:t>份，经双方授权代表签字并盖章后生效。甲方、乙方各执</w:t>
      </w:r>
      <w:r>
        <w:rPr>
          <w:rFonts w:ascii="宋体" w:eastAsia="宋体" w:hAnsi="宋体" w:cs="宋体"/>
          <w:kern w:val="0"/>
          <w:sz w:val="24"/>
          <w:szCs w:val="24"/>
          <w:u w:val="single"/>
        </w:rPr>
        <w:t>（填写具体份数）</w:t>
      </w:r>
      <w:r>
        <w:rPr>
          <w:rFonts w:ascii="宋体" w:eastAsia="宋体" w:hAnsi="宋体" w:cs="宋体"/>
          <w:kern w:val="0"/>
          <w:sz w:val="24"/>
          <w:szCs w:val="24"/>
        </w:rPr>
        <w:t>份，送</w:t>
      </w:r>
      <w:r>
        <w:rPr>
          <w:rFonts w:ascii="宋体" w:eastAsia="宋体" w:hAnsi="宋体" w:cs="宋体"/>
          <w:kern w:val="0"/>
          <w:sz w:val="24"/>
          <w:szCs w:val="24"/>
          <w:u w:val="single"/>
        </w:rPr>
        <w:t>（填写需要备案的监管部门的全称）</w:t>
      </w:r>
      <w:r>
        <w:rPr>
          <w:rFonts w:ascii="宋体" w:eastAsia="宋体" w:hAnsi="宋体" w:cs="宋体"/>
          <w:kern w:val="0"/>
          <w:sz w:val="24"/>
          <w:szCs w:val="24"/>
        </w:rPr>
        <w:t>备案</w:t>
      </w:r>
      <w:r>
        <w:rPr>
          <w:rFonts w:ascii="宋体" w:eastAsia="宋体" w:hAnsi="宋体" w:cs="宋体"/>
          <w:kern w:val="0"/>
          <w:sz w:val="24"/>
          <w:szCs w:val="24"/>
          <w:u w:val="single"/>
        </w:rPr>
        <w:t>（填写具体份数）</w:t>
      </w:r>
      <w:r>
        <w:rPr>
          <w:rFonts w:ascii="宋体" w:eastAsia="宋体" w:hAnsi="宋体" w:cs="宋体"/>
          <w:kern w:val="0"/>
          <w:sz w:val="24"/>
          <w:szCs w:val="24"/>
        </w:rPr>
        <w:t>份，具有同等效力。</w:t>
      </w:r>
    </w:p>
    <w:p w:rsidR="006E2D0D" w:rsidRDefault="00AE6E58">
      <w:pPr>
        <w:widowControl/>
        <w:spacing w:before="75" w:after="75"/>
        <w:ind w:firstLine="480"/>
        <w:jc w:val="left"/>
        <w:rPr>
          <w:rFonts w:ascii="宋体" w:eastAsia="宋体" w:hAnsi="宋体" w:cs="宋体"/>
          <w:kern w:val="0"/>
          <w:sz w:val="24"/>
          <w:szCs w:val="24"/>
        </w:rPr>
      </w:pPr>
      <w:r>
        <w:rPr>
          <w:rFonts w:ascii="宋体" w:eastAsia="宋体" w:hAnsi="宋体" w:cs="宋体"/>
          <w:kern w:val="0"/>
          <w:sz w:val="24"/>
          <w:szCs w:val="24"/>
        </w:rPr>
        <w:t>15.5其他：□无。□</w:t>
      </w:r>
      <w:r>
        <w:rPr>
          <w:rFonts w:ascii="宋体" w:eastAsia="宋体" w:hAnsi="宋体" w:cs="宋体"/>
          <w:kern w:val="0"/>
          <w:sz w:val="24"/>
          <w:szCs w:val="24"/>
          <w:u w:val="single"/>
        </w:rPr>
        <w:t>（按照实际情况编制填写需要增加的内容）</w:t>
      </w:r>
      <w:r>
        <w:rPr>
          <w:rFonts w:ascii="宋体" w:eastAsia="宋体" w:hAnsi="宋体" w:cs="宋体"/>
          <w:kern w:val="0"/>
          <w:sz w:val="24"/>
          <w:szCs w:val="24"/>
        </w:rPr>
        <w:t>。</w:t>
      </w:r>
    </w:p>
    <w:p w:rsidR="006E2D0D" w:rsidRDefault="00AE6E58">
      <w:pPr>
        <w:widowControl/>
        <w:spacing w:before="75" w:after="75"/>
        <w:jc w:val="center"/>
        <w:rPr>
          <w:rFonts w:ascii="宋体" w:eastAsia="宋体" w:hAnsi="宋体" w:cs="宋体"/>
          <w:kern w:val="0"/>
          <w:sz w:val="24"/>
          <w:szCs w:val="24"/>
        </w:rPr>
      </w:pPr>
      <w:r>
        <w:rPr>
          <w:rFonts w:ascii="宋体" w:eastAsia="宋体" w:hAnsi="宋体" w:cs="宋体"/>
          <w:kern w:val="0"/>
          <w:sz w:val="24"/>
          <w:szCs w:val="24"/>
        </w:rPr>
        <w:t>（以下无正文）</w:t>
      </w:r>
    </w:p>
    <w:p w:rsidR="006E2D0D" w:rsidRDefault="00AE6E58">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t> </w:t>
      </w:r>
    </w:p>
    <w:p w:rsidR="006E2D0D" w:rsidRDefault="00AE6E58">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t> </w:t>
      </w:r>
    </w:p>
    <w:p w:rsidR="00C779B2" w:rsidRDefault="00C779B2">
      <w:pPr>
        <w:widowControl/>
        <w:spacing w:before="75" w:after="75"/>
        <w:jc w:val="left"/>
        <w:rPr>
          <w:rFonts w:ascii="宋体" w:eastAsia="宋体" w:hAnsi="宋体" w:cs="宋体"/>
          <w:kern w:val="0"/>
          <w:sz w:val="24"/>
          <w:szCs w:val="24"/>
        </w:rPr>
      </w:pPr>
    </w:p>
    <w:p w:rsidR="006E2D0D" w:rsidRDefault="00AE6E58">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t>甲方：  </w:t>
      </w:r>
      <w:r w:rsidR="00C779B2">
        <w:rPr>
          <w:rFonts w:ascii="宋体" w:eastAsia="宋体" w:hAnsi="宋体" w:cs="宋体"/>
          <w:kern w:val="0"/>
          <w:sz w:val="24"/>
          <w:szCs w:val="24"/>
        </w:rPr>
        <w:t>                    </w:t>
      </w:r>
      <w:r>
        <w:rPr>
          <w:rFonts w:ascii="宋体" w:eastAsia="宋体" w:hAnsi="宋体" w:cs="宋体"/>
          <w:kern w:val="0"/>
          <w:sz w:val="24"/>
          <w:szCs w:val="24"/>
        </w:rPr>
        <w:t>乙方：</w:t>
      </w:r>
    </w:p>
    <w:p w:rsidR="006E2D0D" w:rsidRDefault="00AE6E58">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t>住所：  </w:t>
      </w:r>
      <w:r w:rsidR="00C779B2">
        <w:rPr>
          <w:rFonts w:ascii="宋体" w:eastAsia="宋体" w:hAnsi="宋体" w:cs="宋体"/>
          <w:kern w:val="0"/>
          <w:sz w:val="24"/>
          <w:szCs w:val="24"/>
        </w:rPr>
        <w:t>                    </w:t>
      </w:r>
      <w:r>
        <w:rPr>
          <w:rFonts w:ascii="宋体" w:eastAsia="宋体" w:hAnsi="宋体" w:cs="宋体"/>
          <w:kern w:val="0"/>
          <w:sz w:val="24"/>
          <w:szCs w:val="24"/>
        </w:rPr>
        <w:t>住所：</w:t>
      </w:r>
    </w:p>
    <w:p w:rsidR="006E2D0D" w:rsidRDefault="00AE6E58">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t>单位负责人：</w:t>
      </w:r>
      <w:r w:rsidR="00C779B2">
        <w:rPr>
          <w:rFonts w:ascii="宋体" w:eastAsia="宋体" w:hAnsi="宋体" w:cs="宋体"/>
          <w:kern w:val="0"/>
          <w:sz w:val="24"/>
          <w:szCs w:val="24"/>
        </w:rPr>
        <w:t>                   </w:t>
      </w:r>
      <w:r>
        <w:rPr>
          <w:rFonts w:ascii="宋体" w:eastAsia="宋体" w:hAnsi="宋体" w:cs="宋体"/>
          <w:kern w:val="0"/>
          <w:sz w:val="24"/>
          <w:szCs w:val="24"/>
        </w:rPr>
        <w:t>单位负责人：</w:t>
      </w:r>
    </w:p>
    <w:p w:rsidR="006E2D0D" w:rsidRDefault="00AE6E58">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t>委托代理人：</w:t>
      </w:r>
      <w:r w:rsidR="00C779B2">
        <w:rPr>
          <w:rFonts w:ascii="宋体" w:eastAsia="宋体" w:hAnsi="宋体" w:cs="宋体"/>
          <w:kern w:val="0"/>
          <w:sz w:val="24"/>
          <w:szCs w:val="24"/>
        </w:rPr>
        <w:t>                   </w:t>
      </w:r>
      <w:r>
        <w:rPr>
          <w:rFonts w:ascii="宋体" w:eastAsia="宋体" w:hAnsi="宋体" w:cs="宋体"/>
          <w:kern w:val="0"/>
          <w:sz w:val="24"/>
          <w:szCs w:val="24"/>
        </w:rPr>
        <w:t>委托代理人：</w:t>
      </w:r>
    </w:p>
    <w:p w:rsidR="006E2D0D" w:rsidRDefault="00AE6E58">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t>联系方法：</w:t>
      </w:r>
      <w:r w:rsidR="00C779B2">
        <w:rPr>
          <w:rFonts w:ascii="宋体" w:eastAsia="宋体" w:hAnsi="宋体" w:cs="宋体"/>
          <w:kern w:val="0"/>
          <w:sz w:val="24"/>
          <w:szCs w:val="24"/>
        </w:rPr>
        <w:t>                    </w:t>
      </w:r>
      <w:r>
        <w:rPr>
          <w:rFonts w:ascii="宋体" w:eastAsia="宋体" w:hAnsi="宋体" w:cs="宋体"/>
          <w:kern w:val="0"/>
          <w:sz w:val="24"/>
          <w:szCs w:val="24"/>
        </w:rPr>
        <w:t>联系方法：</w:t>
      </w:r>
    </w:p>
    <w:p w:rsidR="006E2D0D" w:rsidRDefault="00AE6E58">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t>开户银行：</w:t>
      </w:r>
      <w:r w:rsidR="00C779B2">
        <w:rPr>
          <w:rFonts w:ascii="宋体" w:eastAsia="宋体" w:hAnsi="宋体" w:cs="宋体"/>
          <w:kern w:val="0"/>
          <w:sz w:val="24"/>
          <w:szCs w:val="24"/>
        </w:rPr>
        <w:t>                   </w:t>
      </w:r>
      <w:r w:rsidR="00C779B2">
        <w:rPr>
          <w:rFonts w:ascii="宋体" w:eastAsia="宋体" w:hAnsi="宋体" w:cs="宋体" w:hint="eastAsia"/>
          <w:kern w:val="0"/>
          <w:sz w:val="24"/>
          <w:szCs w:val="24"/>
        </w:rPr>
        <w:t xml:space="preserve">  </w:t>
      </w:r>
      <w:r>
        <w:rPr>
          <w:rFonts w:ascii="宋体" w:eastAsia="宋体" w:hAnsi="宋体" w:cs="宋体"/>
          <w:kern w:val="0"/>
          <w:sz w:val="24"/>
          <w:szCs w:val="24"/>
        </w:rPr>
        <w:t>开户银行：</w:t>
      </w:r>
    </w:p>
    <w:p w:rsidR="006E2D0D" w:rsidRDefault="00AE6E58">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t>账号：  </w:t>
      </w:r>
      <w:r w:rsidR="00C779B2">
        <w:rPr>
          <w:rFonts w:ascii="宋体" w:eastAsia="宋体" w:hAnsi="宋体" w:cs="宋体"/>
          <w:kern w:val="0"/>
          <w:sz w:val="24"/>
          <w:szCs w:val="24"/>
        </w:rPr>
        <w:t>                    </w:t>
      </w:r>
      <w:r>
        <w:rPr>
          <w:rFonts w:ascii="宋体" w:eastAsia="宋体" w:hAnsi="宋体" w:cs="宋体"/>
          <w:kern w:val="0"/>
          <w:sz w:val="24"/>
          <w:szCs w:val="24"/>
        </w:rPr>
        <w:t>账号：</w:t>
      </w:r>
    </w:p>
    <w:p w:rsidR="006E2D0D" w:rsidRDefault="00AE6E58">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t> </w:t>
      </w:r>
    </w:p>
    <w:p w:rsidR="006E2D0D" w:rsidRDefault="00AE6E58">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t> </w:t>
      </w:r>
    </w:p>
    <w:p w:rsidR="00C779B2" w:rsidRDefault="00C779B2">
      <w:pPr>
        <w:widowControl/>
        <w:spacing w:before="75" w:after="75"/>
        <w:jc w:val="left"/>
        <w:rPr>
          <w:rFonts w:ascii="宋体" w:eastAsia="宋体" w:hAnsi="宋体" w:cs="宋体"/>
          <w:kern w:val="0"/>
          <w:sz w:val="24"/>
          <w:szCs w:val="24"/>
        </w:rPr>
      </w:pPr>
    </w:p>
    <w:p w:rsidR="006E2D0D" w:rsidRDefault="00AE6E58">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t>签订地点：</w:t>
      </w:r>
      <w:r>
        <w:rPr>
          <w:rFonts w:ascii="宋体" w:eastAsia="宋体" w:hAnsi="宋体" w:cs="宋体"/>
          <w:kern w:val="0"/>
          <w:sz w:val="24"/>
          <w:szCs w:val="24"/>
          <w:u w:val="single"/>
        </w:rPr>
        <w:t>                </w:t>
      </w:r>
    </w:p>
    <w:p w:rsidR="006E2D0D" w:rsidRDefault="00AE6E58">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t>签订日期：</w:t>
      </w:r>
      <w:r>
        <w:rPr>
          <w:rFonts w:ascii="宋体" w:eastAsia="宋体" w:hAnsi="宋体" w:cs="宋体"/>
          <w:kern w:val="0"/>
          <w:sz w:val="24"/>
          <w:szCs w:val="24"/>
          <w:u w:val="single"/>
        </w:rPr>
        <w:t>    </w:t>
      </w:r>
      <w:r>
        <w:rPr>
          <w:rFonts w:ascii="宋体" w:eastAsia="宋体" w:hAnsi="宋体" w:cs="宋体"/>
          <w:kern w:val="0"/>
          <w:sz w:val="24"/>
          <w:szCs w:val="24"/>
        </w:rPr>
        <w:t>年</w:t>
      </w:r>
      <w:r>
        <w:rPr>
          <w:rFonts w:ascii="宋体" w:eastAsia="宋体" w:hAnsi="宋体" w:cs="宋体"/>
          <w:kern w:val="0"/>
          <w:sz w:val="24"/>
          <w:szCs w:val="24"/>
          <w:u w:val="single"/>
        </w:rPr>
        <w:t>   </w:t>
      </w:r>
      <w:r>
        <w:rPr>
          <w:rFonts w:ascii="宋体" w:eastAsia="宋体" w:hAnsi="宋体" w:cs="宋体"/>
          <w:kern w:val="0"/>
          <w:sz w:val="24"/>
          <w:szCs w:val="24"/>
        </w:rPr>
        <w:t>月</w:t>
      </w:r>
      <w:r>
        <w:rPr>
          <w:rFonts w:ascii="宋体" w:eastAsia="宋体" w:hAnsi="宋体" w:cs="宋体"/>
          <w:kern w:val="0"/>
          <w:sz w:val="24"/>
          <w:szCs w:val="24"/>
          <w:u w:val="single"/>
        </w:rPr>
        <w:t>   </w:t>
      </w:r>
      <w:r>
        <w:rPr>
          <w:rFonts w:ascii="宋体" w:eastAsia="宋体" w:hAnsi="宋体" w:cs="宋体"/>
          <w:kern w:val="0"/>
          <w:sz w:val="24"/>
          <w:szCs w:val="24"/>
        </w:rPr>
        <w:t>日</w:t>
      </w:r>
    </w:p>
    <w:p w:rsidR="006E2D0D" w:rsidRDefault="00AE6E58">
      <w:pPr>
        <w:widowControl/>
        <w:spacing w:before="75" w:after="75"/>
        <w:jc w:val="center"/>
        <w:rPr>
          <w:rFonts w:ascii="宋体" w:eastAsia="宋体" w:hAnsi="宋体" w:cs="宋体"/>
          <w:kern w:val="0"/>
          <w:sz w:val="24"/>
          <w:szCs w:val="24"/>
        </w:rPr>
      </w:pPr>
      <w:r>
        <w:rPr>
          <w:rFonts w:ascii="宋体" w:eastAsia="宋体" w:hAnsi="宋体" w:cs="宋体"/>
          <w:kern w:val="0"/>
          <w:sz w:val="24"/>
          <w:szCs w:val="24"/>
        </w:rPr>
        <w:t> </w:t>
      </w:r>
    </w:p>
    <w:p w:rsidR="006E2D0D" w:rsidRDefault="00AE6E58">
      <w:pPr>
        <w:widowControl/>
        <w:spacing w:before="75" w:after="240"/>
        <w:jc w:val="left"/>
        <w:rPr>
          <w:rFonts w:ascii="宋体" w:eastAsia="宋体" w:hAnsi="宋体" w:cs="宋体"/>
          <w:kern w:val="0"/>
          <w:sz w:val="24"/>
          <w:szCs w:val="24"/>
        </w:rPr>
      </w:pPr>
      <w:r>
        <w:rPr>
          <w:rFonts w:ascii="宋体" w:eastAsia="宋体" w:hAnsi="宋体" w:cs="宋体"/>
          <w:kern w:val="0"/>
          <w:sz w:val="24"/>
          <w:szCs w:val="24"/>
        </w:rPr>
        <w:t> </w:t>
      </w:r>
    </w:p>
    <w:p w:rsidR="006E2D0D" w:rsidRDefault="00AE6E58">
      <w:pPr>
        <w:widowControl/>
        <w:spacing w:before="75" w:after="75"/>
        <w:jc w:val="left"/>
        <w:rPr>
          <w:rFonts w:ascii="宋体" w:eastAsia="宋体" w:hAnsi="宋体" w:cs="宋体"/>
          <w:kern w:val="0"/>
          <w:sz w:val="24"/>
          <w:szCs w:val="24"/>
        </w:rPr>
      </w:pPr>
      <w:r>
        <w:rPr>
          <w:rFonts w:ascii="Calibri" w:eastAsia="宋体" w:hAnsi="Calibri" w:cs="Calibri"/>
          <w:kern w:val="0"/>
          <w:szCs w:val="21"/>
        </w:rPr>
        <w:t>                                                                                  </w:t>
      </w:r>
    </w:p>
    <w:p w:rsidR="006E2D0D" w:rsidRDefault="006E2D0D">
      <w:pPr>
        <w:widowControl/>
        <w:spacing w:before="75" w:after="75"/>
        <w:jc w:val="center"/>
        <w:rPr>
          <w:rFonts w:ascii="宋体" w:eastAsia="宋体" w:hAnsi="宋体" w:cs="宋体"/>
          <w:b/>
          <w:bCs/>
          <w:kern w:val="0"/>
          <w:sz w:val="32"/>
        </w:rPr>
      </w:pPr>
    </w:p>
    <w:p w:rsidR="006E2D0D" w:rsidRDefault="006E2D0D">
      <w:pPr>
        <w:widowControl/>
        <w:spacing w:before="75" w:after="75"/>
        <w:jc w:val="center"/>
        <w:rPr>
          <w:rFonts w:ascii="宋体" w:eastAsia="宋体" w:hAnsi="宋体" w:cs="宋体"/>
          <w:b/>
          <w:bCs/>
          <w:kern w:val="0"/>
          <w:sz w:val="32"/>
        </w:rPr>
      </w:pPr>
    </w:p>
    <w:p w:rsidR="006E2D0D" w:rsidRDefault="006E2D0D">
      <w:pPr>
        <w:widowControl/>
        <w:spacing w:before="75" w:after="75"/>
        <w:jc w:val="center"/>
        <w:rPr>
          <w:rFonts w:ascii="宋体" w:eastAsia="宋体" w:hAnsi="宋体" w:cs="宋体"/>
          <w:b/>
          <w:bCs/>
          <w:kern w:val="0"/>
          <w:sz w:val="32"/>
        </w:rPr>
      </w:pPr>
    </w:p>
    <w:p w:rsidR="006E2D0D" w:rsidRDefault="006E2D0D">
      <w:pPr>
        <w:widowControl/>
        <w:spacing w:before="75" w:after="75"/>
        <w:jc w:val="center"/>
        <w:rPr>
          <w:rFonts w:ascii="宋体" w:eastAsia="宋体" w:hAnsi="宋体" w:cs="宋体"/>
          <w:b/>
          <w:bCs/>
          <w:kern w:val="0"/>
          <w:sz w:val="32"/>
        </w:rPr>
      </w:pPr>
    </w:p>
    <w:p w:rsidR="006E2D0D" w:rsidRDefault="006E2D0D">
      <w:pPr>
        <w:widowControl/>
        <w:spacing w:before="75" w:after="75"/>
        <w:jc w:val="center"/>
        <w:rPr>
          <w:rFonts w:ascii="宋体" w:eastAsia="宋体" w:hAnsi="宋体" w:cs="宋体"/>
          <w:b/>
          <w:bCs/>
          <w:kern w:val="0"/>
          <w:sz w:val="32"/>
        </w:rPr>
      </w:pPr>
    </w:p>
    <w:p w:rsidR="00B45AEB" w:rsidRDefault="00B45AEB">
      <w:pPr>
        <w:widowControl/>
        <w:spacing w:before="75" w:after="75"/>
        <w:jc w:val="center"/>
        <w:rPr>
          <w:rFonts w:ascii="宋体" w:eastAsia="宋体" w:hAnsi="宋体" w:cs="宋体"/>
          <w:b/>
          <w:bCs/>
          <w:kern w:val="0"/>
          <w:sz w:val="32"/>
        </w:rPr>
      </w:pPr>
    </w:p>
    <w:p w:rsidR="006E2D0D" w:rsidRDefault="006E2D0D">
      <w:pPr>
        <w:widowControl/>
        <w:spacing w:before="75" w:after="75"/>
        <w:jc w:val="center"/>
        <w:rPr>
          <w:rFonts w:ascii="宋体" w:eastAsia="宋体" w:hAnsi="宋体" w:cs="宋体"/>
          <w:b/>
          <w:bCs/>
          <w:kern w:val="0"/>
          <w:sz w:val="32"/>
        </w:rPr>
      </w:pPr>
    </w:p>
    <w:p w:rsidR="006E2D0D" w:rsidRDefault="00AE6E58">
      <w:pPr>
        <w:widowControl/>
        <w:spacing w:before="75" w:after="75"/>
        <w:jc w:val="center"/>
        <w:rPr>
          <w:rFonts w:ascii="宋体" w:eastAsia="宋体" w:hAnsi="宋体" w:cs="宋体"/>
          <w:kern w:val="0"/>
          <w:sz w:val="24"/>
          <w:szCs w:val="24"/>
        </w:rPr>
      </w:pPr>
      <w:r>
        <w:rPr>
          <w:rFonts w:ascii="宋体" w:eastAsia="宋体" w:hAnsi="宋体" w:cs="宋体"/>
          <w:b/>
          <w:bCs/>
          <w:kern w:val="0"/>
          <w:sz w:val="32"/>
        </w:rPr>
        <w:lastRenderedPageBreak/>
        <w:t>第七章   投标文件格式</w:t>
      </w:r>
    </w:p>
    <w:p w:rsidR="006E2D0D" w:rsidRDefault="00AE6E58">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b/>
          <w:bCs/>
          <w:kern w:val="0"/>
          <w:sz w:val="24"/>
          <w:szCs w:val="24"/>
        </w:rPr>
        <w:t>编制说明</w:t>
      </w:r>
    </w:p>
    <w:p w:rsidR="006E2D0D" w:rsidRDefault="00AE6E5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1、除招标文件另有规定外，本章中：</w:t>
      </w:r>
    </w:p>
    <w:p w:rsidR="006E2D0D" w:rsidRDefault="00AE6E5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1.1涉及投标人的</w:t>
      </w:r>
      <w:r>
        <w:rPr>
          <w:rFonts w:ascii="宋体" w:eastAsia="宋体" w:hAnsi="宋体" w:cs="宋体"/>
          <w:b/>
          <w:bCs/>
          <w:kern w:val="0"/>
          <w:sz w:val="24"/>
          <w:szCs w:val="24"/>
        </w:rPr>
        <w:t>“全称”</w:t>
      </w:r>
      <w:r>
        <w:rPr>
          <w:rFonts w:ascii="宋体" w:eastAsia="宋体" w:hAnsi="宋体" w:cs="宋体"/>
          <w:kern w:val="0"/>
          <w:sz w:val="24"/>
          <w:szCs w:val="24"/>
        </w:rPr>
        <w:t>：</w:t>
      </w:r>
    </w:p>
    <w:p w:rsidR="006E2D0D" w:rsidRDefault="00AE6E5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（1）不接受联合体投标的，指</w:t>
      </w:r>
      <w:r>
        <w:rPr>
          <w:rFonts w:ascii="宋体" w:eastAsia="宋体" w:hAnsi="宋体" w:cs="宋体"/>
          <w:b/>
          <w:bCs/>
          <w:kern w:val="0"/>
          <w:sz w:val="24"/>
          <w:szCs w:val="24"/>
        </w:rPr>
        <w:t>投标人的全称</w:t>
      </w:r>
      <w:r>
        <w:rPr>
          <w:rFonts w:ascii="宋体" w:eastAsia="宋体" w:hAnsi="宋体" w:cs="宋体"/>
          <w:kern w:val="0"/>
          <w:sz w:val="24"/>
          <w:szCs w:val="24"/>
        </w:rPr>
        <w:t>。</w:t>
      </w:r>
    </w:p>
    <w:p w:rsidR="006E2D0D" w:rsidRDefault="00AE6E5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（2）接受联合体投标且投标人为联合体的，指</w:t>
      </w:r>
      <w:r>
        <w:rPr>
          <w:rFonts w:ascii="宋体" w:eastAsia="宋体" w:hAnsi="宋体" w:cs="宋体"/>
          <w:b/>
          <w:bCs/>
          <w:kern w:val="0"/>
          <w:sz w:val="24"/>
          <w:szCs w:val="24"/>
        </w:rPr>
        <w:t>牵头方的全称</w:t>
      </w:r>
      <w:r>
        <w:rPr>
          <w:rFonts w:ascii="宋体" w:eastAsia="宋体" w:hAnsi="宋体" w:cs="宋体"/>
          <w:kern w:val="0"/>
          <w:sz w:val="24"/>
          <w:szCs w:val="24"/>
        </w:rPr>
        <w:t>并加注</w:t>
      </w:r>
      <w:r>
        <w:rPr>
          <w:rFonts w:ascii="宋体" w:eastAsia="宋体" w:hAnsi="宋体" w:cs="宋体"/>
          <w:b/>
          <w:bCs/>
          <w:kern w:val="0"/>
          <w:sz w:val="24"/>
          <w:szCs w:val="24"/>
        </w:rPr>
        <w:t>（联合体牵头方）</w:t>
      </w:r>
      <w:r>
        <w:rPr>
          <w:rFonts w:ascii="宋体" w:eastAsia="宋体" w:hAnsi="宋体" w:cs="宋体"/>
          <w:kern w:val="0"/>
          <w:sz w:val="24"/>
          <w:szCs w:val="24"/>
        </w:rPr>
        <w:t>，即应表述为：</w:t>
      </w:r>
      <w:r>
        <w:rPr>
          <w:rFonts w:ascii="宋体" w:eastAsia="宋体" w:hAnsi="宋体" w:cs="宋体"/>
          <w:b/>
          <w:bCs/>
          <w:kern w:val="0"/>
          <w:sz w:val="24"/>
          <w:szCs w:val="24"/>
        </w:rPr>
        <w:t>“牵头方的全称（联合体牵头方）”</w:t>
      </w:r>
      <w:r>
        <w:rPr>
          <w:rFonts w:ascii="宋体" w:eastAsia="宋体" w:hAnsi="宋体" w:cs="宋体"/>
          <w:kern w:val="0"/>
          <w:sz w:val="24"/>
          <w:szCs w:val="24"/>
        </w:rPr>
        <w:t>。</w:t>
      </w:r>
    </w:p>
    <w:p w:rsidR="006E2D0D" w:rsidRDefault="00AE6E5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1.2涉及投标人</w:t>
      </w:r>
      <w:r>
        <w:rPr>
          <w:rFonts w:ascii="宋体" w:eastAsia="宋体" w:hAnsi="宋体" w:cs="宋体"/>
          <w:b/>
          <w:bCs/>
          <w:kern w:val="0"/>
          <w:sz w:val="24"/>
          <w:szCs w:val="24"/>
        </w:rPr>
        <w:t>“加盖单位公章”</w:t>
      </w:r>
      <w:r>
        <w:rPr>
          <w:rFonts w:ascii="宋体" w:eastAsia="宋体" w:hAnsi="宋体" w:cs="宋体"/>
          <w:kern w:val="0"/>
          <w:sz w:val="24"/>
          <w:szCs w:val="24"/>
        </w:rPr>
        <w:t>：</w:t>
      </w:r>
    </w:p>
    <w:p w:rsidR="006E2D0D" w:rsidRDefault="00AE6E5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（1）不接受联合体投标的，指</w:t>
      </w:r>
      <w:r>
        <w:rPr>
          <w:rFonts w:ascii="宋体" w:eastAsia="宋体" w:hAnsi="宋体" w:cs="宋体"/>
          <w:b/>
          <w:bCs/>
          <w:kern w:val="0"/>
          <w:sz w:val="24"/>
          <w:szCs w:val="24"/>
        </w:rPr>
        <w:t>加盖投标人的单位公章</w:t>
      </w:r>
      <w:r>
        <w:rPr>
          <w:rFonts w:ascii="宋体" w:eastAsia="宋体" w:hAnsi="宋体" w:cs="宋体"/>
          <w:kern w:val="0"/>
          <w:sz w:val="24"/>
          <w:szCs w:val="24"/>
        </w:rPr>
        <w:t>。</w:t>
      </w:r>
    </w:p>
    <w:p w:rsidR="006E2D0D" w:rsidRDefault="00AE6E5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（2）接受联合体投标且投标人为联合体的，指</w:t>
      </w:r>
      <w:r>
        <w:rPr>
          <w:rFonts w:ascii="宋体" w:eastAsia="宋体" w:hAnsi="宋体" w:cs="宋体"/>
          <w:b/>
          <w:bCs/>
          <w:kern w:val="0"/>
          <w:sz w:val="24"/>
          <w:szCs w:val="24"/>
        </w:rPr>
        <w:t>加盖联合体牵头方的单位公章</w:t>
      </w:r>
      <w:r>
        <w:rPr>
          <w:rFonts w:ascii="宋体" w:eastAsia="宋体" w:hAnsi="宋体" w:cs="宋体"/>
          <w:kern w:val="0"/>
          <w:sz w:val="24"/>
          <w:szCs w:val="24"/>
        </w:rPr>
        <w:t>。</w:t>
      </w:r>
    </w:p>
    <w:p w:rsidR="006E2D0D" w:rsidRDefault="00AE6E5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1.3涉及</w:t>
      </w:r>
      <w:r>
        <w:rPr>
          <w:rFonts w:ascii="宋体" w:eastAsia="宋体" w:hAnsi="宋体" w:cs="宋体"/>
          <w:b/>
          <w:bCs/>
          <w:kern w:val="0"/>
          <w:sz w:val="24"/>
          <w:szCs w:val="24"/>
        </w:rPr>
        <w:t>“投标人代表签字”</w:t>
      </w:r>
      <w:r>
        <w:rPr>
          <w:rFonts w:ascii="宋体" w:eastAsia="宋体" w:hAnsi="宋体" w:cs="宋体"/>
          <w:kern w:val="0"/>
          <w:sz w:val="24"/>
          <w:szCs w:val="24"/>
        </w:rPr>
        <w:t>：</w:t>
      </w:r>
    </w:p>
    <w:p w:rsidR="006E2D0D" w:rsidRDefault="00AE6E5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（1）不接受联合体投标的，指由</w:t>
      </w:r>
      <w:r>
        <w:rPr>
          <w:rFonts w:ascii="宋体" w:eastAsia="宋体" w:hAnsi="宋体" w:cs="宋体"/>
          <w:b/>
          <w:bCs/>
          <w:kern w:val="0"/>
          <w:sz w:val="24"/>
          <w:szCs w:val="24"/>
        </w:rPr>
        <w:t>投标人的单位负责人或其授权的委托代理人签字</w:t>
      </w:r>
      <w:r>
        <w:rPr>
          <w:rFonts w:ascii="宋体" w:eastAsia="宋体" w:hAnsi="宋体" w:cs="宋体"/>
          <w:kern w:val="0"/>
          <w:sz w:val="24"/>
          <w:szCs w:val="24"/>
        </w:rPr>
        <w:t>，由委托代理人签字的，应提供“单位负责人授权书”。</w:t>
      </w:r>
    </w:p>
    <w:p w:rsidR="006E2D0D" w:rsidRDefault="00AE6E5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（2）接受联合体投标且投标人为联合体的，指由</w:t>
      </w:r>
      <w:r>
        <w:rPr>
          <w:rFonts w:ascii="宋体" w:eastAsia="宋体" w:hAnsi="宋体" w:cs="宋体"/>
          <w:b/>
          <w:bCs/>
          <w:kern w:val="0"/>
          <w:sz w:val="24"/>
          <w:szCs w:val="24"/>
        </w:rPr>
        <w:t>联合体牵头方的单位负责人或其授权的委托代理人签字</w:t>
      </w:r>
      <w:r>
        <w:rPr>
          <w:rFonts w:ascii="宋体" w:eastAsia="宋体" w:hAnsi="宋体" w:cs="宋体"/>
          <w:kern w:val="0"/>
          <w:sz w:val="24"/>
          <w:szCs w:val="24"/>
        </w:rPr>
        <w:t>，由委托代理人签字的，应提供“单位负责人授权书”。</w:t>
      </w:r>
    </w:p>
    <w:p w:rsidR="006E2D0D" w:rsidRDefault="00AE6E5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1.4</w:t>
      </w:r>
      <w:r>
        <w:rPr>
          <w:rFonts w:ascii="宋体" w:eastAsia="宋体" w:hAnsi="宋体" w:cs="宋体"/>
          <w:b/>
          <w:bCs/>
          <w:kern w:val="0"/>
          <w:sz w:val="24"/>
          <w:szCs w:val="24"/>
        </w:rPr>
        <w:t>“其他组织”</w:t>
      </w:r>
      <w:r>
        <w:rPr>
          <w:rFonts w:ascii="宋体" w:eastAsia="宋体" w:hAnsi="宋体" w:cs="宋体"/>
          <w:kern w:val="0"/>
          <w:sz w:val="24"/>
          <w:szCs w:val="24"/>
        </w:rPr>
        <w:t>指合伙企业、非企业专业服务机构、个体工商户、农村承包经营户等。</w:t>
      </w:r>
    </w:p>
    <w:p w:rsidR="006E2D0D" w:rsidRDefault="00AE6E5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1.5</w:t>
      </w:r>
      <w:r>
        <w:rPr>
          <w:rFonts w:ascii="宋体" w:eastAsia="宋体" w:hAnsi="宋体" w:cs="宋体"/>
          <w:b/>
          <w:bCs/>
          <w:kern w:val="0"/>
          <w:sz w:val="24"/>
          <w:szCs w:val="24"/>
        </w:rPr>
        <w:t>“自然人”</w:t>
      </w:r>
      <w:r>
        <w:rPr>
          <w:rFonts w:ascii="宋体" w:eastAsia="宋体" w:hAnsi="宋体" w:cs="宋体"/>
          <w:kern w:val="0"/>
          <w:sz w:val="24"/>
          <w:szCs w:val="24"/>
        </w:rPr>
        <w:t>指具有完全民事行为能力、能够承担民事责任和义务的中国公民。</w:t>
      </w:r>
    </w:p>
    <w:p w:rsidR="006E2D0D" w:rsidRDefault="00AE6E5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2、除招标文件另有规定外，本章中</w:t>
      </w:r>
      <w:r>
        <w:rPr>
          <w:rFonts w:ascii="宋体" w:eastAsia="宋体" w:hAnsi="宋体" w:cs="宋体"/>
          <w:b/>
          <w:bCs/>
          <w:kern w:val="0"/>
          <w:sz w:val="24"/>
          <w:szCs w:val="24"/>
        </w:rPr>
        <w:t>“投标人的资格及资信证明文件”</w:t>
      </w:r>
      <w:r>
        <w:rPr>
          <w:rFonts w:ascii="宋体" w:eastAsia="宋体" w:hAnsi="宋体" w:cs="宋体"/>
          <w:kern w:val="0"/>
          <w:sz w:val="24"/>
          <w:szCs w:val="24"/>
        </w:rPr>
        <w:t>：</w:t>
      </w:r>
    </w:p>
    <w:p w:rsidR="006E2D0D" w:rsidRDefault="00AE6E5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2.1投标人应按照招标文件第二章、第七章规定进行编制，如有必要，可增加附页，附页作为资格及资信文件的组成部分。</w:t>
      </w:r>
    </w:p>
    <w:p w:rsidR="006E2D0D" w:rsidRDefault="00AE6E5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2.2接受联合体投标且投标人为联合体的，联合体中的各方均应按照本章第</w:t>
      </w:r>
      <w:r>
        <w:rPr>
          <w:rFonts w:ascii="Calibri" w:eastAsia="宋体" w:hAnsi="Calibri" w:cs="Calibri"/>
          <w:kern w:val="0"/>
          <w:sz w:val="24"/>
          <w:szCs w:val="24"/>
        </w:rPr>
        <w:t>2.1</w:t>
      </w:r>
      <w:r>
        <w:rPr>
          <w:rFonts w:ascii="宋体" w:eastAsia="宋体" w:hAnsi="宋体" w:cs="宋体"/>
          <w:kern w:val="0"/>
          <w:sz w:val="24"/>
          <w:szCs w:val="24"/>
        </w:rPr>
        <w:t>点规定提交全部资料。</w:t>
      </w:r>
    </w:p>
    <w:p w:rsidR="006E2D0D" w:rsidRDefault="00AE6E5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3、投标人对投标文件的索引应编制页码。</w:t>
      </w:r>
    </w:p>
    <w:p w:rsidR="006E2D0D" w:rsidRDefault="00AE6E5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lastRenderedPageBreak/>
        <w:t>4、除招标文件另有规定外，招标文件要求原件的，投标人在纸质投标文件正本中应提供原件；招标文件要求复印件的，投标人在纸质投标文件中提供原件、复印件、扫描件皆可；招标文件对原件、复印件未作要求的，投标人在纸质投标文件中提供原件、复印件、扫描件皆可。</w:t>
      </w:r>
    </w:p>
    <w:p w:rsidR="006E2D0D" w:rsidRDefault="00AE6E5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5、除本章“编制说明”第</w:t>
      </w:r>
      <w:r>
        <w:rPr>
          <w:rFonts w:ascii="Calibri" w:eastAsia="宋体" w:hAnsi="Calibri" w:cs="Calibri"/>
          <w:kern w:val="0"/>
          <w:sz w:val="24"/>
          <w:szCs w:val="24"/>
        </w:rPr>
        <w:t>5.1</w:t>
      </w:r>
      <w:r>
        <w:rPr>
          <w:rFonts w:ascii="宋体" w:eastAsia="宋体" w:hAnsi="宋体" w:cs="宋体"/>
          <w:kern w:val="0"/>
          <w:sz w:val="24"/>
          <w:szCs w:val="24"/>
        </w:rPr>
        <w:t>条规定情形外，若投标人提供注明“复印件无效”的证明材料或资料，其纸质投标文件正本中应提供原件。</w:t>
      </w:r>
    </w:p>
    <w:p w:rsidR="006E2D0D" w:rsidRDefault="00AE6E5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5.1有效期内的《检察机关行贿犯罪档案查询结果告知函》复印件，无论内容中是否注明“复印件无效”，均视同有效。</w:t>
      </w:r>
    </w:p>
    <w:p w:rsidR="006E2D0D" w:rsidRDefault="00AE6E5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 </w:t>
      </w:r>
    </w:p>
    <w:p w:rsidR="006E2D0D" w:rsidRDefault="00AE6E58">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 </w:t>
      </w:r>
    </w:p>
    <w:p w:rsidR="006E2D0D" w:rsidRDefault="006E2D0D">
      <w:pPr>
        <w:widowControl/>
        <w:spacing w:before="100" w:beforeAutospacing="1" w:after="100" w:afterAutospacing="1"/>
        <w:jc w:val="left"/>
        <w:rPr>
          <w:rFonts w:ascii="宋体" w:eastAsia="宋体" w:hAnsi="宋体" w:cs="宋体"/>
          <w:kern w:val="0"/>
          <w:sz w:val="24"/>
          <w:szCs w:val="24"/>
        </w:rPr>
      </w:pP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 </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 </w:t>
      </w:r>
    </w:p>
    <w:p w:rsidR="006E2D0D" w:rsidRDefault="006E2D0D">
      <w:pPr>
        <w:widowControl/>
        <w:spacing w:before="100" w:beforeAutospacing="1" w:after="100" w:afterAutospacing="1"/>
        <w:jc w:val="center"/>
        <w:rPr>
          <w:rFonts w:ascii="宋体" w:eastAsia="宋体" w:hAnsi="宋体" w:cs="宋体"/>
          <w:b/>
          <w:bCs/>
          <w:kern w:val="0"/>
          <w:sz w:val="29"/>
        </w:rPr>
      </w:pPr>
    </w:p>
    <w:p w:rsidR="006E2D0D" w:rsidRDefault="006E2D0D">
      <w:pPr>
        <w:widowControl/>
        <w:spacing w:before="100" w:beforeAutospacing="1" w:after="100" w:afterAutospacing="1"/>
        <w:jc w:val="center"/>
        <w:rPr>
          <w:rFonts w:ascii="宋体" w:eastAsia="宋体" w:hAnsi="宋体" w:cs="宋体"/>
          <w:b/>
          <w:bCs/>
          <w:kern w:val="0"/>
          <w:sz w:val="29"/>
        </w:rPr>
      </w:pPr>
    </w:p>
    <w:p w:rsidR="006E2D0D" w:rsidRDefault="006E2D0D">
      <w:pPr>
        <w:widowControl/>
        <w:spacing w:before="100" w:beforeAutospacing="1" w:after="100" w:afterAutospacing="1"/>
        <w:jc w:val="center"/>
        <w:rPr>
          <w:rFonts w:ascii="宋体" w:eastAsia="宋体" w:hAnsi="宋体" w:cs="宋体"/>
          <w:b/>
          <w:bCs/>
          <w:kern w:val="0"/>
          <w:sz w:val="29"/>
        </w:rPr>
      </w:pPr>
    </w:p>
    <w:p w:rsidR="006E2D0D" w:rsidRDefault="006E2D0D">
      <w:pPr>
        <w:widowControl/>
        <w:spacing w:before="100" w:beforeAutospacing="1" w:after="100" w:afterAutospacing="1"/>
        <w:jc w:val="center"/>
        <w:rPr>
          <w:rFonts w:ascii="宋体" w:eastAsia="宋体" w:hAnsi="宋体" w:cs="宋体"/>
          <w:b/>
          <w:bCs/>
          <w:kern w:val="0"/>
          <w:sz w:val="29"/>
        </w:rPr>
      </w:pPr>
    </w:p>
    <w:p w:rsidR="006E2D0D" w:rsidRDefault="006E2D0D">
      <w:pPr>
        <w:widowControl/>
        <w:spacing w:before="100" w:beforeAutospacing="1" w:after="100" w:afterAutospacing="1"/>
        <w:jc w:val="center"/>
        <w:rPr>
          <w:rFonts w:ascii="宋体" w:eastAsia="宋体" w:hAnsi="宋体" w:cs="宋体"/>
          <w:b/>
          <w:bCs/>
          <w:kern w:val="0"/>
          <w:sz w:val="29"/>
        </w:rPr>
      </w:pPr>
    </w:p>
    <w:p w:rsidR="006E2D0D" w:rsidRDefault="006E2D0D">
      <w:pPr>
        <w:widowControl/>
        <w:spacing w:before="100" w:beforeAutospacing="1" w:after="100" w:afterAutospacing="1"/>
        <w:jc w:val="center"/>
        <w:rPr>
          <w:rFonts w:ascii="宋体" w:eastAsia="宋体" w:hAnsi="宋体" w:cs="宋体"/>
          <w:b/>
          <w:bCs/>
          <w:kern w:val="0"/>
          <w:sz w:val="29"/>
        </w:rPr>
      </w:pPr>
    </w:p>
    <w:p w:rsidR="006E2D0D" w:rsidRDefault="006E2D0D">
      <w:pPr>
        <w:widowControl/>
        <w:spacing w:before="100" w:beforeAutospacing="1" w:after="100" w:afterAutospacing="1"/>
        <w:jc w:val="center"/>
        <w:rPr>
          <w:rFonts w:ascii="宋体" w:eastAsia="宋体" w:hAnsi="宋体" w:cs="宋体"/>
          <w:b/>
          <w:bCs/>
          <w:kern w:val="0"/>
          <w:sz w:val="29"/>
        </w:rPr>
      </w:pPr>
    </w:p>
    <w:p w:rsidR="006E2D0D" w:rsidRDefault="006E2D0D">
      <w:pPr>
        <w:widowControl/>
        <w:spacing w:before="100" w:beforeAutospacing="1" w:after="100" w:afterAutospacing="1"/>
        <w:jc w:val="center"/>
        <w:rPr>
          <w:rFonts w:ascii="宋体" w:eastAsia="宋体" w:hAnsi="宋体" w:cs="宋体"/>
          <w:b/>
          <w:bCs/>
          <w:kern w:val="0"/>
          <w:sz w:val="29"/>
        </w:rPr>
      </w:pPr>
    </w:p>
    <w:p w:rsidR="006E2D0D" w:rsidRDefault="00AE6E58">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b/>
          <w:bCs/>
          <w:kern w:val="0"/>
          <w:sz w:val="29"/>
        </w:rPr>
        <w:lastRenderedPageBreak/>
        <w:t>封面格式</w:t>
      </w:r>
    </w:p>
    <w:p w:rsidR="006E2D0D" w:rsidRDefault="006E2D0D">
      <w:pPr>
        <w:widowControl/>
        <w:spacing w:before="100" w:beforeAutospacing="1" w:after="100" w:afterAutospacing="1"/>
        <w:jc w:val="left"/>
        <w:rPr>
          <w:rFonts w:ascii="宋体" w:eastAsia="宋体" w:hAnsi="宋体" w:cs="宋体"/>
          <w:kern w:val="0"/>
          <w:sz w:val="24"/>
          <w:szCs w:val="24"/>
        </w:rPr>
      </w:pPr>
    </w:p>
    <w:p w:rsidR="006E2D0D" w:rsidRDefault="00AE6E58">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b/>
          <w:bCs/>
          <w:kern w:val="0"/>
          <w:sz w:val="48"/>
        </w:rPr>
        <w:t>福建省政府采购投标文件</w:t>
      </w:r>
    </w:p>
    <w:p w:rsidR="006E2D0D" w:rsidRDefault="00AE6E58">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b/>
          <w:bCs/>
          <w:kern w:val="0"/>
          <w:sz w:val="48"/>
        </w:rPr>
        <w:t>（资格及资信证明部分）</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36"/>
          <w:szCs w:val="36"/>
        </w:rPr>
        <w:t> </w:t>
      </w:r>
    </w:p>
    <w:p w:rsidR="006E2D0D" w:rsidRDefault="00AE6E58">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b/>
          <w:bCs/>
          <w:kern w:val="0"/>
          <w:sz w:val="36"/>
          <w:u w:val="single"/>
        </w:rPr>
        <w:t>（填写正本或副本）</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36"/>
          <w:szCs w:val="36"/>
        </w:rPr>
        <w:t> </w:t>
      </w:r>
    </w:p>
    <w:p w:rsidR="006E2D0D" w:rsidRDefault="00AE6E58">
      <w:pPr>
        <w:widowControl/>
        <w:spacing w:before="100" w:beforeAutospacing="1" w:after="100" w:afterAutospacing="1"/>
        <w:ind w:firstLine="1920"/>
        <w:jc w:val="left"/>
        <w:rPr>
          <w:rFonts w:ascii="宋体" w:eastAsia="宋体" w:hAnsi="宋体" w:cs="宋体"/>
          <w:kern w:val="0"/>
          <w:sz w:val="24"/>
          <w:szCs w:val="24"/>
        </w:rPr>
      </w:pPr>
      <w:r>
        <w:rPr>
          <w:rFonts w:ascii="宋体" w:eastAsia="宋体" w:hAnsi="宋体" w:cs="宋体"/>
          <w:b/>
          <w:bCs/>
          <w:kern w:val="0"/>
          <w:sz w:val="32"/>
        </w:rPr>
        <w:t>项目名称：</w:t>
      </w:r>
      <w:r>
        <w:rPr>
          <w:rFonts w:ascii="宋体" w:eastAsia="宋体" w:hAnsi="宋体" w:cs="宋体"/>
          <w:b/>
          <w:bCs/>
          <w:kern w:val="0"/>
          <w:sz w:val="32"/>
          <w:u w:val="single"/>
        </w:rPr>
        <w:t>（由投标人填写）</w:t>
      </w:r>
    </w:p>
    <w:p w:rsidR="006E2D0D" w:rsidRDefault="00AE6E58">
      <w:pPr>
        <w:widowControl/>
        <w:spacing w:before="100" w:beforeAutospacing="1" w:after="100" w:afterAutospacing="1"/>
        <w:ind w:firstLine="1920"/>
        <w:jc w:val="left"/>
        <w:rPr>
          <w:rFonts w:ascii="宋体" w:eastAsia="宋体" w:hAnsi="宋体" w:cs="宋体"/>
          <w:kern w:val="0"/>
          <w:sz w:val="24"/>
          <w:szCs w:val="24"/>
        </w:rPr>
      </w:pPr>
      <w:r>
        <w:rPr>
          <w:rFonts w:ascii="宋体" w:eastAsia="宋体" w:hAnsi="宋体" w:cs="宋体"/>
          <w:b/>
          <w:bCs/>
          <w:kern w:val="0"/>
          <w:sz w:val="32"/>
        </w:rPr>
        <w:t>备案编号：</w:t>
      </w:r>
      <w:r>
        <w:rPr>
          <w:rFonts w:ascii="宋体" w:eastAsia="宋体" w:hAnsi="宋体" w:cs="宋体"/>
          <w:b/>
          <w:bCs/>
          <w:kern w:val="0"/>
          <w:sz w:val="32"/>
          <w:u w:val="single"/>
        </w:rPr>
        <w:t>（由投标人填写）</w:t>
      </w:r>
    </w:p>
    <w:p w:rsidR="006E2D0D" w:rsidRDefault="00AE6E58">
      <w:pPr>
        <w:widowControl/>
        <w:spacing w:before="100" w:beforeAutospacing="1" w:after="100" w:afterAutospacing="1"/>
        <w:ind w:firstLine="1920"/>
        <w:jc w:val="left"/>
        <w:rPr>
          <w:rFonts w:ascii="宋体" w:eastAsia="宋体" w:hAnsi="宋体" w:cs="宋体"/>
          <w:kern w:val="0"/>
          <w:sz w:val="24"/>
          <w:szCs w:val="24"/>
        </w:rPr>
      </w:pPr>
      <w:r>
        <w:rPr>
          <w:rFonts w:ascii="宋体" w:eastAsia="宋体" w:hAnsi="宋体" w:cs="宋体"/>
          <w:b/>
          <w:bCs/>
          <w:kern w:val="0"/>
          <w:sz w:val="32"/>
        </w:rPr>
        <w:t>招标编号：</w:t>
      </w:r>
      <w:r>
        <w:rPr>
          <w:rFonts w:ascii="宋体" w:eastAsia="宋体" w:hAnsi="宋体" w:cs="宋体"/>
          <w:b/>
          <w:bCs/>
          <w:kern w:val="0"/>
          <w:sz w:val="32"/>
          <w:u w:val="single"/>
        </w:rPr>
        <w:t>（由投标人填写）</w:t>
      </w:r>
    </w:p>
    <w:p w:rsidR="006E2D0D" w:rsidRDefault="00AE6E58">
      <w:pPr>
        <w:widowControl/>
        <w:spacing w:before="100" w:beforeAutospacing="1" w:after="100" w:afterAutospacing="1"/>
        <w:ind w:firstLine="1920"/>
        <w:jc w:val="left"/>
        <w:rPr>
          <w:rFonts w:ascii="宋体" w:eastAsia="宋体" w:hAnsi="宋体" w:cs="宋体"/>
          <w:kern w:val="0"/>
          <w:sz w:val="24"/>
          <w:szCs w:val="24"/>
        </w:rPr>
      </w:pPr>
      <w:r>
        <w:rPr>
          <w:rFonts w:ascii="宋体" w:eastAsia="宋体" w:hAnsi="宋体" w:cs="宋体"/>
          <w:b/>
          <w:bCs/>
          <w:kern w:val="0"/>
          <w:sz w:val="32"/>
        </w:rPr>
        <w:t>所投合同包：</w:t>
      </w:r>
      <w:r>
        <w:rPr>
          <w:rFonts w:ascii="宋体" w:eastAsia="宋体" w:hAnsi="宋体" w:cs="宋体"/>
          <w:b/>
          <w:bCs/>
          <w:kern w:val="0"/>
          <w:sz w:val="32"/>
          <w:u w:val="single"/>
        </w:rPr>
        <w:t>（由投标人填写）</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36"/>
          <w:szCs w:val="36"/>
        </w:rPr>
        <w:t> </w:t>
      </w:r>
    </w:p>
    <w:p w:rsidR="006E2D0D" w:rsidRDefault="006E2D0D">
      <w:pPr>
        <w:widowControl/>
        <w:spacing w:before="100" w:beforeAutospacing="1" w:after="100" w:afterAutospacing="1"/>
        <w:jc w:val="left"/>
        <w:rPr>
          <w:rFonts w:ascii="宋体" w:eastAsia="宋体" w:hAnsi="宋体" w:cs="宋体"/>
          <w:kern w:val="0"/>
          <w:sz w:val="24"/>
          <w:szCs w:val="24"/>
        </w:rPr>
      </w:pPr>
    </w:p>
    <w:p w:rsidR="006E2D0D" w:rsidRDefault="00AE6E58">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b/>
          <w:bCs/>
          <w:kern w:val="0"/>
          <w:sz w:val="32"/>
        </w:rPr>
        <w:t>投标人：</w:t>
      </w:r>
      <w:r>
        <w:rPr>
          <w:rFonts w:ascii="宋体" w:eastAsia="宋体" w:hAnsi="宋体" w:cs="宋体"/>
          <w:b/>
          <w:bCs/>
          <w:kern w:val="0"/>
          <w:sz w:val="32"/>
          <w:u w:val="single"/>
        </w:rPr>
        <w:t>（填写“全称”）</w:t>
      </w:r>
    </w:p>
    <w:p w:rsidR="006E2D0D" w:rsidRDefault="00AE6E58">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b/>
          <w:bCs/>
          <w:kern w:val="0"/>
          <w:sz w:val="32"/>
          <w:u w:val="single"/>
        </w:rPr>
        <w:t>（由投标人填写）</w:t>
      </w:r>
      <w:r>
        <w:rPr>
          <w:rFonts w:ascii="宋体" w:eastAsia="宋体" w:hAnsi="宋体" w:cs="宋体"/>
          <w:b/>
          <w:bCs/>
          <w:kern w:val="0"/>
          <w:sz w:val="32"/>
        </w:rPr>
        <w:t>年</w:t>
      </w:r>
      <w:r>
        <w:rPr>
          <w:rFonts w:ascii="宋体" w:eastAsia="宋体" w:hAnsi="宋体" w:cs="宋体"/>
          <w:b/>
          <w:bCs/>
          <w:kern w:val="0"/>
          <w:sz w:val="32"/>
          <w:u w:val="single"/>
        </w:rPr>
        <w:t>（由投标人填写）</w:t>
      </w:r>
      <w:r>
        <w:rPr>
          <w:rFonts w:ascii="宋体" w:eastAsia="宋体" w:hAnsi="宋体" w:cs="宋体"/>
          <w:b/>
          <w:bCs/>
          <w:kern w:val="0"/>
          <w:sz w:val="32"/>
        </w:rPr>
        <w:t>月</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 </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 </w:t>
      </w:r>
    </w:p>
    <w:p w:rsidR="006E2D0D" w:rsidRDefault="00AE6E58">
      <w:pPr>
        <w:widowControl/>
        <w:spacing w:before="100" w:beforeAutospacing="1" w:after="100" w:afterAutospacing="1"/>
        <w:jc w:val="center"/>
        <w:rPr>
          <w:rFonts w:ascii="宋体" w:eastAsia="宋体" w:hAnsi="宋体" w:cs="宋体"/>
          <w:kern w:val="0"/>
          <w:sz w:val="24"/>
          <w:szCs w:val="24"/>
        </w:rPr>
      </w:pPr>
      <w:r>
        <w:rPr>
          <w:rFonts w:ascii="Calibri" w:eastAsia="宋体" w:hAnsi="Calibri" w:cs="Calibri"/>
          <w:kern w:val="0"/>
          <w:szCs w:val="21"/>
        </w:rPr>
        <w:lastRenderedPageBreak/>
        <w:br/>
      </w:r>
      <w:r>
        <w:rPr>
          <w:rFonts w:ascii="宋体" w:eastAsia="宋体" w:hAnsi="宋体" w:cs="Calibri"/>
          <w:b/>
          <w:bCs/>
          <w:kern w:val="0"/>
          <w:sz w:val="29"/>
        </w:rPr>
        <w:t>索引</w:t>
      </w:r>
    </w:p>
    <w:p w:rsidR="006E2D0D" w:rsidRDefault="00AE6E58">
      <w:pPr>
        <w:widowControl/>
        <w:spacing w:before="100" w:beforeAutospacing="1" w:after="100" w:afterAutospacing="1" w:line="360" w:lineRule="exact"/>
        <w:jc w:val="left"/>
        <w:rPr>
          <w:rFonts w:ascii="宋体" w:eastAsia="宋体" w:hAnsi="宋体" w:cs="宋体"/>
          <w:kern w:val="0"/>
          <w:sz w:val="24"/>
          <w:szCs w:val="24"/>
        </w:rPr>
      </w:pPr>
      <w:r>
        <w:rPr>
          <w:rFonts w:ascii="宋体" w:eastAsia="宋体" w:hAnsi="宋体" w:cs="宋体"/>
          <w:kern w:val="0"/>
          <w:sz w:val="29"/>
          <w:szCs w:val="29"/>
        </w:rPr>
        <w:t>一、投标函</w:t>
      </w:r>
    </w:p>
    <w:p w:rsidR="006E2D0D" w:rsidRDefault="00AE6E58">
      <w:pPr>
        <w:widowControl/>
        <w:spacing w:before="100" w:beforeAutospacing="1" w:after="100" w:afterAutospacing="1" w:line="360" w:lineRule="exact"/>
        <w:jc w:val="left"/>
        <w:rPr>
          <w:rFonts w:ascii="宋体" w:eastAsia="宋体" w:hAnsi="宋体" w:cs="宋体"/>
          <w:kern w:val="0"/>
          <w:sz w:val="24"/>
          <w:szCs w:val="24"/>
        </w:rPr>
      </w:pPr>
      <w:r>
        <w:rPr>
          <w:rFonts w:ascii="宋体" w:eastAsia="宋体" w:hAnsi="宋体" w:cs="宋体"/>
          <w:kern w:val="0"/>
          <w:sz w:val="29"/>
          <w:szCs w:val="29"/>
        </w:rPr>
        <w:t>二、投标人的资格及资信证明文件</w:t>
      </w:r>
    </w:p>
    <w:p w:rsidR="006E2D0D" w:rsidRDefault="00AE6E58">
      <w:pPr>
        <w:widowControl/>
        <w:spacing w:before="100" w:beforeAutospacing="1" w:after="100" w:afterAutospacing="1" w:line="360" w:lineRule="exact"/>
        <w:jc w:val="left"/>
        <w:rPr>
          <w:rFonts w:ascii="宋体" w:eastAsia="宋体" w:hAnsi="宋体" w:cs="宋体"/>
          <w:kern w:val="0"/>
          <w:sz w:val="24"/>
          <w:szCs w:val="24"/>
        </w:rPr>
      </w:pPr>
      <w:r>
        <w:rPr>
          <w:rFonts w:ascii="宋体" w:eastAsia="宋体" w:hAnsi="宋体" w:cs="宋体"/>
          <w:kern w:val="0"/>
          <w:sz w:val="29"/>
          <w:szCs w:val="29"/>
        </w:rPr>
        <w:t>三、投标保证金</w:t>
      </w:r>
    </w:p>
    <w:p w:rsidR="006E2D0D" w:rsidRDefault="00AE6E58">
      <w:pPr>
        <w:widowControl/>
        <w:spacing w:before="100" w:beforeAutospacing="1" w:after="100" w:afterAutospacing="1"/>
        <w:jc w:val="center"/>
        <w:rPr>
          <w:rFonts w:ascii="宋体" w:eastAsia="宋体" w:hAnsi="宋体" w:cs="宋体"/>
          <w:kern w:val="0"/>
          <w:sz w:val="24"/>
          <w:szCs w:val="24"/>
        </w:rPr>
      </w:pPr>
      <w:r>
        <w:rPr>
          <w:rFonts w:ascii="Calibri" w:eastAsia="宋体" w:hAnsi="Calibri" w:cs="Calibri"/>
          <w:kern w:val="0"/>
          <w:szCs w:val="21"/>
        </w:rPr>
        <w:br/>
      </w:r>
      <w:r>
        <w:rPr>
          <w:rFonts w:ascii="宋体" w:eastAsia="宋体" w:hAnsi="宋体" w:cs="Calibri"/>
          <w:b/>
          <w:bCs/>
          <w:kern w:val="0"/>
        </w:rPr>
        <w:t>一</w:t>
      </w:r>
      <w:r>
        <w:rPr>
          <w:rFonts w:ascii="宋体" w:eastAsia="宋体" w:hAnsi="宋体" w:cs="宋体"/>
          <w:b/>
          <w:bCs/>
          <w:kern w:val="0"/>
        </w:rPr>
        <w:t>、投标函</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致：</w:t>
      </w:r>
      <w:r>
        <w:rPr>
          <w:rFonts w:ascii="宋体" w:eastAsia="宋体" w:hAnsi="宋体" w:cs="宋体"/>
          <w:kern w:val="0"/>
          <w:szCs w:val="21"/>
          <w:u w:val="single"/>
        </w:rPr>
        <w:t>                     </w:t>
      </w:r>
    </w:p>
    <w:p w:rsidR="006E2D0D" w:rsidRDefault="00AE6E58">
      <w:pPr>
        <w:widowControl/>
        <w:spacing w:before="100" w:beforeAutospacing="1" w:after="100" w:afterAutospacing="1"/>
        <w:ind w:firstLine="420"/>
        <w:jc w:val="left"/>
        <w:rPr>
          <w:rFonts w:ascii="宋体" w:eastAsia="宋体" w:hAnsi="宋体" w:cs="宋体"/>
          <w:kern w:val="0"/>
          <w:sz w:val="24"/>
          <w:szCs w:val="24"/>
        </w:rPr>
      </w:pPr>
      <w:r>
        <w:rPr>
          <w:rFonts w:ascii="宋体" w:eastAsia="宋体" w:hAnsi="宋体" w:cs="宋体"/>
          <w:kern w:val="0"/>
          <w:szCs w:val="21"/>
        </w:rPr>
        <w:t>兹收到贵单位关于</w:t>
      </w:r>
      <w:r>
        <w:rPr>
          <w:rFonts w:ascii="宋体" w:eastAsia="宋体" w:hAnsi="宋体" w:cs="宋体"/>
          <w:kern w:val="0"/>
          <w:szCs w:val="21"/>
          <w:u w:val="single"/>
        </w:rPr>
        <w:t>（填写“项目名称”）</w:t>
      </w:r>
      <w:r>
        <w:rPr>
          <w:rFonts w:ascii="宋体" w:eastAsia="宋体" w:hAnsi="宋体" w:cs="宋体"/>
          <w:kern w:val="0"/>
          <w:szCs w:val="21"/>
        </w:rPr>
        <w:t>项目（招标编号：</w:t>
      </w:r>
      <w:r>
        <w:rPr>
          <w:rFonts w:ascii="宋体" w:eastAsia="宋体" w:hAnsi="宋体" w:cs="宋体"/>
          <w:kern w:val="0"/>
          <w:szCs w:val="21"/>
          <w:u w:val="single"/>
        </w:rPr>
        <w:t>     </w:t>
      </w:r>
      <w:r>
        <w:rPr>
          <w:rFonts w:ascii="宋体" w:eastAsia="宋体" w:hAnsi="宋体" w:cs="宋体"/>
          <w:kern w:val="0"/>
          <w:szCs w:val="21"/>
        </w:rPr>
        <w:t>）的投标邀请，本投标人代表</w:t>
      </w:r>
      <w:r>
        <w:rPr>
          <w:rFonts w:ascii="宋体" w:eastAsia="宋体" w:hAnsi="宋体" w:cs="宋体"/>
          <w:kern w:val="0"/>
          <w:szCs w:val="21"/>
          <w:u w:val="single"/>
        </w:rPr>
        <w:t>（填写“全名”）</w:t>
      </w:r>
      <w:r>
        <w:rPr>
          <w:rFonts w:ascii="宋体" w:eastAsia="宋体" w:hAnsi="宋体" w:cs="宋体"/>
          <w:kern w:val="0"/>
          <w:szCs w:val="21"/>
        </w:rPr>
        <w:t>已获得我方正式授权并代表投标人</w:t>
      </w:r>
      <w:r>
        <w:rPr>
          <w:rFonts w:ascii="宋体" w:eastAsia="宋体" w:hAnsi="宋体" w:cs="宋体"/>
          <w:kern w:val="0"/>
          <w:szCs w:val="21"/>
          <w:u w:val="single"/>
        </w:rPr>
        <w:t>（填写“全称”）</w:t>
      </w:r>
      <w:r>
        <w:rPr>
          <w:rFonts w:ascii="宋体" w:eastAsia="宋体" w:hAnsi="宋体" w:cs="宋体"/>
          <w:kern w:val="0"/>
          <w:szCs w:val="21"/>
        </w:rPr>
        <w:t>参加投标，并提交招标文件规定份数的投标文件正本和副本。我方提交的全部投标文件均由下述部分组成：</w:t>
      </w:r>
    </w:p>
    <w:p w:rsidR="006E2D0D" w:rsidRDefault="00AE6E58">
      <w:pPr>
        <w:widowControl/>
        <w:spacing w:before="100" w:beforeAutospacing="1" w:after="100" w:afterAutospacing="1"/>
        <w:ind w:firstLine="420"/>
        <w:jc w:val="left"/>
        <w:rPr>
          <w:rFonts w:ascii="宋体" w:eastAsia="宋体" w:hAnsi="宋体" w:cs="宋体"/>
          <w:kern w:val="0"/>
          <w:sz w:val="24"/>
          <w:szCs w:val="24"/>
        </w:rPr>
      </w:pPr>
      <w:r>
        <w:rPr>
          <w:rFonts w:ascii="宋体" w:eastAsia="宋体" w:hAnsi="宋体" w:cs="宋体"/>
          <w:kern w:val="0"/>
          <w:szCs w:val="21"/>
        </w:rPr>
        <w:t>（1）资格及资信证明部分</w:t>
      </w:r>
    </w:p>
    <w:p w:rsidR="006E2D0D" w:rsidRDefault="00AE6E58">
      <w:pPr>
        <w:widowControl/>
        <w:spacing w:before="100" w:beforeAutospacing="1" w:after="100" w:afterAutospacing="1"/>
        <w:ind w:firstLine="420"/>
        <w:jc w:val="left"/>
        <w:rPr>
          <w:rFonts w:ascii="宋体" w:eastAsia="宋体" w:hAnsi="宋体" w:cs="宋体"/>
          <w:kern w:val="0"/>
          <w:sz w:val="24"/>
          <w:szCs w:val="24"/>
        </w:rPr>
      </w:pPr>
      <w:r>
        <w:rPr>
          <w:rFonts w:ascii="宋体" w:eastAsia="宋体" w:hAnsi="宋体" w:cs="宋体" w:hint="eastAsia"/>
          <w:kern w:val="0"/>
          <w:szCs w:val="21"/>
        </w:rPr>
        <w:t>①</w:t>
      </w:r>
      <w:r>
        <w:rPr>
          <w:rFonts w:ascii="宋体" w:eastAsia="宋体" w:hAnsi="宋体" w:cs="宋体"/>
          <w:kern w:val="0"/>
          <w:szCs w:val="21"/>
        </w:rPr>
        <w:t>投标函</w:t>
      </w:r>
    </w:p>
    <w:p w:rsidR="006E2D0D" w:rsidRDefault="00AE6E58">
      <w:pPr>
        <w:widowControl/>
        <w:spacing w:before="100" w:beforeAutospacing="1" w:after="100" w:afterAutospacing="1"/>
        <w:ind w:firstLine="420"/>
        <w:jc w:val="left"/>
        <w:rPr>
          <w:rFonts w:ascii="宋体" w:eastAsia="宋体" w:hAnsi="宋体" w:cs="宋体"/>
          <w:kern w:val="0"/>
          <w:sz w:val="24"/>
          <w:szCs w:val="24"/>
        </w:rPr>
      </w:pPr>
      <w:r>
        <w:rPr>
          <w:rFonts w:ascii="宋体" w:eastAsia="宋体" w:hAnsi="宋体" w:cs="宋体" w:hint="eastAsia"/>
          <w:kern w:val="0"/>
          <w:szCs w:val="21"/>
        </w:rPr>
        <w:t>②</w:t>
      </w:r>
      <w:r>
        <w:rPr>
          <w:rFonts w:ascii="宋体" w:eastAsia="宋体" w:hAnsi="宋体" w:cs="宋体"/>
          <w:kern w:val="0"/>
          <w:szCs w:val="21"/>
        </w:rPr>
        <w:t>投标人的资格及资信证明文件</w:t>
      </w:r>
    </w:p>
    <w:p w:rsidR="006E2D0D" w:rsidRDefault="00AE6E58">
      <w:pPr>
        <w:widowControl/>
        <w:spacing w:before="100" w:beforeAutospacing="1" w:after="100" w:afterAutospacing="1"/>
        <w:ind w:firstLine="420"/>
        <w:jc w:val="left"/>
        <w:rPr>
          <w:rFonts w:ascii="宋体" w:eastAsia="宋体" w:hAnsi="宋体" w:cs="宋体"/>
          <w:kern w:val="0"/>
          <w:sz w:val="24"/>
          <w:szCs w:val="24"/>
        </w:rPr>
      </w:pPr>
      <w:r>
        <w:rPr>
          <w:rFonts w:ascii="宋体" w:eastAsia="宋体" w:hAnsi="宋体" w:cs="宋体" w:hint="eastAsia"/>
          <w:kern w:val="0"/>
          <w:szCs w:val="21"/>
        </w:rPr>
        <w:t>③</w:t>
      </w:r>
      <w:r>
        <w:rPr>
          <w:rFonts w:ascii="宋体" w:eastAsia="宋体" w:hAnsi="宋体" w:cs="宋体"/>
          <w:kern w:val="0"/>
          <w:szCs w:val="21"/>
        </w:rPr>
        <w:t>投标保证金</w:t>
      </w:r>
    </w:p>
    <w:p w:rsidR="006E2D0D" w:rsidRDefault="00AE6E58">
      <w:pPr>
        <w:widowControl/>
        <w:spacing w:before="100" w:beforeAutospacing="1" w:after="100" w:afterAutospacing="1"/>
        <w:ind w:firstLine="420"/>
        <w:jc w:val="left"/>
        <w:rPr>
          <w:rFonts w:ascii="宋体" w:eastAsia="宋体" w:hAnsi="宋体" w:cs="宋体"/>
          <w:kern w:val="0"/>
          <w:sz w:val="24"/>
          <w:szCs w:val="24"/>
        </w:rPr>
      </w:pPr>
      <w:r>
        <w:rPr>
          <w:rFonts w:ascii="宋体" w:eastAsia="宋体" w:hAnsi="宋体" w:cs="宋体"/>
          <w:kern w:val="0"/>
          <w:szCs w:val="21"/>
        </w:rPr>
        <w:t>（2）报价部分</w:t>
      </w:r>
    </w:p>
    <w:p w:rsidR="006E2D0D" w:rsidRDefault="00AE6E58">
      <w:pPr>
        <w:widowControl/>
        <w:spacing w:before="100" w:beforeAutospacing="1" w:after="100" w:afterAutospacing="1"/>
        <w:ind w:firstLine="420"/>
        <w:jc w:val="left"/>
        <w:rPr>
          <w:rFonts w:ascii="宋体" w:eastAsia="宋体" w:hAnsi="宋体" w:cs="宋体"/>
          <w:kern w:val="0"/>
          <w:sz w:val="24"/>
          <w:szCs w:val="24"/>
        </w:rPr>
      </w:pPr>
      <w:r>
        <w:rPr>
          <w:rFonts w:ascii="宋体" w:eastAsia="宋体" w:hAnsi="宋体" w:cs="宋体" w:hint="eastAsia"/>
          <w:kern w:val="0"/>
          <w:szCs w:val="21"/>
        </w:rPr>
        <w:t>①</w:t>
      </w:r>
      <w:r>
        <w:rPr>
          <w:rFonts w:ascii="宋体" w:eastAsia="宋体" w:hAnsi="宋体" w:cs="宋体"/>
          <w:kern w:val="0"/>
          <w:szCs w:val="21"/>
        </w:rPr>
        <w:t>开标一览表</w:t>
      </w:r>
    </w:p>
    <w:p w:rsidR="006E2D0D" w:rsidRDefault="00AE6E58">
      <w:pPr>
        <w:widowControl/>
        <w:spacing w:before="100" w:beforeAutospacing="1" w:after="100" w:afterAutospacing="1"/>
        <w:ind w:firstLine="420"/>
        <w:jc w:val="left"/>
        <w:rPr>
          <w:rFonts w:ascii="宋体" w:eastAsia="宋体" w:hAnsi="宋体" w:cs="宋体"/>
          <w:kern w:val="0"/>
          <w:sz w:val="24"/>
          <w:szCs w:val="24"/>
        </w:rPr>
      </w:pPr>
      <w:r>
        <w:rPr>
          <w:rFonts w:ascii="宋体" w:eastAsia="宋体" w:hAnsi="宋体" w:cs="宋体" w:hint="eastAsia"/>
          <w:kern w:val="0"/>
          <w:szCs w:val="21"/>
        </w:rPr>
        <w:t>②</w:t>
      </w:r>
      <w:r>
        <w:rPr>
          <w:rFonts w:ascii="宋体" w:eastAsia="宋体" w:hAnsi="宋体" w:cs="宋体"/>
          <w:kern w:val="0"/>
          <w:szCs w:val="21"/>
        </w:rPr>
        <w:t>投标分项报价表</w:t>
      </w:r>
    </w:p>
    <w:p w:rsidR="006E2D0D" w:rsidRDefault="00AE6E58">
      <w:pPr>
        <w:widowControl/>
        <w:spacing w:before="100" w:beforeAutospacing="1" w:after="100" w:afterAutospacing="1"/>
        <w:ind w:firstLine="420"/>
        <w:jc w:val="left"/>
        <w:rPr>
          <w:rFonts w:ascii="宋体" w:eastAsia="宋体" w:hAnsi="宋体" w:cs="宋体"/>
          <w:kern w:val="0"/>
          <w:sz w:val="24"/>
          <w:szCs w:val="24"/>
        </w:rPr>
      </w:pPr>
      <w:r>
        <w:rPr>
          <w:rFonts w:ascii="宋体" w:eastAsia="宋体" w:hAnsi="宋体" w:cs="宋体" w:hint="eastAsia"/>
          <w:kern w:val="0"/>
          <w:szCs w:val="21"/>
        </w:rPr>
        <w:t>③</w:t>
      </w:r>
      <w:r>
        <w:rPr>
          <w:rFonts w:ascii="宋体" w:eastAsia="宋体" w:hAnsi="宋体" w:cs="宋体"/>
          <w:kern w:val="0"/>
          <w:szCs w:val="21"/>
        </w:rPr>
        <w:t>招标文件规定的价格扣除证明材料（若有）</w:t>
      </w:r>
    </w:p>
    <w:p w:rsidR="006E2D0D" w:rsidRDefault="00AE6E58">
      <w:pPr>
        <w:widowControl/>
        <w:spacing w:before="100" w:beforeAutospacing="1" w:after="100" w:afterAutospacing="1"/>
        <w:ind w:firstLine="420"/>
        <w:jc w:val="left"/>
        <w:rPr>
          <w:rFonts w:ascii="宋体" w:eastAsia="宋体" w:hAnsi="宋体" w:cs="宋体"/>
          <w:kern w:val="0"/>
          <w:sz w:val="24"/>
          <w:szCs w:val="24"/>
        </w:rPr>
      </w:pPr>
      <w:r>
        <w:rPr>
          <w:rFonts w:ascii="宋体" w:eastAsia="宋体" w:hAnsi="宋体" w:cs="宋体" w:hint="eastAsia"/>
          <w:kern w:val="0"/>
          <w:szCs w:val="21"/>
        </w:rPr>
        <w:t>④</w:t>
      </w:r>
      <w:r>
        <w:rPr>
          <w:rFonts w:ascii="宋体" w:eastAsia="宋体" w:hAnsi="宋体" w:cs="宋体"/>
          <w:kern w:val="0"/>
          <w:szCs w:val="21"/>
        </w:rPr>
        <w:t>招标文件规定的加分证明材料（若有）</w:t>
      </w:r>
    </w:p>
    <w:p w:rsidR="006E2D0D" w:rsidRDefault="00AE6E58">
      <w:pPr>
        <w:widowControl/>
        <w:spacing w:before="100" w:beforeAutospacing="1" w:after="100" w:afterAutospacing="1"/>
        <w:ind w:firstLine="420"/>
        <w:jc w:val="left"/>
        <w:rPr>
          <w:rFonts w:ascii="宋体" w:eastAsia="宋体" w:hAnsi="宋体" w:cs="宋体"/>
          <w:kern w:val="0"/>
          <w:sz w:val="24"/>
          <w:szCs w:val="24"/>
        </w:rPr>
      </w:pPr>
      <w:r>
        <w:rPr>
          <w:rFonts w:ascii="宋体" w:eastAsia="宋体" w:hAnsi="宋体" w:cs="宋体"/>
          <w:kern w:val="0"/>
          <w:szCs w:val="21"/>
        </w:rPr>
        <w:t>（3）技术商务部分</w:t>
      </w:r>
    </w:p>
    <w:p w:rsidR="006E2D0D" w:rsidRDefault="00AE6E58">
      <w:pPr>
        <w:widowControl/>
        <w:spacing w:before="100" w:beforeAutospacing="1" w:after="100" w:afterAutospacing="1"/>
        <w:ind w:firstLine="420"/>
        <w:jc w:val="left"/>
        <w:rPr>
          <w:rFonts w:ascii="宋体" w:eastAsia="宋体" w:hAnsi="宋体" w:cs="宋体"/>
          <w:kern w:val="0"/>
          <w:sz w:val="24"/>
          <w:szCs w:val="24"/>
        </w:rPr>
      </w:pPr>
      <w:r>
        <w:rPr>
          <w:rFonts w:ascii="宋体" w:eastAsia="宋体" w:hAnsi="宋体" w:cs="宋体" w:hint="eastAsia"/>
          <w:kern w:val="0"/>
          <w:szCs w:val="21"/>
        </w:rPr>
        <w:t>①</w:t>
      </w:r>
      <w:r>
        <w:rPr>
          <w:rFonts w:ascii="宋体" w:eastAsia="宋体" w:hAnsi="宋体" w:cs="宋体"/>
          <w:kern w:val="0"/>
          <w:szCs w:val="21"/>
        </w:rPr>
        <w:t>标的说明一览表</w:t>
      </w:r>
    </w:p>
    <w:p w:rsidR="006E2D0D" w:rsidRDefault="00AE6E58">
      <w:pPr>
        <w:widowControl/>
        <w:spacing w:before="100" w:beforeAutospacing="1" w:after="100" w:afterAutospacing="1"/>
        <w:ind w:firstLine="420"/>
        <w:jc w:val="left"/>
        <w:rPr>
          <w:rFonts w:ascii="宋体" w:eastAsia="宋体" w:hAnsi="宋体" w:cs="宋体"/>
          <w:kern w:val="0"/>
          <w:sz w:val="24"/>
          <w:szCs w:val="24"/>
        </w:rPr>
      </w:pPr>
      <w:r>
        <w:rPr>
          <w:rFonts w:ascii="宋体" w:eastAsia="宋体" w:hAnsi="宋体" w:cs="宋体" w:hint="eastAsia"/>
          <w:kern w:val="0"/>
          <w:szCs w:val="21"/>
        </w:rPr>
        <w:t>②</w:t>
      </w:r>
      <w:r>
        <w:rPr>
          <w:rFonts w:ascii="宋体" w:eastAsia="宋体" w:hAnsi="宋体" w:cs="宋体"/>
          <w:kern w:val="0"/>
          <w:szCs w:val="21"/>
        </w:rPr>
        <w:t>技术和服务要求响应表</w:t>
      </w:r>
    </w:p>
    <w:p w:rsidR="006E2D0D" w:rsidRDefault="00AE6E58">
      <w:pPr>
        <w:widowControl/>
        <w:spacing w:before="100" w:beforeAutospacing="1" w:after="100" w:afterAutospacing="1"/>
        <w:ind w:firstLine="420"/>
        <w:jc w:val="left"/>
        <w:rPr>
          <w:rFonts w:ascii="宋体" w:eastAsia="宋体" w:hAnsi="宋体" w:cs="宋体"/>
          <w:kern w:val="0"/>
          <w:sz w:val="24"/>
          <w:szCs w:val="24"/>
        </w:rPr>
      </w:pPr>
      <w:r>
        <w:rPr>
          <w:rFonts w:ascii="宋体" w:eastAsia="宋体" w:hAnsi="宋体" w:cs="宋体" w:hint="eastAsia"/>
          <w:kern w:val="0"/>
          <w:szCs w:val="21"/>
        </w:rPr>
        <w:t>③</w:t>
      </w:r>
      <w:r>
        <w:rPr>
          <w:rFonts w:ascii="宋体" w:eastAsia="宋体" w:hAnsi="宋体" w:cs="宋体"/>
          <w:kern w:val="0"/>
          <w:szCs w:val="21"/>
        </w:rPr>
        <w:t>商务条件响应表</w:t>
      </w:r>
    </w:p>
    <w:p w:rsidR="006E2D0D" w:rsidRDefault="00AE6E58">
      <w:pPr>
        <w:widowControl/>
        <w:spacing w:before="100" w:beforeAutospacing="1" w:after="100" w:afterAutospacing="1"/>
        <w:ind w:firstLine="420"/>
        <w:jc w:val="left"/>
        <w:rPr>
          <w:rFonts w:ascii="宋体" w:eastAsia="宋体" w:hAnsi="宋体" w:cs="宋体"/>
          <w:kern w:val="0"/>
          <w:sz w:val="24"/>
          <w:szCs w:val="24"/>
        </w:rPr>
      </w:pPr>
      <w:r>
        <w:rPr>
          <w:rFonts w:ascii="宋体" w:eastAsia="宋体" w:hAnsi="宋体" w:cs="宋体" w:hint="eastAsia"/>
          <w:kern w:val="0"/>
          <w:szCs w:val="21"/>
        </w:rPr>
        <w:lastRenderedPageBreak/>
        <w:t>④</w:t>
      </w:r>
      <w:r>
        <w:rPr>
          <w:rFonts w:ascii="宋体" w:eastAsia="宋体" w:hAnsi="宋体" w:cs="宋体"/>
          <w:kern w:val="0"/>
          <w:szCs w:val="21"/>
        </w:rPr>
        <w:t>投标人提交的其他资料（若有）</w:t>
      </w:r>
    </w:p>
    <w:p w:rsidR="006E2D0D" w:rsidRDefault="00AE6E58">
      <w:pPr>
        <w:widowControl/>
        <w:spacing w:before="100" w:beforeAutospacing="1" w:after="100" w:afterAutospacing="1"/>
        <w:ind w:firstLine="420"/>
        <w:jc w:val="left"/>
        <w:rPr>
          <w:rFonts w:ascii="宋体" w:eastAsia="宋体" w:hAnsi="宋体" w:cs="宋体"/>
          <w:kern w:val="0"/>
          <w:sz w:val="24"/>
          <w:szCs w:val="24"/>
        </w:rPr>
      </w:pPr>
      <w:r>
        <w:rPr>
          <w:rFonts w:ascii="宋体" w:eastAsia="宋体" w:hAnsi="宋体" w:cs="宋体"/>
          <w:kern w:val="0"/>
          <w:szCs w:val="21"/>
        </w:rPr>
        <w:t>根据本函，本投标人代表宣布我方保证遵守招标文件的全部规定，同时：</w:t>
      </w:r>
    </w:p>
    <w:p w:rsidR="006E2D0D" w:rsidRDefault="00AE6E58">
      <w:pPr>
        <w:widowControl/>
        <w:spacing w:before="100" w:beforeAutospacing="1" w:after="100" w:afterAutospacing="1"/>
        <w:ind w:firstLine="420"/>
        <w:jc w:val="left"/>
        <w:rPr>
          <w:rFonts w:ascii="宋体" w:eastAsia="宋体" w:hAnsi="宋体" w:cs="宋体"/>
          <w:kern w:val="0"/>
          <w:sz w:val="24"/>
          <w:szCs w:val="24"/>
        </w:rPr>
      </w:pPr>
      <w:r>
        <w:rPr>
          <w:rFonts w:ascii="宋体" w:eastAsia="宋体" w:hAnsi="宋体" w:cs="宋体"/>
          <w:kern w:val="0"/>
          <w:szCs w:val="21"/>
        </w:rPr>
        <w:t>1、</w:t>
      </w:r>
      <w:r>
        <w:rPr>
          <w:rFonts w:ascii="宋体" w:eastAsia="宋体" w:hAnsi="宋体" w:cs="宋体"/>
          <w:b/>
          <w:bCs/>
          <w:kern w:val="0"/>
        </w:rPr>
        <w:t>确认：</w:t>
      </w:r>
    </w:p>
    <w:p w:rsidR="006E2D0D" w:rsidRDefault="00AE6E58">
      <w:pPr>
        <w:widowControl/>
        <w:spacing w:before="100" w:beforeAutospacing="1" w:after="100" w:afterAutospacing="1"/>
        <w:ind w:firstLine="420"/>
        <w:jc w:val="left"/>
        <w:rPr>
          <w:rFonts w:ascii="宋体" w:eastAsia="宋体" w:hAnsi="宋体" w:cs="宋体"/>
          <w:kern w:val="0"/>
          <w:sz w:val="24"/>
          <w:szCs w:val="24"/>
        </w:rPr>
      </w:pPr>
      <w:r>
        <w:rPr>
          <w:rFonts w:ascii="宋体" w:eastAsia="宋体" w:hAnsi="宋体" w:cs="宋体"/>
          <w:kern w:val="0"/>
          <w:szCs w:val="21"/>
        </w:rPr>
        <w:t>1.1所投合同包的投标报价详见“开标一览表”及“投标分项报价表”。</w:t>
      </w:r>
    </w:p>
    <w:p w:rsidR="006E2D0D" w:rsidRDefault="00AE6E58">
      <w:pPr>
        <w:widowControl/>
        <w:spacing w:before="100" w:beforeAutospacing="1" w:after="100" w:afterAutospacing="1"/>
        <w:ind w:firstLine="420"/>
        <w:jc w:val="left"/>
        <w:rPr>
          <w:rFonts w:ascii="宋体" w:eastAsia="宋体" w:hAnsi="宋体" w:cs="宋体"/>
          <w:kern w:val="0"/>
          <w:sz w:val="24"/>
          <w:szCs w:val="24"/>
        </w:rPr>
      </w:pPr>
      <w:r>
        <w:rPr>
          <w:rFonts w:ascii="宋体" w:eastAsia="宋体" w:hAnsi="宋体" w:cs="宋体"/>
          <w:kern w:val="0"/>
          <w:szCs w:val="21"/>
        </w:rPr>
        <w:t>1.2我方已详细审查全部招标文件</w:t>
      </w:r>
      <w:r>
        <w:rPr>
          <w:rFonts w:ascii="Calibri" w:eastAsia="宋体" w:hAnsi="Calibri" w:cs="Calibri"/>
          <w:kern w:val="0"/>
          <w:szCs w:val="21"/>
        </w:rPr>
        <w:t>[</w:t>
      </w:r>
      <w:r>
        <w:rPr>
          <w:rFonts w:ascii="宋体" w:eastAsia="宋体" w:hAnsi="宋体" w:cs="宋体"/>
          <w:kern w:val="0"/>
          <w:szCs w:val="21"/>
        </w:rPr>
        <w:t>包括但不限于：有关附件（若有）、澄清或修改（若有）等</w:t>
      </w:r>
      <w:r>
        <w:rPr>
          <w:rFonts w:ascii="Calibri" w:eastAsia="宋体" w:hAnsi="Calibri" w:cs="Calibri"/>
          <w:kern w:val="0"/>
          <w:szCs w:val="21"/>
        </w:rPr>
        <w:t>]</w:t>
      </w:r>
      <w:r>
        <w:rPr>
          <w:rFonts w:ascii="宋体" w:eastAsia="宋体" w:hAnsi="宋体" w:cs="宋体"/>
          <w:kern w:val="0"/>
          <w:szCs w:val="21"/>
        </w:rPr>
        <w:t>，并自行承担因对全部招标文件理解不正确或误解而产生的相应后果和责任。</w:t>
      </w:r>
    </w:p>
    <w:p w:rsidR="006E2D0D" w:rsidRDefault="00AE6E58">
      <w:pPr>
        <w:widowControl/>
        <w:spacing w:before="100" w:beforeAutospacing="1" w:after="100" w:afterAutospacing="1"/>
        <w:ind w:firstLine="420"/>
        <w:jc w:val="left"/>
        <w:rPr>
          <w:rFonts w:ascii="宋体" w:eastAsia="宋体" w:hAnsi="宋体" w:cs="宋体"/>
          <w:kern w:val="0"/>
          <w:sz w:val="24"/>
          <w:szCs w:val="24"/>
        </w:rPr>
      </w:pPr>
      <w:r>
        <w:rPr>
          <w:rFonts w:ascii="宋体" w:eastAsia="宋体" w:hAnsi="宋体" w:cs="宋体"/>
          <w:kern w:val="0"/>
          <w:szCs w:val="21"/>
        </w:rPr>
        <w:t>2、</w:t>
      </w:r>
      <w:r>
        <w:rPr>
          <w:rFonts w:ascii="宋体" w:eastAsia="宋体" w:hAnsi="宋体" w:cs="宋体"/>
          <w:b/>
          <w:bCs/>
          <w:kern w:val="0"/>
        </w:rPr>
        <w:t>承诺及声明：</w:t>
      </w:r>
    </w:p>
    <w:p w:rsidR="006E2D0D" w:rsidRDefault="00AE6E58">
      <w:pPr>
        <w:widowControl/>
        <w:spacing w:before="100" w:beforeAutospacing="1" w:after="100" w:afterAutospacing="1"/>
        <w:ind w:firstLine="420"/>
        <w:jc w:val="left"/>
        <w:rPr>
          <w:rFonts w:ascii="宋体" w:eastAsia="宋体" w:hAnsi="宋体" w:cs="宋体"/>
          <w:kern w:val="0"/>
          <w:sz w:val="24"/>
          <w:szCs w:val="24"/>
        </w:rPr>
      </w:pPr>
      <w:r>
        <w:rPr>
          <w:rFonts w:ascii="宋体" w:eastAsia="宋体" w:hAnsi="宋体" w:cs="宋体"/>
          <w:kern w:val="0"/>
          <w:szCs w:val="21"/>
        </w:rPr>
        <w:t>2.1我方具备招标文件第一章载明的“投标人的资格要求”且符合招标文件第三章载明的“二、投标人”之规定，否则</w:t>
      </w:r>
      <w:r>
        <w:rPr>
          <w:rFonts w:ascii="宋体" w:eastAsia="宋体" w:hAnsi="宋体" w:cs="宋体"/>
          <w:b/>
          <w:bCs/>
          <w:kern w:val="0"/>
        </w:rPr>
        <w:t>投标无效。</w:t>
      </w:r>
    </w:p>
    <w:p w:rsidR="006E2D0D" w:rsidRDefault="00AE6E58">
      <w:pPr>
        <w:widowControl/>
        <w:spacing w:before="100" w:beforeAutospacing="1" w:after="100" w:afterAutospacing="1"/>
        <w:ind w:firstLine="420"/>
        <w:jc w:val="left"/>
        <w:rPr>
          <w:rFonts w:ascii="宋体" w:eastAsia="宋体" w:hAnsi="宋体" w:cs="宋体"/>
          <w:kern w:val="0"/>
          <w:sz w:val="24"/>
          <w:szCs w:val="24"/>
        </w:rPr>
      </w:pPr>
      <w:r>
        <w:rPr>
          <w:rFonts w:ascii="宋体" w:eastAsia="宋体" w:hAnsi="宋体" w:cs="宋体"/>
          <w:kern w:val="0"/>
          <w:szCs w:val="21"/>
        </w:rPr>
        <w:t>2.2我方提交的投标文件各组成部分的全部内容及资料是不可割离且真实、有效、准确、完整和不具有任何误导性的，否则产生不利后果由我方承担责任。</w:t>
      </w:r>
    </w:p>
    <w:p w:rsidR="006E2D0D" w:rsidRDefault="00AE6E58">
      <w:pPr>
        <w:widowControl/>
        <w:spacing w:before="100" w:beforeAutospacing="1" w:after="100" w:afterAutospacing="1"/>
        <w:ind w:firstLine="420"/>
        <w:jc w:val="left"/>
        <w:rPr>
          <w:rFonts w:ascii="宋体" w:eastAsia="宋体" w:hAnsi="宋体" w:cs="宋体"/>
          <w:kern w:val="0"/>
          <w:sz w:val="24"/>
          <w:szCs w:val="24"/>
        </w:rPr>
      </w:pPr>
      <w:r>
        <w:rPr>
          <w:rFonts w:ascii="宋体" w:eastAsia="宋体" w:hAnsi="宋体" w:cs="宋体"/>
          <w:kern w:val="0"/>
          <w:szCs w:val="21"/>
        </w:rPr>
        <w:t>2.3我方提供的标的价格不高于同期市场价格，否则产生不利后果由我方承担责任。</w:t>
      </w:r>
    </w:p>
    <w:p w:rsidR="006E2D0D" w:rsidRDefault="00AE6E58">
      <w:pPr>
        <w:widowControl/>
        <w:spacing w:before="100" w:beforeAutospacing="1" w:after="100" w:afterAutospacing="1"/>
        <w:ind w:firstLine="420"/>
        <w:jc w:val="left"/>
        <w:rPr>
          <w:rFonts w:ascii="宋体" w:eastAsia="宋体" w:hAnsi="宋体" w:cs="宋体"/>
          <w:kern w:val="0"/>
          <w:sz w:val="24"/>
          <w:szCs w:val="24"/>
        </w:rPr>
      </w:pPr>
      <w:r>
        <w:rPr>
          <w:rFonts w:ascii="宋体" w:eastAsia="宋体" w:hAnsi="宋体" w:cs="宋体"/>
          <w:kern w:val="0"/>
          <w:szCs w:val="21"/>
        </w:rPr>
        <w:t>2.4投标保证金：若出现招标文件第三章规定的不予退还情形，同意贵单位不予退还。</w:t>
      </w:r>
    </w:p>
    <w:p w:rsidR="006E2D0D" w:rsidRDefault="00AE6E58">
      <w:pPr>
        <w:widowControl/>
        <w:spacing w:before="100" w:beforeAutospacing="1" w:after="100" w:afterAutospacing="1"/>
        <w:ind w:firstLine="420"/>
        <w:jc w:val="left"/>
        <w:rPr>
          <w:rFonts w:ascii="宋体" w:eastAsia="宋体" w:hAnsi="宋体" w:cs="宋体"/>
          <w:kern w:val="0"/>
          <w:sz w:val="24"/>
          <w:szCs w:val="24"/>
        </w:rPr>
      </w:pPr>
      <w:r>
        <w:rPr>
          <w:rFonts w:ascii="宋体" w:eastAsia="宋体" w:hAnsi="宋体" w:cs="宋体"/>
          <w:kern w:val="0"/>
          <w:szCs w:val="21"/>
        </w:rPr>
        <w:t>2.5投标有效期：按照招标文件第三章规定执行，并在招标文件第二章载明的期限内保持有效。</w:t>
      </w:r>
    </w:p>
    <w:p w:rsidR="006E2D0D" w:rsidRDefault="00AE6E58">
      <w:pPr>
        <w:widowControl/>
        <w:spacing w:before="100" w:beforeAutospacing="1" w:after="100" w:afterAutospacing="1"/>
        <w:ind w:firstLine="420"/>
        <w:jc w:val="left"/>
        <w:rPr>
          <w:rFonts w:ascii="宋体" w:eastAsia="宋体" w:hAnsi="宋体" w:cs="宋体"/>
          <w:kern w:val="0"/>
          <w:sz w:val="24"/>
          <w:szCs w:val="24"/>
        </w:rPr>
      </w:pPr>
      <w:r>
        <w:rPr>
          <w:rFonts w:ascii="宋体" w:eastAsia="宋体" w:hAnsi="宋体" w:cs="宋体"/>
          <w:kern w:val="0"/>
          <w:szCs w:val="21"/>
        </w:rPr>
        <w:t>2.6若中标，将按照招标文件、我方投标文件及政府采购合同履行责任和义务。</w:t>
      </w:r>
    </w:p>
    <w:p w:rsidR="006E2D0D" w:rsidRDefault="00AE6E58">
      <w:pPr>
        <w:widowControl/>
        <w:spacing w:before="100" w:beforeAutospacing="1" w:after="100" w:afterAutospacing="1"/>
        <w:ind w:firstLine="420"/>
        <w:jc w:val="left"/>
        <w:rPr>
          <w:rFonts w:ascii="宋体" w:eastAsia="宋体" w:hAnsi="宋体" w:cs="宋体"/>
          <w:kern w:val="0"/>
          <w:sz w:val="24"/>
          <w:szCs w:val="24"/>
        </w:rPr>
      </w:pPr>
      <w:r>
        <w:rPr>
          <w:rFonts w:ascii="宋体" w:eastAsia="宋体" w:hAnsi="宋体" w:cs="宋体"/>
          <w:kern w:val="0"/>
          <w:szCs w:val="21"/>
        </w:rPr>
        <w:t>2.7若贵单位要求，我方同意提供与本项目投标有关的一切资料、数据或文件，并完全理解贵单位不一定要接受最低的投标报价或收到的任何投标。</w:t>
      </w:r>
    </w:p>
    <w:p w:rsidR="006E2D0D" w:rsidRDefault="00AE6E58">
      <w:pPr>
        <w:widowControl/>
        <w:spacing w:before="100" w:beforeAutospacing="1" w:after="100" w:afterAutospacing="1"/>
        <w:ind w:firstLine="420"/>
        <w:jc w:val="left"/>
        <w:rPr>
          <w:rFonts w:ascii="宋体" w:eastAsia="宋体" w:hAnsi="宋体" w:cs="宋体"/>
          <w:kern w:val="0"/>
          <w:sz w:val="24"/>
          <w:szCs w:val="24"/>
        </w:rPr>
      </w:pPr>
      <w:r>
        <w:rPr>
          <w:rFonts w:ascii="宋体" w:eastAsia="宋体" w:hAnsi="宋体" w:cs="宋体"/>
          <w:kern w:val="0"/>
          <w:szCs w:val="21"/>
        </w:rPr>
        <w:t>2.8除招标文件另有规定外，对于贵单位按照下述联络方式发出的任何信息或通知，均视为我方已收悉前述信息或通知的全部内容：</w:t>
      </w:r>
    </w:p>
    <w:p w:rsidR="006E2D0D" w:rsidRDefault="00AE6E58">
      <w:pPr>
        <w:widowControl/>
        <w:spacing w:before="100" w:beforeAutospacing="1" w:after="100" w:afterAutospacing="1"/>
        <w:ind w:firstLine="420"/>
        <w:jc w:val="left"/>
        <w:rPr>
          <w:rFonts w:ascii="宋体" w:eastAsia="宋体" w:hAnsi="宋体" w:cs="宋体"/>
          <w:kern w:val="0"/>
          <w:sz w:val="24"/>
          <w:szCs w:val="24"/>
        </w:rPr>
      </w:pPr>
      <w:r>
        <w:rPr>
          <w:rFonts w:ascii="宋体" w:eastAsia="宋体" w:hAnsi="宋体" w:cs="宋体"/>
          <w:kern w:val="0"/>
          <w:szCs w:val="21"/>
        </w:rPr>
        <w:t>通信地址：</w:t>
      </w:r>
      <w:r>
        <w:rPr>
          <w:rFonts w:ascii="宋体" w:eastAsia="宋体" w:hAnsi="宋体" w:cs="宋体"/>
          <w:kern w:val="0"/>
          <w:szCs w:val="21"/>
          <w:u w:val="single"/>
        </w:rPr>
        <w:t>                                        </w:t>
      </w:r>
      <w:r>
        <w:rPr>
          <w:rFonts w:ascii="宋体" w:eastAsia="宋体" w:hAnsi="宋体" w:cs="宋体"/>
          <w:kern w:val="0"/>
          <w:szCs w:val="21"/>
        </w:rPr>
        <w:t>邮编：</w:t>
      </w:r>
      <w:r>
        <w:rPr>
          <w:rFonts w:ascii="宋体" w:eastAsia="宋体" w:hAnsi="宋体" w:cs="宋体"/>
          <w:kern w:val="0"/>
          <w:szCs w:val="21"/>
          <w:u w:val="single"/>
        </w:rPr>
        <w:t>                 </w:t>
      </w:r>
    </w:p>
    <w:p w:rsidR="006E2D0D" w:rsidRDefault="00AE6E58" w:rsidP="00973A68">
      <w:pPr>
        <w:widowControl/>
        <w:spacing w:before="100" w:beforeAutospacing="1" w:after="100" w:afterAutospacing="1"/>
        <w:ind w:firstLine="420"/>
        <w:jc w:val="left"/>
        <w:rPr>
          <w:rFonts w:ascii="宋体" w:eastAsia="宋体" w:hAnsi="宋体" w:cs="宋体"/>
          <w:kern w:val="0"/>
          <w:sz w:val="24"/>
          <w:szCs w:val="24"/>
        </w:rPr>
      </w:pPr>
      <w:r>
        <w:rPr>
          <w:rFonts w:ascii="宋体" w:eastAsia="宋体" w:hAnsi="宋体" w:cs="宋体"/>
          <w:kern w:val="0"/>
          <w:szCs w:val="21"/>
        </w:rPr>
        <w:t>联系方法：</w:t>
      </w:r>
      <w:r>
        <w:rPr>
          <w:rFonts w:ascii="宋体" w:eastAsia="宋体" w:hAnsi="宋体" w:cs="宋体"/>
          <w:kern w:val="0"/>
          <w:szCs w:val="21"/>
          <w:u w:val="single"/>
        </w:rPr>
        <w:t>（包括但不限于：联系人、联系电话、手机、传真、电子邮箱等）</w:t>
      </w:r>
    </w:p>
    <w:p w:rsidR="006E2D0D" w:rsidRDefault="00AE6E58">
      <w:pPr>
        <w:widowControl/>
        <w:spacing w:before="100" w:beforeAutospacing="1" w:after="100" w:afterAutospacing="1"/>
        <w:ind w:firstLine="420"/>
        <w:jc w:val="left"/>
        <w:rPr>
          <w:rFonts w:ascii="宋体" w:eastAsia="宋体" w:hAnsi="宋体" w:cs="宋体"/>
          <w:kern w:val="0"/>
          <w:sz w:val="24"/>
          <w:szCs w:val="24"/>
        </w:rPr>
      </w:pPr>
      <w:r>
        <w:rPr>
          <w:rFonts w:ascii="宋体" w:eastAsia="宋体" w:hAnsi="宋体" w:cs="宋体"/>
          <w:kern w:val="0"/>
          <w:szCs w:val="21"/>
        </w:rPr>
        <w:t>投标人：</w:t>
      </w:r>
      <w:r>
        <w:rPr>
          <w:rFonts w:ascii="宋体" w:eastAsia="宋体" w:hAnsi="宋体" w:cs="宋体"/>
          <w:kern w:val="0"/>
          <w:szCs w:val="21"/>
          <w:u w:val="single"/>
        </w:rPr>
        <w:t>（全称并加盖单位公章）</w:t>
      </w:r>
    </w:p>
    <w:p w:rsidR="006E2D0D" w:rsidRDefault="00AE6E58">
      <w:pPr>
        <w:widowControl/>
        <w:spacing w:before="100" w:beforeAutospacing="1" w:after="100" w:afterAutospacing="1"/>
        <w:ind w:firstLine="420"/>
        <w:jc w:val="left"/>
        <w:rPr>
          <w:rFonts w:ascii="宋体" w:eastAsia="宋体" w:hAnsi="宋体" w:cs="宋体"/>
          <w:kern w:val="0"/>
          <w:sz w:val="24"/>
          <w:szCs w:val="24"/>
        </w:rPr>
      </w:pPr>
      <w:r>
        <w:rPr>
          <w:rFonts w:ascii="宋体" w:eastAsia="宋体" w:hAnsi="宋体" w:cs="宋体"/>
          <w:kern w:val="0"/>
          <w:szCs w:val="21"/>
        </w:rPr>
        <w:t>投标人代表签字：</w:t>
      </w:r>
      <w:r>
        <w:rPr>
          <w:rFonts w:ascii="宋体" w:eastAsia="宋体" w:hAnsi="宋体" w:cs="宋体"/>
          <w:kern w:val="0"/>
          <w:szCs w:val="21"/>
          <w:u w:val="single"/>
        </w:rPr>
        <w:t>                   </w:t>
      </w:r>
    </w:p>
    <w:p w:rsidR="006E2D0D" w:rsidRPr="00973A68" w:rsidRDefault="00AE6E58" w:rsidP="00973A68">
      <w:pPr>
        <w:widowControl/>
        <w:spacing w:before="100" w:beforeAutospacing="1" w:after="100" w:afterAutospacing="1"/>
        <w:ind w:firstLine="420"/>
        <w:jc w:val="left"/>
        <w:rPr>
          <w:rFonts w:ascii="宋体" w:eastAsia="宋体" w:hAnsi="宋体" w:cs="宋体"/>
          <w:kern w:val="0"/>
          <w:sz w:val="24"/>
          <w:szCs w:val="24"/>
        </w:rPr>
      </w:pPr>
      <w:r>
        <w:rPr>
          <w:rFonts w:ascii="宋体" w:eastAsia="宋体" w:hAnsi="宋体" w:cs="宋体"/>
          <w:kern w:val="0"/>
          <w:szCs w:val="21"/>
        </w:rPr>
        <w:t>日期：</w:t>
      </w:r>
      <w:r>
        <w:rPr>
          <w:rFonts w:ascii="宋体" w:eastAsia="宋体" w:hAnsi="宋体" w:cs="宋体"/>
          <w:kern w:val="0"/>
          <w:szCs w:val="21"/>
          <w:u w:val="single"/>
        </w:rPr>
        <w:t>    </w:t>
      </w:r>
      <w:r>
        <w:rPr>
          <w:rFonts w:ascii="宋体" w:eastAsia="宋体" w:hAnsi="宋体" w:cs="宋体"/>
          <w:kern w:val="0"/>
          <w:szCs w:val="21"/>
        </w:rPr>
        <w:t>年</w:t>
      </w:r>
      <w:r>
        <w:rPr>
          <w:rFonts w:ascii="宋体" w:eastAsia="宋体" w:hAnsi="宋体" w:cs="宋体"/>
          <w:kern w:val="0"/>
          <w:szCs w:val="21"/>
          <w:u w:val="single"/>
        </w:rPr>
        <w:t>   </w:t>
      </w:r>
      <w:r>
        <w:rPr>
          <w:rFonts w:ascii="宋体" w:eastAsia="宋体" w:hAnsi="宋体" w:cs="宋体"/>
          <w:kern w:val="0"/>
          <w:szCs w:val="21"/>
        </w:rPr>
        <w:t>月</w:t>
      </w:r>
      <w:r>
        <w:rPr>
          <w:rFonts w:ascii="宋体" w:eastAsia="宋体" w:hAnsi="宋体" w:cs="宋体"/>
          <w:kern w:val="0"/>
          <w:szCs w:val="21"/>
          <w:u w:val="single"/>
        </w:rPr>
        <w:t>   </w:t>
      </w:r>
      <w:r>
        <w:rPr>
          <w:rFonts w:ascii="宋体" w:eastAsia="宋体" w:hAnsi="宋体" w:cs="宋体"/>
          <w:kern w:val="0"/>
          <w:szCs w:val="21"/>
        </w:rPr>
        <w:t>日</w:t>
      </w:r>
    </w:p>
    <w:p w:rsidR="006E2D0D" w:rsidRDefault="00AE6E58">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b/>
          <w:bCs/>
          <w:kern w:val="0"/>
        </w:rPr>
        <w:lastRenderedPageBreak/>
        <w:t>二、</w:t>
      </w:r>
      <w:r>
        <w:rPr>
          <w:rFonts w:ascii="宋体" w:eastAsia="宋体" w:hAnsi="宋体" w:cs="Calibri"/>
          <w:b/>
          <w:bCs/>
          <w:kern w:val="0"/>
        </w:rPr>
        <w:t>投标人的资格及资信证明文件</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 </w:t>
      </w:r>
    </w:p>
    <w:p w:rsidR="006E2D0D" w:rsidRDefault="00AE6E58">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b/>
          <w:bCs/>
          <w:kern w:val="0"/>
        </w:rPr>
        <w:t>二-1单位负责人授权书（若有）</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 </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致：</w:t>
      </w:r>
      <w:r>
        <w:rPr>
          <w:rFonts w:ascii="宋体" w:eastAsia="宋体" w:hAnsi="宋体" w:cs="宋体"/>
          <w:kern w:val="0"/>
          <w:szCs w:val="21"/>
          <w:u w:val="single"/>
        </w:rPr>
        <w:t>                     </w:t>
      </w:r>
    </w:p>
    <w:p w:rsidR="006E2D0D" w:rsidRDefault="00AE6E58">
      <w:pPr>
        <w:widowControl/>
        <w:spacing w:before="100" w:beforeAutospacing="1" w:after="100" w:afterAutospacing="1"/>
        <w:ind w:firstLine="420"/>
        <w:jc w:val="left"/>
        <w:rPr>
          <w:rFonts w:ascii="宋体" w:eastAsia="宋体" w:hAnsi="宋体" w:cs="宋体"/>
          <w:kern w:val="0"/>
          <w:sz w:val="24"/>
          <w:szCs w:val="24"/>
        </w:rPr>
      </w:pPr>
      <w:r>
        <w:rPr>
          <w:rFonts w:ascii="宋体" w:eastAsia="宋体" w:hAnsi="宋体" w:cs="宋体"/>
          <w:kern w:val="0"/>
          <w:szCs w:val="21"/>
        </w:rPr>
        <w:t>我方的单位负责人</w:t>
      </w:r>
      <w:r>
        <w:rPr>
          <w:rFonts w:ascii="宋体" w:eastAsia="宋体" w:hAnsi="宋体" w:cs="宋体"/>
          <w:kern w:val="0"/>
          <w:szCs w:val="21"/>
          <w:u w:val="single"/>
        </w:rPr>
        <w:t>（填写“单位负责人全名”）</w:t>
      </w:r>
      <w:r>
        <w:rPr>
          <w:rFonts w:ascii="宋体" w:eastAsia="宋体" w:hAnsi="宋体" w:cs="宋体"/>
          <w:kern w:val="0"/>
          <w:szCs w:val="21"/>
        </w:rPr>
        <w:t>授权</w:t>
      </w:r>
      <w:r>
        <w:rPr>
          <w:rFonts w:ascii="宋体" w:eastAsia="宋体" w:hAnsi="宋体" w:cs="宋体"/>
          <w:kern w:val="0"/>
          <w:szCs w:val="21"/>
          <w:u w:val="single"/>
        </w:rPr>
        <w:t>（填写“投标人代表全名”）</w:t>
      </w:r>
      <w:r>
        <w:rPr>
          <w:rFonts w:ascii="宋体" w:eastAsia="宋体" w:hAnsi="宋体" w:cs="宋体"/>
          <w:kern w:val="0"/>
          <w:szCs w:val="21"/>
        </w:rPr>
        <w:t>为投标人代表，代表我方参加</w:t>
      </w:r>
      <w:r>
        <w:rPr>
          <w:rFonts w:ascii="宋体" w:eastAsia="宋体" w:hAnsi="宋体" w:cs="宋体"/>
          <w:kern w:val="0"/>
          <w:szCs w:val="21"/>
          <w:u w:val="single"/>
        </w:rPr>
        <w:t>（填写“项目名称”）</w:t>
      </w:r>
      <w:r>
        <w:rPr>
          <w:rFonts w:ascii="宋体" w:eastAsia="宋体" w:hAnsi="宋体" w:cs="宋体"/>
          <w:kern w:val="0"/>
          <w:szCs w:val="21"/>
        </w:rPr>
        <w:t>项目（招标编号：</w:t>
      </w:r>
      <w:r>
        <w:rPr>
          <w:rFonts w:ascii="宋体" w:eastAsia="宋体" w:hAnsi="宋体" w:cs="宋体"/>
          <w:kern w:val="0"/>
          <w:szCs w:val="21"/>
          <w:u w:val="single"/>
        </w:rPr>
        <w:t>         </w:t>
      </w:r>
      <w:r>
        <w:rPr>
          <w:rFonts w:ascii="宋体" w:eastAsia="宋体" w:hAnsi="宋体" w:cs="宋体"/>
          <w:kern w:val="0"/>
          <w:szCs w:val="21"/>
        </w:rPr>
        <w:t>）的投标，全权代表我方处理投标过程的一切事宜，包括但不限于：投标、参加开标、谈判、澄清、签约等。投标人代表在投标过程中所签署的一切文件和处理与之有关的一切事务，我方均予以认可并对此承担责任。</w:t>
      </w:r>
    </w:p>
    <w:p w:rsidR="006E2D0D" w:rsidRDefault="00AE6E58">
      <w:pPr>
        <w:widowControl/>
        <w:spacing w:before="100" w:beforeAutospacing="1" w:after="100" w:afterAutospacing="1"/>
        <w:ind w:firstLine="420"/>
        <w:jc w:val="left"/>
        <w:rPr>
          <w:rFonts w:ascii="宋体" w:eastAsia="宋体" w:hAnsi="宋体" w:cs="宋体"/>
          <w:kern w:val="0"/>
          <w:sz w:val="24"/>
          <w:szCs w:val="24"/>
        </w:rPr>
      </w:pPr>
      <w:r>
        <w:rPr>
          <w:rFonts w:ascii="宋体" w:eastAsia="宋体" w:hAnsi="宋体" w:cs="宋体"/>
          <w:kern w:val="0"/>
          <w:szCs w:val="21"/>
        </w:rPr>
        <w:t>投标人代表无转委权。特此授权。</w:t>
      </w:r>
    </w:p>
    <w:p w:rsidR="006E2D0D" w:rsidRDefault="00AE6E58">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kern w:val="0"/>
          <w:szCs w:val="21"/>
        </w:rPr>
        <w:t>（以下无正文）</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 </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单位负责人：</w:t>
      </w:r>
      <w:r>
        <w:rPr>
          <w:rFonts w:ascii="宋体" w:eastAsia="宋体" w:hAnsi="宋体" w:cs="宋体"/>
          <w:kern w:val="0"/>
          <w:szCs w:val="21"/>
          <w:u w:val="single"/>
        </w:rPr>
        <w:t>             </w:t>
      </w:r>
      <w:r>
        <w:rPr>
          <w:rFonts w:ascii="宋体" w:eastAsia="宋体" w:hAnsi="宋体" w:cs="宋体"/>
          <w:kern w:val="0"/>
          <w:szCs w:val="21"/>
        </w:rPr>
        <w:t>身份证号：</w:t>
      </w:r>
      <w:r>
        <w:rPr>
          <w:rFonts w:ascii="宋体" w:eastAsia="宋体" w:hAnsi="宋体" w:cs="宋体"/>
          <w:kern w:val="0"/>
          <w:szCs w:val="21"/>
          <w:u w:val="single"/>
        </w:rPr>
        <w:t>                        </w:t>
      </w:r>
      <w:r>
        <w:rPr>
          <w:rFonts w:ascii="宋体" w:eastAsia="宋体" w:hAnsi="宋体" w:cs="宋体"/>
          <w:kern w:val="0"/>
          <w:szCs w:val="21"/>
        </w:rPr>
        <w:t>手机：</w:t>
      </w:r>
      <w:r>
        <w:rPr>
          <w:rFonts w:ascii="宋体" w:eastAsia="宋体" w:hAnsi="宋体" w:cs="宋体"/>
          <w:kern w:val="0"/>
          <w:szCs w:val="21"/>
          <w:u w:val="single"/>
        </w:rPr>
        <w:t>              </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投标人代表：</w:t>
      </w:r>
      <w:r>
        <w:rPr>
          <w:rFonts w:ascii="宋体" w:eastAsia="宋体" w:hAnsi="宋体" w:cs="宋体"/>
          <w:kern w:val="0"/>
          <w:szCs w:val="21"/>
          <w:u w:val="single"/>
        </w:rPr>
        <w:t>             </w:t>
      </w:r>
      <w:r>
        <w:rPr>
          <w:rFonts w:ascii="宋体" w:eastAsia="宋体" w:hAnsi="宋体" w:cs="宋体"/>
          <w:kern w:val="0"/>
          <w:szCs w:val="21"/>
        </w:rPr>
        <w:t>身份证号：</w:t>
      </w:r>
      <w:r>
        <w:rPr>
          <w:rFonts w:ascii="宋体" w:eastAsia="宋体" w:hAnsi="宋体" w:cs="宋体"/>
          <w:kern w:val="0"/>
          <w:szCs w:val="21"/>
          <w:u w:val="single"/>
        </w:rPr>
        <w:t>                        </w:t>
      </w:r>
      <w:r>
        <w:rPr>
          <w:rFonts w:ascii="宋体" w:eastAsia="宋体" w:hAnsi="宋体" w:cs="宋体"/>
          <w:kern w:val="0"/>
          <w:szCs w:val="21"/>
        </w:rPr>
        <w:t>手机：</w:t>
      </w:r>
      <w:r>
        <w:rPr>
          <w:rFonts w:ascii="宋体" w:eastAsia="宋体" w:hAnsi="宋体" w:cs="宋体"/>
          <w:kern w:val="0"/>
          <w:szCs w:val="21"/>
          <w:u w:val="single"/>
        </w:rPr>
        <w:t>              </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Calibri" w:eastAsia="宋体" w:hAnsi="Calibri" w:cs="Calibri"/>
          <w:kern w:val="0"/>
          <w:szCs w:val="21"/>
        </w:rPr>
        <w:t> </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授权方</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投标人：</w:t>
      </w:r>
      <w:r>
        <w:rPr>
          <w:rFonts w:ascii="宋体" w:eastAsia="宋体" w:hAnsi="宋体" w:cs="宋体"/>
          <w:kern w:val="0"/>
          <w:szCs w:val="21"/>
          <w:u w:val="single"/>
        </w:rPr>
        <w:t>（全称并加盖单位公章）</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单位负责人签字或盖章：</w:t>
      </w:r>
      <w:r>
        <w:rPr>
          <w:rFonts w:ascii="宋体" w:eastAsia="宋体" w:hAnsi="宋体" w:cs="宋体"/>
          <w:kern w:val="0"/>
          <w:szCs w:val="21"/>
          <w:u w:val="single"/>
        </w:rPr>
        <w:t>                   </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接受授权方</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投标人代表签字：</w:t>
      </w:r>
      <w:r>
        <w:rPr>
          <w:rFonts w:ascii="宋体" w:eastAsia="宋体" w:hAnsi="宋体" w:cs="宋体"/>
          <w:kern w:val="0"/>
          <w:szCs w:val="21"/>
          <w:u w:val="single"/>
        </w:rPr>
        <w:t>                   </w:t>
      </w:r>
    </w:p>
    <w:p w:rsidR="006E2D0D" w:rsidRDefault="00AE6E58" w:rsidP="00973A6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签署日期：</w:t>
      </w:r>
      <w:r>
        <w:rPr>
          <w:rFonts w:ascii="宋体" w:eastAsia="宋体" w:hAnsi="宋体" w:cs="宋体"/>
          <w:kern w:val="0"/>
          <w:szCs w:val="21"/>
          <w:u w:val="single"/>
        </w:rPr>
        <w:t>    </w:t>
      </w:r>
      <w:r>
        <w:rPr>
          <w:rFonts w:ascii="宋体" w:eastAsia="宋体" w:hAnsi="宋体" w:cs="宋体"/>
          <w:kern w:val="0"/>
          <w:szCs w:val="21"/>
        </w:rPr>
        <w:t>年</w:t>
      </w:r>
      <w:r>
        <w:rPr>
          <w:rFonts w:ascii="宋体" w:eastAsia="宋体" w:hAnsi="宋体" w:cs="宋体"/>
          <w:kern w:val="0"/>
          <w:szCs w:val="21"/>
          <w:u w:val="single"/>
        </w:rPr>
        <w:t>   </w:t>
      </w:r>
      <w:r>
        <w:rPr>
          <w:rFonts w:ascii="宋体" w:eastAsia="宋体" w:hAnsi="宋体" w:cs="宋体"/>
          <w:kern w:val="0"/>
          <w:szCs w:val="21"/>
        </w:rPr>
        <w:t>月</w:t>
      </w:r>
      <w:r>
        <w:rPr>
          <w:rFonts w:ascii="宋体" w:eastAsia="宋体" w:hAnsi="宋体" w:cs="宋体"/>
          <w:kern w:val="0"/>
          <w:szCs w:val="21"/>
          <w:u w:val="single"/>
        </w:rPr>
        <w:t>   </w:t>
      </w:r>
      <w:r>
        <w:rPr>
          <w:rFonts w:ascii="宋体" w:eastAsia="宋体" w:hAnsi="宋体" w:cs="宋体"/>
          <w:kern w:val="0"/>
          <w:szCs w:val="21"/>
        </w:rPr>
        <w:t>日</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Calibri" w:eastAsia="宋体" w:hAnsi="Calibri" w:cs="Calibri"/>
          <w:kern w:val="0"/>
          <w:szCs w:val="21"/>
        </w:rPr>
        <w:t> </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lastRenderedPageBreak/>
        <w:t>附：单位负责人、投标人代表的身份证正反面复印件</w:t>
      </w:r>
    </w:p>
    <w:tbl>
      <w:tblPr>
        <w:tblW w:w="8520"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8520"/>
      </w:tblGrid>
      <w:tr w:rsidR="006E2D0D">
        <w:trPr>
          <w:tblCellSpacing w:w="15" w:type="dxa"/>
        </w:trPr>
        <w:tc>
          <w:tcPr>
            <w:tcW w:w="8460"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tcPr>
          <w:p w:rsidR="006E2D0D" w:rsidRDefault="00AE6E58">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b/>
                <w:bCs/>
                <w:kern w:val="0"/>
              </w:rPr>
              <w:t> </w:t>
            </w:r>
          </w:p>
          <w:p w:rsidR="006E2D0D" w:rsidRDefault="00AE6E58">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b/>
                <w:bCs/>
                <w:kern w:val="0"/>
              </w:rPr>
              <w:t>要求：真实有效且内容完整、清晰、整洁。</w:t>
            </w:r>
          </w:p>
          <w:p w:rsidR="006E2D0D" w:rsidRDefault="00AE6E58">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b/>
                <w:bCs/>
                <w:kern w:val="0"/>
              </w:rPr>
              <w:t> </w:t>
            </w:r>
          </w:p>
        </w:tc>
      </w:tr>
    </w:tbl>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 </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Cs w:val="21"/>
        </w:rPr>
        <w:t>★</w:t>
      </w:r>
      <w:r>
        <w:rPr>
          <w:rFonts w:ascii="宋体" w:eastAsia="宋体" w:hAnsi="宋体" w:cs="宋体"/>
          <w:kern w:val="0"/>
          <w:szCs w:val="21"/>
        </w:rPr>
        <w:t>注意：</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1、企业（银行、保险、石油石化、电力、电信等行业除外）、事业单位和社会团体法人的“单位负责人”指</w:t>
      </w:r>
      <w:r>
        <w:rPr>
          <w:rFonts w:ascii="宋体" w:eastAsia="宋体" w:hAnsi="宋体" w:cs="宋体"/>
          <w:b/>
          <w:bCs/>
          <w:kern w:val="0"/>
        </w:rPr>
        <w:t>法定代表人</w:t>
      </w:r>
      <w:r>
        <w:rPr>
          <w:rFonts w:ascii="宋体" w:eastAsia="宋体" w:hAnsi="宋体" w:cs="宋体"/>
          <w:kern w:val="0"/>
          <w:szCs w:val="21"/>
        </w:rPr>
        <w:t>，即与实际提交的“营业执照等证明文件”载明的一致。</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3、投标人（自然人除外）：若投标人代表为单位负责人授权的委托代理人，应提供本授权书；若投标人代表为单位负责人，应在此项下提交其身份证正反面复印件，可不提供本授权书。</w:t>
      </w:r>
      <w:r>
        <w:rPr>
          <w:rFonts w:ascii="宋体" w:eastAsia="宋体" w:hAnsi="宋体" w:cs="宋体"/>
          <w:kern w:val="0"/>
          <w:szCs w:val="21"/>
        </w:rPr>
        <w:br/>
        <w:t>4、投标人为自然人的，可不填写本授权书。</w:t>
      </w:r>
      <w:r>
        <w:rPr>
          <w:rFonts w:ascii="宋体" w:eastAsia="宋体" w:hAnsi="宋体" w:cs="宋体"/>
          <w:kern w:val="0"/>
          <w:szCs w:val="21"/>
        </w:rPr>
        <w:br/>
        <w:t xml:space="preserve">5、纸质投标文件正本中的本授权书（若有）应为原件。 </w:t>
      </w:r>
    </w:p>
    <w:p w:rsidR="006E2D0D" w:rsidRDefault="00AE6E58">
      <w:pPr>
        <w:widowControl/>
        <w:spacing w:before="100" w:beforeAutospacing="1" w:after="100" w:afterAutospacing="1"/>
        <w:jc w:val="center"/>
        <w:rPr>
          <w:rFonts w:ascii="宋体" w:eastAsia="宋体" w:hAnsi="宋体" w:cs="宋体"/>
          <w:kern w:val="0"/>
          <w:sz w:val="24"/>
          <w:szCs w:val="24"/>
        </w:rPr>
      </w:pPr>
      <w:r>
        <w:rPr>
          <w:rFonts w:ascii="Calibri" w:eastAsia="宋体" w:hAnsi="Calibri" w:cs="Calibri"/>
          <w:kern w:val="0"/>
          <w:szCs w:val="21"/>
        </w:rPr>
        <w:br/>
      </w:r>
      <w:r>
        <w:rPr>
          <w:rFonts w:ascii="宋体" w:eastAsia="宋体" w:hAnsi="宋体" w:cs="宋体"/>
          <w:b/>
          <w:bCs/>
          <w:kern w:val="0"/>
        </w:rPr>
        <w:t>二-2营业执照等证明文件</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Calibri" w:eastAsia="宋体" w:hAnsi="Calibri" w:cs="Calibri"/>
          <w:kern w:val="0"/>
          <w:szCs w:val="21"/>
        </w:rPr>
        <w:t> </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致：</w:t>
      </w:r>
      <w:r>
        <w:rPr>
          <w:rFonts w:ascii="宋体" w:eastAsia="宋体" w:hAnsi="宋体" w:cs="宋体"/>
          <w:kern w:val="0"/>
          <w:szCs w:val="21"/>
          <w:u w:val="single"/>
        </w:rPr>
        <w:t>                     </w:t>
      </w:r>
    </w:p>
    <w:p w:rsidR="006E2D0D" w:rsidRDefault="00AE6E58">
      <w:pPr>
        <w:widowControl/>
        <w:spacing w:before="100" w:beforeAutospacing="1" w:after="100" w:afterAutospacing="1"/>
        <w:ind w:firstLine="420"/>
        <w:jc w:val="left"/>
        <w:rPr>
          <w:rFonts w:ascii="宋体" w:eastAsia="宋体" w:hAnsi="宋体" w:cs="宋体"/>
          <w:kern w:val="0"/>
          <w:sz w:val="24"/>
          <w:szCs w:val="24"/>
        </w:rPr>
      </w:pPr>
      <w:r>
        <w:rPr>
          <w:rFonts w:ascii="宋体" w:eastAsia="宋体" w:hAnsi="宋体" w:cs="宋体"/>
          <w:kern w:val="0"/>
          <w:szCs w:val="21"/>
        </w:rPr>
        <w:t>（ ）投标人为法人（包括企业、事业单位和社会团体）的</w:t>
      </w:r>
    </w:p>
    <w:p w:rsidR="006E2D0D" w:rsidRDefault="00AE6E58">
      <w:pPr>
        <w:widowControl/>
        <w:spacing w:before="100" w:beforeAutospacing="1" w:after="100" w:afterAutospacing="1"/>
        <w:ind w:firstLine="420"/>
        <w:jc w:val="left"/>
        <w:rPr>
          <w:rFonts w:ascii="宋体" w:eastAsia="宋体" w:hAnsi="宋体" w:cs="宋体"/>
          <w:kern w:val="0"/>
          <w:sz w:val="24"/>
          <w:szCs w:val="24"/>
        </w:rPr>
      </w:pPr>
      <w:r>
        <w:rPr>
          <w:rFonts w:ascii="宋体" w:eastAsia="宋体" w:hAnsi="宋体" w:cs="宋体"/>
          <w:kern w:val="0"/>
          <w:szCs w:val="21"/>
        </w:rPr>
        <w:t>现附上由</w:t>
      </w:r>
      <w:r>
        <w:rPr>
          <w:rFonts w:ascii="宋体" w:eastAsia="宋体" w:hAnsi="宋体" w:cs="宋体"/>
          <w:kern w:val="0"/>
          <w:szCs w:val="21"/>
          <w:u w:val="single"/>
        </w:rPr>
        <w:t>（填写“签发机关全称”）</w:t>
      </w:r>
      <w:r>
        <w:rPr>
          <w:rFonts w:ascii="宋体" w:eastAsia="宋体" w:hAnsi="宋体" w:cs="宋体"/>
          <w:kern w:val="0"/>
          <w:szCs w:val="21"/>
        </w:rPr>
        <w:t>签发的我方统一社会信用代码</w:t>
      </w:r>
      <w:r>
        <w:rPr>
          <w:rFonts w:ascii="宋体" w:eastAsia="宋体" w:hAnsi="宋体" w:cs="宋体"/>
          <w:kern w:val="0"/>
          <w:szCs w:val="21"/>
          <w:u w:val="single"/>
        </w:rPr>
        <w:t>（请填写法人的具体证照名称）</w:t>
      </w:r>
      <w:r>
        <w:rPr>
          <w:rFonts w:ascii="宋体" w:eastAsia="宋体" w:hAnsi="宋体" w:cs="宋体"/>
          <w:kern w:val="0"/>
          <w:szCs w:val="21"/>
        </w:rPr>
        <w:t>复印件，该证明材料真实有效，否则我方负全部责任。</w:t>
      </w:r>
    </w:p>
    <w:p w:rsidR="006E2D0D" w:rsidRDefault="00AE6E58">
      <w:pPr>
        <w:widowControl/>
        <w:spacing w:before="100" w:beforeAutospacing="1" w:after="100" w:afterAutospacing="1"/>
        <w:ind w:firstLine="420"/>
        <w:jc w:val="left"/>
        <w:rPr>
          <w:rFonts w:ascii="宋体" w:eastAsia="宋体" w:hAnsi="宋体" w:cs="宋体"/>
          <w:kern w:val="0"/>
          <w:sz w:val="24"/>
          <w:szCs w:val="24"/>
        </w:rPr>
      </w:pPr>
      <w:r>
        <w:rPr>
          <w:rFonts w:ascii="宋体" w:eastAsia="宋体" w:hAnsi="宋体" w:cs="宋体"/>
          <w:kern w:val="0"/>
          <w:szCs w:val="21"/>
        </w:rPr>
        <w:t>（ ）投标人为非法人（包括其他组织、自然人）的</w:t>
      </w:r>
    </w:p>
    <w:p w:rsidR="006E2D0D" w:rsidRDefault="00AE6E58">
      <w:pPr>
        <w:widowControl/>
        <w:spacing w:before="100" w:beforeAutospacing="1" w:after="100" w:afterAutospacing="1"/>
        <w:ind w:firstLine="420"/>
        <w:jc w:val="left"/>
        <w:rPr>
          <w:rFonts w:ascii="宋体" w:eastAsia="宋体" w:hAnsi="宋体" w:cs="宋体"/>
          <w:kern w:val="0"/>
          <w:sz w:val="24"/>
          <w:szCs w:val="24"/>
        </w:rPr>
      </w:pPr>
      <w:r>
        <w:rPr>
          <w:rFonts w:ascii="宋体" w:eastAsia="宋体" w:hAnsi="宋体" w:cs="宋体"/>
          <w:kern w:val="0"/>
          <w:szCs w:val="21"/>
        </w:rPr>
        <w:t>□现附上由</w:t>
      </w:r>
      <w:r>
        <w:rPr>
          <w:rFonts w:ascii="宋体" w:eastAsia="宋体" w:hAnsi="宋体" w:cs="宋体"/>
          <w:kern w:val="0"/>
          <w:szCs w:val="21"/>
          <w:u w:val="single"/>
        </w:rPr>
        <w:t>（填写“签发机关全称”）</w:t>
      </w:r>
      <w:r>
        <w:rPr>
          <w:rFonts w:ascii="宋体" w:eastAsia="宋体" w:hAnsi="宋体" w:cs="宋体"/>
          <w:kern w:val="0"/>
          <w:szCs w:val="21"/>
        </w:rPr>
        <w:t>签发的我方</w:t>
      </w:r>
      <w:r>
        <w:rPr>
          <w:rFonts w:ascii="宋体" w:eastAsia="宋体" w:hAnsi="宋体" w:cs="宋体"/>
          <w:kern w:val="0"/>
          <w:szCs w:val="21"/>
          <w:u w:val="single"/>
        </w:rPr>
        <w:t>（请填写非自然人的非法人的具体证照名称）</w:t>
      </w:r>
      <w:r>
        <w:rPr>
          <w:rFonts w:ascii="宋体" w:eastAsia="宋体" w:hAnsi="宋体" w:cs="宋体"/>
          <w:kern w:val="0"/>
          <w:szCs w:val="21"/>
        </w:rPr>
        <w:t>复印件，该证明材料真实有效，否则我方负全部责任。</w:t>
      </w:r>
    </w:p>
    <w:p w:rsidR="006E2D0D" w:rsidRDefault="00AE6E58">
      <w:pPr>
        <w:widowControl/>
        <w:spacing w:before="100" w:beforeAutospacing="1" w:after="100" w:afterAutospacing="1"/>
        <w:ind w:firstLine="420"/>
        <w:jc w:val="left"/>
        <w:rPr>
          <w:rFonts w:ascii="宋体" w:eastAsia="宋体" w:hAnsi="宋体" w:cs="宋体"/>
          <w:kern w:val="0"/>
          <w:sz w:val="24"/>
          <w:szCs w:val="24"/>
        </w:rPr>
      </w:pPr>
      <w:r>
        <w:rPr>
          <w:rFonts w:ascii="宋体" w:eastAsia="宋体" w:hAnsi="宋体" w:cs="宋体"/>
          <w:kern w:val="0"/>
          <w:szCs w:val="21"/>
        </w:rPr>
        <w:t>□现附上由</w:t>
      </w:r>
      <w:r>
        <w:rPr>
          <w:rFonts w:ascii="宋体" w:eastAsia="宋体" w:hAnsi="宋体" w:cs="宋体"/>
          <w:kern w:val="0"/>
          <w:szCs w:val="21"/>
          <w:u w:val="single"/>
        </w:rPr>
        <w:t>（填写“签发机关全称”）</w:t>
      </w:r>
      <w:r>
        <w:rPr>
          <w:rFonts w:ascii="宋体" w:eastAsia="宋体" w:hAnsi="宋体" w:cs="宋体"/>
          <w:kern w:val="0"/>
          <w:szCs w:val="21"/>
        </w:rPr>
        <w:t>签发的我方</w:t>
      </w:r>
      <w:r>
        <w:rPr>
          <w:rFonts w:ascii="宋体" w:eastAsia="宋体" w:hAnsi="宋体" w:cs="宋体"/>
          <w:kern w:val="0"/>
          <w:szCs w:val="21"/>
          <w:u w:val="single"/>
        </w:rPr>
        <w:t>（请填写自然人的身份证件名称）</w:t>
      </w:r>
      <w:r>
        <w:rPr>
          <w:rFonts w:ascii="宋体" w:eastAsia="宋体" w:hAnsi="宋体" w:cs="宋体"/>
          <w:kern w:val="0"/>
          <w:szCs w:val="21"/>
        </w:rPr>
        <w:t>复印件，该证明材料真实有效，否则我方负全部责任。</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Calibri" w:eastAsia="宋体" w:hAnsi="Calibri" w:cs="Calibri"/>
          <w:kern w:val="0"/>
          <w:szCs w:val="21"/>
        </w:rPr>
        <w:lastRenderedPageBreak/>
        <w:t> </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Cs w:val="21"/>
        </w:rPr>
        <w:t>★</w:t>
      </w:r>
      <w:r>
        <w:rPr>
          <w:rFonts w:ascii="宋体" w:eastAsia="宋体" w:hAnsi="宋体" w:cs="宋体"/>
          <w:kern w:val="0"/>
          <w:szCs w:val="21"/>
        </w:rPr>
        <w:t>注意：</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1、请投标人按照实际情况编制填写，在相应的（）中打“√”并选择相应的“□”（若有）后，再按照本格式的要求提供相应证明材料的复印件。</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3、投标人提供的相应证明材料复印件均应符合：内容完整、清晰、整洁，并由投标人加盖其单位公章。</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Calibri" w:eastAsia="宋体" w:hAnsi="Calibri" w:cs="Calibri"/>
          <w:kern w:val="0"/>
          <w:szCs w:val="21"/>
        </w:rPr>
        <w:t> </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投标人：</w:t>
      </w:r>
      <w:r>
        <w:rPr>
          <w:rFonts w:ascii="宋体" w:eastAsia="宋体" w:hAnsi="宋体" w:cs="宋体"/>
          <w:kern w:val="0"/>
          <w:szCs w:val="21"/>
          <w:u w:val="single"/>
        </w:rPr>
        <w:t>（全称并加盖单位公章）</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投标人代表签字：</w:t>
      </w:r>
      <w:r>
        <w:rPr>
          <w:rFonts w:ascii="宋体" w:eastAsia="宋体" w:hAnsi="宋体" w:cs="宋体"/>
          <w:kern w:val="0"/>
          <w:szCs w:val="21"/>
          <w:u w:val="single"/>
        </w:rPr>
        <w:t>                   </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日期：</w:t>
      </w:r>
      <w:r>
        <w:rPr>
          <w:rFonts w:ascii="宋体" w:eastAsia="宋体" w:hAnsi="宋体" w:cs="宋体"/>
          <w:kern w:val="0"/>
          <w:szCs w:val="21"/>
          <w:u w:val="single"/>
        </w:rPr>
        <w:t>    </w:t>
      </w:r>
      <w:r>
        <w:rPr>
          <w:rFonts w:ascii="宋体" w:eastAsia="宋体" w:hAnsi="宋体" w:cs="宋体"/>
          <w:kern w:val="0"/>
          <w:szCs w:val="21"/>
        </w:rPr>
        <w:t>年</w:t>
      </w:r>
      <w:r>
        <w:rPr>
          <w:rFonts w:ascii="宋体" w:eastAsia="宋体" w:hAnsi="宋体" w:cs="宋体"/>
          <w:kern w:val="0"/>
          <w:szCs w:val="21"/>
          <w:u w:val="single"/>
        </w:rPr>
        <w:t>   </w:t>
      </w:r>
      <w:r>
        <w:rPr>
          <w:rFonts w:ascii="宋体" w:eastAsia="宋体" w:hAnsi="宋体" w:cs="宋体"/>
          <w:kern w:val="0"/>
          <w:szCs w:val="21"/>
        </w:rPr>
        <w:t>月</w:t>
      </w:r>
      <w:r>
        <w:rPr>
          <w:rFonts w:ascii="宋体" w:eastAsia="宋体" w:hAnsi="宋体" w:cs="宋体"/>
          <w:kern w:val="0"/>
          <w:szCs w:val="21"/>
          <w:u w:val="single"/>
        </w:rPr>
        <w:t>   </w:t>
      </w:r>
      <w:r>
        <w:rPr>
          <w:rFonts w:ascii="宋体" w:eastAsia="宋体" w:hAnsi="宋体" w:cs="宋体"/>
          <w:kern w:val="0"/>
          <w:szCs w:val="21"/>
        </w:rPr>
        <w:t>日</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 </w:t>
      </w:r>
    </w:p>
    <w:p w:rsidR="006E2D0D" w:rsidRDefault="00AE6E58">
      <w:pPr>
        <w:widowControl/>
        <w:spacing w:before="100" w:beforeAutospacing="1" w:after="100" w:afterAutospacing="1"/>
        <w:jc w:val="center"/>
        <w:rPr>
          <w:rFonts w:ascii="宋体" w:eastAsia="宋体" w:hAnsi="宋体" w:cs="宋体"/>
          <w:kern w:val="0"/>
          <w:sz w:val="24"/>
          <w:szCs w:val="24"/>
        </w:rPr>
      </w:pPr>
      <w:r>
        <w:rPr>
          <w:rFonts w:ascii="Calibri" w:eastAsia="宋体" w:hAnsi="Calibri" w:cs="Calibri"/>
          <w:kern w:val="0"/>
          <w:szCs w:val="21"/>
        </w:rPr>
        <w:br/>
      </w:r>
      <w:r>
        <w:rPr>
          <w:rFonts w:ascii="宋体" w:eastAsia="宋体" w:hAnsi="宋体" w:cs="宋体"/>
          <w:b/>
          <w:bCs/>
          <w:kern w:val="0"/>
        </w:rPr>
        <w:t>二-3</w:t>
      </w:r>
      <w:r>
        <w:rPr>
          <w:rFonts w:ascii="宋体" w:eastAsia="宋体" w:hAnsi="宋体" w:cs="Calibri"/>
          <w:b/>
          <w:bCs/>
          <w:kern w:val="0"/>
        </w:rPr>
        <w:t>财务状况报告</w:t>
      </w:r>
      <w:r>
        <w:rPr>
          <w:rFonts w:ascii="宋体" w:eastAsia="宋体" w:hAnsi="宋体" w:cs="宋体"/>
          <w:b/>
          <w:bCs/>
          <w:kern w:val="0"/>
        </w:rPr>
        <w:t>（财务报告、或资信证明、或投标担保函）</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 </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致：</w:t>
      </w:r>
      <w:r>
        <w:rPr>
          <w:rFonts w:ascii="宋体" w:eastAsia="宋体" w:hAnsi="宋体" w:cs="宋体"/>
          <w:kern w:val="0"/>
          <w:szCs w:val="21"/>
          <w:u w:val="single"/>
        </w:rPr>
        <w:t>                     </w:t>
      </w:r>
    </w:p>
    <w:p w:rsidR="006E2D0D" w:rsidRDefault="00AE6E58">
      <w:pPr>
        <w:widowControl/>
        <w:spacing w:before="100" w:beforeAutospacing="1" w:after="100" w:afterAutospacing="1"/>
        <w:ind w:firstLine="420"/>
        <w:jc w:val="left"/>
        <w:rPr>
          <w:rFonts w:ascii="宋体" w:eastAsia="宋体" w:hAnsi="宋体" w:cs="宋体"/>
          <w:kern w:val="0"/>
          <w:sz w:val="24"/>
          <w:szCs w:val="24"/>
        </w:rPr>
      </w:pPr>
      <w:r>
        <w:rPr>
          <w:rFonts w:ascii="宋体" w:eastAsia="宋体" w:hAnsi="宋体" w:cs="宋体"/>
          <w:kern w:val="0"/>
          <w:szCs w:val="21"/>
        </w:rPr>
        <w:t>（ ）投标人提供财务报告的</w:t>
      </w:r>
    </w:p>
    <w:p w:rsidR="006E2D0D" w:rsidRDefault="00AE6E58">
      <w:pPr>
        <w:widowControl/>
        <w:spacing w:before="100" w:beforeAutospacing="1" w:after="100" w:afterAutospacing="1"/>
        <w:ind w:firstLine="420"/>
        <w:jc w:val="left"/>
        <w:rPr>
          <w:rFonts w:ascii="宋体" w:eastAsia="宋体" w:hAnsi="宋体" w:cs="宋体"/>
          <w:kern w:val="0"/>
          <w:sz w:val="24"/>
          <w:szCs w:val="24"/>
        </w:rPr>
      </w:pPr>
      <w:r>
        <w:rPr>
          <w:rFonts w:ascii="宋体" w:eastAsia="宋体" w:hAnsi="宋体" w:cs="宋体"/>
          <w:kern w:val="0"/>
          <w:szCs w:val="21"/>
        </w:rPr>
        <w:t>□企业适用：现附上我方</w:t>
      </w:r>
      <w:r>
        <w:rPr>
          <w:rFonts w:ascii="宋体" w:eastAsia="宋体" w:hAnsi="宋体" w:cs="宋体"/>
          <w:kern w:val="0"/>
          <w:szCs w:val="21"/>
          <w:u w:val="single"/>
        </w:rPr>
        <w:t>（填写“具体的年度、或半年度、或季度”）</w:t>
      </w:r>
      <w:r>
        <w:rPr>
          <w:rFonts w:ascii="宋体" w:eastAsia="宋体" w:hAnsi="宋体" w:cs="宋体"/>
          <w:kern w:val="0"/>
          <w:szCs w:val="21"/>
        </w:rPr>
        <w:t>财务报告复印件，包括资产负债表、利润表、现金流量表、所有者权益变动表（若有）及其附注（若有），上述证明材料真实有效，否则我方负全部责任。</w:t>
      </w:r>
    </w:p>
    <w:p w:rsidR="006E2D0D" w:rsidRDefault="00AE6E58">
      <w:pPr>
        <w:widowControl/>
        <w:spacing w:before="100" w:beforeAutospacing="1" w:after="100" w:afterAutospacing="1"/>
        <w:ind w:firstLine="420"/>
        <w:jc w:val="left"/>
        <w:rPr>
          <w:rFonts w:ascii="宋体" w:eastAsia="宋体" w:hAnsi="宋体" w:cs="宋体"/>
          <w:kern w:val="0"/>
          <w:sz w:val="24"/>
          <w:szCs w:val="24"/>
        </w:rPr>
      </w:pPr>
      <w:r>
        <w:rPr>
          <w:rFonts w:ascii="宋体" w:eastAsia="宋体" w:hAnsi="宋体" w:cs="宋体"/>
          <w:kern w:val="0"/>
          <w:szCs w:val="21"/>
        </w:rPr>
        <w:t>□事业单位适用：现附上我方</w:t>
      </w:r>
      <w:r>
        <w:rPr>
          <w:rFonts w:ascii="宋体" w:eastAsia="宋体" w:hAnsi="宋体" w:cs="宋体"/>
          <w:kern w:val="0"/>
          <w:szCs w:val="21"/>
          <w:u w:val="single"/>
        </w:rPr>
        <w:t>（填写“具体的年度、或半年度、或季度”）</w:t>
      </w:r>
      <w:r>
        <w:rPr>
          <w:rFonts w:ascii="宋体" w:eastAsia="宋体" w:hAnsi="宋体" w:cs="宋体"/>
          <w:kern w:val="0"/>
          <w:szCs w:val="21"/>
        </w:rPr>
        <w:t>财务报告复印件，包括资产负债表、收入支出表（或收入费用表）、财政补助收入支出表（若有），上述证明材料真实有效，否则我方负全部责任。</w:t>
      </w:r>
    </w:p>
    <w:p w:rsidR="006E2D0D" w:rsidRDefault="00AE6E58">
      <w:pPr>
        <w:widowControl/>
        <w:spacing w:before="100" w:beforeAutospacing="1" w:after="100" w:afterAutospacing="1"/>
        <w:ind w:firstLine="420"/>
        <w:jc w:val="left"/>
        <w:rPr>
          <w:rFonts w:ascii="宋体" w:eastAsia="宋体" w:hAnsi="宋体" w:cs="宋体"/>
          <w:kern w:val="0"/>
          <w:sz w:val="24"/>
          <w:szCs w:val="24"/>
        </w:rPr>
      </w:pPr>
      <w:r>
        <w:rPr>
          <w:rFonts w:ascii="宋体" w:eastAsia="宋体" w:hAnsi="宋体" w:cs="宋体"/>
          <w:kern w:val="0"/>
          <w:szCs w:val="21"/>
        </w:rPr>
        <w:lastRenderedPageBreak/>
        <w:t>□社会团体适用：现附上我方</w:t>
      </w:r>
      <w:r>
        <w:rPr>
          <w:rFonts w:ascii="宋体" w:eastAsia="宋体" w:hAnsi="宋体" w:cs="宋体"/>
          <w:kern w:val="0"/>
          <w:szCs w:val="21"/>
          <w:u w:val="single"/>
        </w:rPr>
        <w:t>（填写“具体的年度、或半年度、或季度”）</w:t>
      </w:r>
      <w:r>
        <w:rPr>
          <w:rFonts w:ascii="宋体" w:eastAsia="宋体" w:hAnsi="宋体" w:cs="宋体"/>
          <w:kern w:val="0"/>
          <w:szCs w:val="21"/>
        </w:rPr>
        <w:t>财务报告复印件，包括资产负债表、业务活动表、现金流量表，上述证明材料真实有效，否则我方负全部责任。</w:t>
      </w:r>
    </w:p>
    <w:p w:rsidR="006E2D0D" w:rsidRDefault="00AE6E58">
      <w:pPr>
        <w:widowControl/>
        <w:spacing w:before="100" w:beforeAutospacing="1" w:after="100" w:afterAutospacing="1"/>
        <w:ind w:firstLine="420"/>
        <w:jc w:val="left"/>
        <w:rPr>
          <w:rFonts w:ascii="宋体" w:eastAsia="宋体" w:hAnsi="宋体" w:cs="宋体"/>
          <w:kern w:val="0"/>
          <w:sz w:val="24"/>
          <w:szCs w:val="24"/>
        </w:rPr>
      </w:pPr>
      <w:r>
        <w:rPr>
          <w:rFonts w:ascii="宋体" w:eastAsia="宋体" w:hAnsi="宋体" w:cs="宋体"/>
          <w:kern w:val="0"/>
          <w:szCs w:val="21"/>
        </w:rPr>
        <w:t>（ ）投标人提供资信证明的</w:t>
      </w:r>
    </w:p>
    <w:p w:rsidR="006E2D0D" w:rsidRDefault="00AE6E58">
      <w:pPr>
        <w:widowControl/>
        <w:spacing w:before="100" w:beforeAutospacing="1" w:after="100" w:afterAutospacing="1"/>
        <w:ind w:firstLine="420"/>
        <w:jc w:val="left"/>
        <w:rPr>
          <w:rFonts w:ascii="宋体" w:eastAsia="宋体" w:hAnsi="宋体" w:cs="宋体"/>
          <w:kern w:val="0"/>
          <w:sz w:val="24"/>
          <w:szCs w:val="24"/>
        </w:rPr>
      </w:pPr>
      <w:r>
        <w:rPr>
          <w:rFonts w:ascii="宋体" w:eastAsia="宋体" w:hAnsi="宋体" w:cs="宋体"/>
          <w:kern w:val="0"/>
          <w:szCs w:val="21"/>
        </w:rPr>
        <w:t>□非自然人适用（包括企业、事业单位、社会团体和其他组织）：现附上我方开户（基本存款账户）许可证复印件及我方银行：（填写“基本存款账户的开户银行全称”）出具的资信证明复印件，上述证明材料真实有效，否则我方负全部责任。</w:t>
      </w:r>
    </w:p>
    <w:p w:rsidR="006E2D0D" w:rsidRDefault="00AE6E58">
      <w:pPr>
        <w:widowControl/>
        <w:spacing w:before="100" w:beforeAutospacing="1" w:after="100" w:afterAutospacing="1"/>
        <w:ind w:firstLine="420"/>
        <w:jc w:val="left"/>
        <w:rPr>
          <w:rFonts w:ascii="宋体" w:eastAsia="宋体" w:hAnsi="宋体" w:cs="宋体"/>
          <w:kern w:val="0"/>
          <w:sz w:val="24"/>
          <w:szCs w:val="24"/>
        </w:rPr>
      </w:pPr>
      <w:r>
        <w:rPr>
          <w:rFonts w:ascii="宋体" w:eastAsia="宋体" w:hAnsi="宋体" w:cs="宋体"/>
          <w:kern w:val="0"/>
          <w:szCs w:val="21"/>
        </w:rPr>
        <w:t>□自然人适用：现附上我方银行：</w:t>
      </w:r>
      <w:r>
        <w:rPr>
          <w:rFonts w:ascii="宋体" w:eastAsia="宋体" w:hAnsi="宋体" w:cs="宋体"/>
          <w:kern w:val="0"/>
          <w:szCs w:val="21"/>
          <w:u w:val="single"/>
        </w:rPr>
        <w:t>（填写自然人的“个人账户的开户银行全称”）</w:t>
      </w:r>
      <w:r>
        <w:rPr>
          <w:rFonts w:ascii="宋体" w:eastAsia="宋体" w:hAnsi="宋体" w:cs="宋体"/>
          <w:kern w:val="0"/>
          <w:szCs w:val="21"/>
        </w:rPr>
        <w:t>出具的资信证明复印件，上述证明材料真实有效，否则我方负全部责任。</w:t>
      </w:r>
    </w:p>
    <w:p w:rsidR="006E2D0D" w:rsidRDefault="00AE6E58">
      <w:pPr>
        <w:widowControl/>
        <w:spacing w:before="100" w:beforeAutospacing="1" w:after="100" w:afterAutospacing="1"/>
        <w:ind w:firstLine="420"/>
        <w:jc w:val="left"/>
        <w:rPr>
          <w:rFonts w:ascii="宋体" w:eastAsia="宋体" w:hAnsi="宋体" w:cs="宋体"/>
          <w:kern w:val="0"/>
          <w:sz w:val="24"/>
          <w:szCs w:val="24"/>
        </w:rPr>
      </w:pPr>
      <w:r>
        <w:rPr>
          <w:rFonts w:ascii="宋体" w:eastAsia="宋体" w:hAnsi="宋体" w:cs="宋体"/>
          <w:kern w:val="0"/>
          <w:szCs w:val="21"/>
        </w:rPr>
        <w:t>（ ）投标人提供投标担保函的</w:t>
      </w:r>
    </w:p>
    <w:p w:rsidR="006E2D0D" w:rsidRDefault="00AE6E58">
      <w:pPr>
        <w:widowControl/>
        <w:spacing w:before="100" w:beforeAutospacing="1" w:after="100" w:afterAutospacing="1"/>
        <w:ind w:firstLine="420"/>
        <w:jc w:val="left"/>
        <w:rPr>
          <w:rFonts w:ascii="宋体" w:eastAsia="宋体" w:hAnsi="宋体" w:cs="宋体"/>
          <w:kern w:val="0"/>
          <w:sz w:val="24"/>
          <w:szCs w:val="24"/>
        </w:rPr>
      </w:pPr>
      <w:r>
        <w:rPr>
          <w:rFonts w:ascii="宋体" w:eastAsia="宋体" w:hAnsi="宋体" w:cs="宋体"/>
          <w:kern w:val="0"/>
          <w:szCs w:val="21"/>
        </w:rPr>
        <w:t>现附上由财政部门认可的政府采购专业担保机构：</w:t>
      </w:r>
      <w:r>
        <w:rPr>
          <w:rFonts w:ascii="宋体" w:eastAsia="宋体" w:hAnsi="宋体" w:cs="宋体"/>
          <w:kern w:val="0"/>
          <w:szCs w:val="21"/>
          <w:u w:val="single"/>
        </w:rPr>
        <w:t>（填写“担保机构全称”）</w:t>
      </w:r>
      <w:r>
        <w:rPr>
          <w:rFonts w:ascii="宋体" w:eastAsia="宋体" w:hAnsi="宋体" w:cs="宋体"/>
          <w:kern w:val="0"/>
          <w:szCs w:val="21"/>
        </w:rPr>
        <w:t>出具的投标担保函复印件，上述证明材料真实有效，否则我方负全部责任。</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Calibri" w:eastAsia="宋体" w:hAnsi="Calibri" w:cs="Calibri"/>
          <w:kern w:val="0"/>
          <w:szCs w:val="21"/>
        </w:rPr>
        <w:t> </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Cs w:val="21"/>
        </w:rPr>
        <w:t>★</w:t>
      </w:r>
      <w:r>
        <w:rPr>
          <w:rFonts w:ascii="宋体" w:eastAsia="宋体" w:hAnsi="宋体" w:cs="宋体"/>
          <w:kern w:val="0"/>
          <w:szCs w:val="21"/>
        </w:rPr>
        <w:t>注意：</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1、请投标人按照实际情况编制填写，在相应的（）中打“√”并选择相应的“□”（若有）后，再按照本格式的要求提供相应证明材料的复印件。</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2、投标人提供的财务报告复印件（成立年限按照投标截止时间推算）应符合下列规定：</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2.1成立年限满</w:t>
      </w:r>
      <w:r>
        <w:rPr>
          <w:rFonts w:ascii="Calibri" w:eastAsia="宋体" w:hAnsi="Calibri" w:cs="Calibri"/>
          <w:kern w:val="0"/>
          <w:szCs w:val="21"/>
        </w:rPr>
        <w:t>1</w:t>
      </w:r>
      <w:r>
        <w:rPr>
          <w:rFonts w:ascii="宋体" w:eastAsia="宋体" w:hAnsi="宋体" w:cs="宋体"/>
          <w:kern w:val="0"/>
          <w:szCs w:val="21"/>
        </w:rPr>
        <w:t>年及以上的投标人，提供经审计的上一年度的年度财务报告。</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2.2成立年限满半年但不足</w:t>
      </w:r>
      <w:r>
        <w:rPr>
          <w:rFonts w:ascii="Calibri" w:eastAsia="宋体" w:hAnsi="Calibri" w:cs="Calibri"/>
          <w:kern w:val="0"/>
          <w:szCs w:val="21"/>
        </w:rPr>
        <w:t>1</w:t>
      </w:r>
      <w:r>
        <w:rPr>
          <w:rFonts w:ascii="宋体" w:eastAsia="宋体" w:hAnsi="宋体" w:cs="宋体"/>
          <w:kern w:val="0"/>
          <w:szCs w:val="21"/>
        </w:rPr>
        <w:t>年的投标人，提供该半年度中任一季度的季度财务报告或该半年度的半年度财务报告。</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b/>
          <w:bCs/>
          <w:kern w:val="0"/>
          <w:sz w:val="24"/>
          <w:szCs w:val="24"/>
        </w:rPr>
        <w:t>※</w:t>
      </w:r>
      <w:r>
        <w:rPr>
          <w:rFonts w:ascii="宋体" w:eastAsia="宋体" w:hAnsi="宋体" w:cs="宋体"/>
          <w:b/>
          <w:bCs/>
          <w:kern w:val="0"/>
          <w:sz w:val="24"/>
          <w:szCs w:val="24"/>
        </w:rPr>
        <w:t xml:space="preserve">无法按照本格式第2.1、2.2条规定提供财务报告复印件的投标人（包括但不限于：成立年限满1年及以上的投标人、成立年限满半年但不足1年的投标人、成立年限不足半年的投标人），应按照本格式的要求选择提供资信证明复印件或投标担保函复印件，其中：非自然人的投标人选择提供资信证明的，还应附上其开户（基本存款账户）许可证复印件。 </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3、“财政部门认可的政府采购专业担保机构”应符合《财政部关于开展政府采购信用担保试点工作方案》（财库</w:t>
      </w:r>
      <w:r>
        <w:rPr>
          <w:rFonts w:ascii="Calibri" w:eastAsia="宋体" w:hAnsi="Calibri" w:cs="Calibri"/>
          <w:kern w:val="0"/>
          <w:szCs w:val="21"/>
        </w:rPr>
        <w:t>[2012]124</w:t>
      </w:r>
      <w:r>
        <w:rPr>
          <w:rFonts w:ascii="宋体" w:eastAsia="宋体" w:hAnsi="宋体" w:cs="宋体"/>
          <w:kern w:val="0"/>
          <w:szCs w:val="21"/>
        </w:rPr>
        <w:t>号）的规定。</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4、投标人提供的相应证明材料复印件均应符合：内容完整、清晰、整洁，并由投标人加盖其单位公章。</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Calibri" w:eastAsia="宋体" w:hAnsi="Calibri" w:cs="Calibri"/>
          <w:kern w:val="0"/>
          <w:szCs w:val="21"/>
        </w:rPr>
        <w:t> </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lastRenderedPageBreak/>
        <w:t>投标人：</w:t>
      </w:r>
      <w:r>
        <w:rPr>
          <w:rFonts w:ascii="宋体" w:eastAsia="宋体" w:hAnsi="宋体" w:cs="宋体"/>
          <w:kern w:val="0"/>
          <w:szCs w:val="21"/>
          <w:u w:val="single"/>
        </w:rPr>
        <w:t>（全称并加盖单位公章）</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投标人代表签字：</w:t>
      </w:r>
      <w:r>
        <w:rPr>
          <w:rFonts w:ascii="宋体" w:eastAsia="宋体" w:hAnsi="宋体" w:cs="宋体"/>
          <w:kern w:val="0"/>
          <w:szCs w:val="21"/>
          <w:u w:val="single"/>
        </w:rPr>
        <w:t>                   </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日期：</w:t>
      </w:r>
      <w:r>
        <w:rPr>
          <w:rFonts w:ascii="宋体" w:eastAsia="宋体" w:hAnsi="宋体" w:cs="宋体"/>
          <w:kern w:val="0"/>
          <w:szCs w:val="21"/>
          <w:u w:val="single"/>
        </w:rPr>
        <w:t>    </w:t>
      </w:r>
      <w:r>
        <w:rPr>
          <w:rFonts w:ascii="宋体" w:eastAsia="宋体" w:hAnsi="宋体" w:cs="宋体"/>
          <w:kern w:val="0"/>
          <w:szCs w:val="21"/>
        </w:rPr>
        <w:t>年</w:t>
      </w:r>
      <w:r>
        <w:rPr>
          <w:rFonts w:ascii="宋体" w:eastAsia="宋体" w:hAnsi="宋体" w:cs="宋体"/>
          <w:kern w:val="0"/>
          <w:szCs w:val="21"/>
          <w:u w:val="single"/>
        </w:rPr>
        <w:t>   </w:t>
      </w:r>
      <w:r>
        <w:rPr>
          <w:rFonts w:ascii="宋体" w:eastAsia="宋体" w:hAnsi="宋体" w:cs="宋体"/>
          <w:kern w:val="0"/>
          <w:szCs w:val="21"/>
        </w:rPr>
        <w:t>月</w:t>
      </w:r>
      <w:r>
        <w:rPr>
          <w:rFonts w:ascii="宋体" w:eastAsia="宋体" w:hAnsi="宋体" w:cs="宋体"/>
          <w:kern w:val="0"/>
          <w:szCs w:val="21"/>
          <w:u w:val="single"/>
        </w:rPr>
        <w:t>   </w:t>
      </w:r>
      <w:r>
        <w:rPr>
          <w:rFonts w:ascii="宋体" w:eastAsia="宋体" w:hAnsi="宋体" w:cs="宋体"/>
          <w:kern w:val="0"/>
          <w:szCs w:val="21"/>
        </w:rPr>
        <w:t>日</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 </w:t>
      </w:r>
    </w:p>
    <w:p w:rsidR="006E2D0D" w:rsidRDefault="00AE6E58">
      <w:pPr>
        <w:widowControl/>
        <w:spacing w:before="100" w:beforeAutospacing="1" w:after="100" w:afterAutospacing="1"/>
        <w:jc w:val="center"/>
        <w:rPr>
          <w:rFonts w:ascii="宋体" w:eastAsia="宋体" w:hAnsi="宋体" w:cs="宋体"/>
          <w:kern w:val="0"/>
          <w:sz w:val="24"/>
          <w:szCs w:val="24"/>
        </w:rPr>
      </w:pPr>
      <w:r>
        <w:rPr>
          <w:rFonts w:ascii="Calibri" w:eastAsia="宋体" w:hAnsi="Calibri" w:cs="Calibri"/>
          <w:kern w:val="0"/>
          <w:szCs w:val="21"/>
        </w:rPr>
        <w:br/>
      </w:r>
      <w:r>
        <w:rPr>
          <w:rFonts w:ascii="宋体" w:eastAsia="宋体" w:hAnsi="宋体" w:cs="宋体"/>
          <w:kern w:val="0"/>
          <w:szCs w:val="21"/>
        </w:rPr>
        <w:t>二</w:t>
      </w:r>
      <w:r>
        <w:rPr>
          <w:rFonts w:ascii="宋体" w:eastAsia="宋体" w:hAnsi="宋体" w:cs="宋体"/>
          <w:b/>
          <w:bCs/>
          <w:kern w:val="0"/>
        </w:rPr>
        <w:t>-4</w:t>
      </w:r>
      <w:r>
        <w:rPr>
          <w:rFonts w:ascii="宋体" w:eastAsia="宋体" w:hAnsi="宋体" w:cs="Calibri"/>
          <w:b/>
          <w:bCs/>
          <w:kern w:val="0"/>
        </w:rPr>
        <w:t>依法缴纳税收证明材料</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 </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致：</w:t>
      </w:r>
      <w:r>
        <w:rPr>
          <w:rFonts w:ascii="宋体" w:eastAsia="宋体" w:hAnsi="宋体" w:cs="宋体"/>
          <w:kern w:val="0"/>
          <w:szCs w:val="21"/>
          <w:u w:val="single"/>
        </w:rPr>
        <w:t>                     </w:t>
      </w:r>
    </w:p>
    <w:p w:rsidR="006E2D0D" w:rsidRDefault="00AE6E58">
      <w:pPr>
        <w:widowControl/>
        <w:spacing w:before="100" w:beforeAutospacing="1" w:after="100" w:afterAutospacing="1"/>
        <w:ind w:firstLine="420"/>
        <w:jc w:val="left"/>
        <w:rPr>
          <w:rFonts w:ascii="宋体" w:eastAsia="宋体" w:hAnsi="宋体" w:cs="宋体"/>
          <w:kern w:val="0"/>
          <w:sz w:val="24"/>
          <w:szCs w:val="24"/>
        </w:rPr>
      </w:pPr>
      <w:r>
        <w:rPr>
          <w:rFonts w:ascii="宋体" w:eastAsia="宋体" w:hAnsi="宋体" w:cs="宋体"/>
          <w:kern w:val="0"/>
          <w:szCs w:val="21"/>
        </w:rPr>
        <w:t>1、依法缴纳税收的投标人</w:t>
      </w:r>
    </w:p>
    <w:p w:rsidR="006E2D0D" w:rsidRDefault="00AE6E58">
      <w:pPr>
        <w:widowControl/>
        <w:spacing w:before="100" w:beforeAutospacing="1" w:after="100" w:afterAutospacing="1"/>
        <w:ind w:firstLine="420"/>
        <w:jc w:val="left"/>
        <w:rPr>
          <w:rFonts w:ascii="宋体" w:eastAsia="宋体" w:hAnsi="宋体" w:cs="宋体"/>
          <w:kern w:val="0"/>
          <w:sz w:val="24"/>
          <w:szCs w:val="24"/>
        </w:rPr>
      </w:pPr>
      <w:r>
        <w:rPr>
          <w:rFonts w:ascii="宋体" w:eastAsia="宋体" w:hAnsi="宋体" w:cs="宋体"/>
          <w:kern w:val="0"/>
          <w:szCs w:val="21"/>
        </w:rPr>
        <w:t>（ ）法人（包括企业、事业单位和社会团体）的</w:t>
      </w:r>
    </w:p>
    <w:p w:rsidR="006E2D0D" w:rsidRDefault="00AE6E58">
      <w:pPr>
        <w:widowControl/>
        <w:spacing w:before="100" w:beforeAutospacing="1" w:after="100" w:afterAutospacing="1"/>
        <w:ind w:firstLine="420"/>
        <w:jc w:val="left"/>
        <w:rPr>
          <w:rFonts w:ascii="宋体" w:eastAsia="宋体" w:hAnsi="宋体" w:cs="宋体"/>
          <w:kern w:val="0"/>
          <w:sz w:val="24"/>
          <w:szCs w:val="24"/>
        </w:rPr>
      </w:pPr>
      <w:r>
        <w:rPr>
          <w:rFonts w:ascii="宋体" w:eastAsia="宋体" w:hAnsi="宋体" w:cs="宋体"/>
          <w:kern w:val="0"/>
          <w:szCs w:val="21"/>
        </w:rPr>
        <w:t>现附上自</w:t>
      </w:r>
      <w:r>
        <w:rPr>
          <w:rFonts w:ascii="宋体" w:eastAsia="宋体" w:hAnsi="宋体" w:cs="宋体"/>
          <w:kern w:val="0"/>
          <w:szCs w:val="21"/>
          <w:u w:val="single"/>
        </w:rPr>
        <w:t>    </w:t>
      </w:r>
      <w:r>
        <w:rPr>
          <w:rFonts w:ascii="宋体" w:eastAsia="宋体" w:hAnsi="宋体" w:cs="宋体"/>
          <w:kern w:val="0"/>
          <w:szCs w:val="21"/>
        </w:rPr>
        <w:t>年</w:t>
      </w:r>
      <w:r>
        <w:rPr>
          <w:rFonts w:ascii="宋体" w:eastAsia="宋体" w:hAnsi="宋体" w:cs="宋体"/>
          <w:kern w:val="0"/>
          <w:szCs w:val="21"/>
          <w:u w:val="single"/>
        </w:rPr>
        <w:t>   </w:t>
      </w:r>
      <w:r>
        <w:rPr>
          <w:rFonts w:ascii="宋体" w:eastAsia="宋体" w:hAnsi="宋体" w:cs="宋体"/>
          <w:kern w:val="0"/>
          <w:szCs w:val="21"/>
        </w:rPr>
        <w:t>月</w:t>
      </w:r>
      <w:r>
        <w:rPr>
          <w:rFonts w:ascii="宋体" w:eastAsia="宋体" w:hAnsi="宋体" w:cs="宋体"/>
          <w:kern w:val="0"/>
          <w:szCs w:val="21"/>
          <w:u w:val="single"/>
        </w:rPr>
        <w:t>   </w:t>
      </w:r>
      <w:r>
        <w:rPr>
          <w:rFonts w:ascii="宋体" w:eastAsia="宋体" w:hAnsi="宋体" w:cs="宋体"/>
          <w:kern w:val="0"/>
          <w:szCs w:val="21"/>
        </w:rPr>
        <w:t>日至</w:t>
      </w:r>
      <w:r>
        <w:rPr>
          <w:rFonts w:ascii="宋体" w:eastAsia="宋体" w:hAnsi="宋体" w:cs="宋体"/>
          <w:kern w:val="0"/>
          <w:szCs w:val="21"/>
          <w:u w:val="single"/>
        </w:rPr>
        <w:t>    </w:t>
      </w:r>
      <w:r>
        <w:rPr>
          <w:rFonts w:ascii="宋体" w:eastAsia="宋体" w:hAnsi="宋体" w:cs="宋体"/>
          <w:kern w:val="0"/>
          <w:szCs w:val="21"/>
        </w:rPr>
        <w:t>年</w:t>
      </w:r>
      <w:r>
        <w:rPr>
          <w:rFonts w:ascii="宋体" w:eastAsia="宋体" w:hAnsi="宋体" w:cs="宋体"/>
          <w:kern w:val="0"/>
          <w:szCs w:val="21"/>
          <w:u w:val="single"/>
        </w:rPr>
        <w:t>   </w:t>
      </w:r>
      <w:r>
        <w:rPr>
          <w:rFonts w:ascii="宋体" w:eastAsia="宋体" w:hAnsi="宋体" w:cs="宋体"/>
          <w:kern w:val="0"/>
          <w:szCs w:val="21"/>
        </w:rPr>
        <w:t>月</w:t>
      </w:r>
      <w:r>
        <w:rPr>
          <w:rFonts w:ascii="宋体" w:eastAsia="宋体" w:hAnsi="宋体" w:cs="宋体"/>
          <w:kern w:val="0"/>
          <w:szCs w:val="21"/>
          <w:u w:val="single"/>
        </w:rPr>
        <w:t>   </w:t>
      </w:r>
      <w:r>
        <w:rPr>
          <w:rFonts w:ascii="宋体" w:eastAsia="宋体" w:hAnsi="宋体" w:cs="宋体"/>
          <w:kern w:val="0"/>
          <w:szCs w:val="21"/>
        </w:rPr>
        <w:t>日期间我方缴纳的</w:t>
      </w:r>
      <w:r>
        <w:rPr>
          <w:rFonts w:ascii="宋体" w:eastAsia="宋体" w:hAnsi="宋体" w:cs="宋体"/>
          <w:kern w:val="0"/>
          <w:szCs w:val="21"/>
          <w:u w:val="single"/>
        </w:rPr>
        <w:t>（按照投标人实际缴纳的税种名称填写，如：增值税、所得税等）</w:t>
      </w:r>
      <w:r>
        <w:rPr>
          <w:rFonts w:ascii="宋体" w:eastAsia="宋体" w:hAnsi="宋体" w:cs="宋体"/>
          <w:kern w:val="0"/>
          <w:szCs w:val="21"/>
        </w:rPr>
        <w:t>税收凭据复印件，上述证明材料真实有效，否则我方负全部责任。</w:t>
      </w:r>
    </w:p>
    <w:p w:rsidR="006E2D0D" w:rsidRDefault="00AE6E58">
      <w:pPr>
        <w:widowControl/>
        <w:spacing w:before="100" w:beforeAutospacing="1" w:after="100" w:afterAutospacing="1"/>
        <w:ind w:firstLine="420"/>
        <w:jc w:val="left"/>
        <w:rPr>
          <w:rFonts w:ascii="宋体" w:eastAsia="宋体" w:hAnsi="宋体" w:cs="宋体"/>
          <w:kern w:val="0"/>
          <w:sz w:val="24"/>
          <w:szCs w:val="24"/>
        </w:rPr>
      </w:pPr>
      <w:r>
        <w:rPr>
          <w:rFonts w:ascii="宋体" w:eastAsia="宋体" w:hAnsi="宋体" w:cs="宋体"/>
          <w:kern w:val="0"/>
          <w:szCs w:val="21"/>
        </w:rPr>
        <w:t>（ ）非法人（包括其他组织、自然人）的</w:t>
      </w:r>
    </w:p>
    <w:p w:rsidR="006E2D0D" w:rsidRDefault="00AE6E58">
      <w:pPr>
        <w:widowControl/>
        <w:spacing w:before="100" w:beforeAutospacing="1" w:after="100" w:afterAutospacing="1"/>
        <w:ind w:firstLine="420"/>
        <w:jc w:val="left"/>
        <w:rPr>
          <w:rFonts w:ascii="宋体" w:eastAsia="宋体" w:hAnsi="宋体" w:cs="宋体"/>
          <w:kern w:val="0"/>
          <w:sz w:val="24"/>
          <w:szCs w:val="24"/>
        </w:rPr>
      </w:pPr>
      <w:r>
        <w:rPr>
          <w:rFonts w:ascii="宋体" w:eastAsia="宋体" w:hAnsi="宋体" w:cs="宋体"/>
          <w:kern w:val="0"/>
          <w:szCs w:val="21"/>
        </w:rPr>
        <w:t>现附上自</w:t>
      </w:r>
      <w:r>
        <w:rPr>
          <w:rFonts w:ascii="宋体" w:eastAsia="宋体" w:hAnsi="宋体" w:cs="宋体"/>
          <w:kern w:val="0"/>
          <w:szCs w:val="21"/>
          <w:u w:val="single"/>
        </w:rPr>
        <w:t>    </w:t>
      </w:r>
      <w:r>
        <w:rPr>
          <w:rFonts w:ascii="宋体" w:eastAsia="宋体" w:hAnsi="宋体" w:cs="宋体"/>
          <w:kern w:val="0"/>
          <w:szCs w:val="21"/>
        </w:rPr>
        <w:t>年</w:t>
      </w:r>
      <w:r>
        <w:rPr>
          <w:rFonts w:ascii="宋体" w:eastAsia="宋体" w:hAnsi="宋体" w:cs="宋体"/>
          <w:kern w:val="0"/>
          <w:szCs w:val="21"/>
          <w:u w:val="single"/>
        </w:rPr>
        <w:t>   </w:t>
      </w:r>
      <w:r>
        <w:rPr>
          <w:rFonts w:ascii="宋体" w:eastAsia="宋体" w:hAnsi="宋体" w:cs="宋体"/>
          <w:kern w:val="0"/>
          <w:szCs w:val="21"/>
        </w:rPr>
        <w:t>月</w:t>
      </w:r>
      <w:r>
        <w:rPr>
          <w:rFonts w:ascii="宋体" w:eastAsia="宋体" w:hAnsi="宋体" w:cs="宋体"/>
          <w:kern w:val="0"/>
          <w:szCs w:val="21"/>
          <w:u w:val="single"/>
        </w:rPr>
        <w:t>   </w:t>
      </w:r>
      <w:r>
        <w:rPr>
          <w:rFonts w:ascii="宋体" w:eastAsia="宋体" w:hAnsi="宋体" w:cs="宋体"/>
          <w:kern w:val="0"/>
          <w:szCs w:val="21"/>
        </w:rPr>
        <w:t>日至</w:t>
      </w:r>
      <w:r>
        <w:rPr>
          <w:rFonts w:ascii="宋体" w:eastAsia="宋体" w:hAnsi="宋体" w:cs="宋体"/>
          <w:kern w:val="0"/>
          <w:szCs w:val="21"/>
          <w:u w:val="single"/>
        </w:rPr>
        <w:t>    </w:t>
      </w:r>
      <w:r>
        <w:rPr>
          <w:rFonts w:ascii="宋体" w:eastAsia="宋体" w:hAnsi="宋体" w:cs="宋体"/>
          <w:kern w:val="0"/>
          <w:szCs w:val="21"/>
        </w:rPr>
        <w:t>年</w:t>
      </w:r>
      <w:r>
        <w:rPr>
          <w:rFonts w:ascii="宋体" w:eastAsia="宋体" w:hAnsi="宋体" w:cs="宋体"/>
          <w:kern w:val="0"/>
          <w:szCs w:val="21"/>
          <w:u w:val="single"/>
        </w:rPr>
        <w:t>   </w:t>
      </w:r>
      <w:r>
        <w:rPr>
          <w:rFonts w:ascii="宋体" w:eastAsia="宋体" w:hAnsi="宋体" w:cs="宋体"/>
          <w:kern w:val="0"/>
          <w:szCs w:val="21"/>
        </w:rPr>
        <w:t>月</w:t>
      </w:r>
      <w:r>
        <w:rPr>
          <w:rFonts w:ascii="宋体" w:eastAsia="宋体" w:hAnsi="宋体" w:cs="宋体"/>
          <w:kern w:val="0"/>
          <w:szCs w:val="21"/>
          <w:u w:val="single"/>
        </w:rPr>
        <w:t>   </w:t>
      </w:r>
      <w:r>
        <w:rPr>
          <w:rFonts w:ascii="宋体" w:eastAsia="宋体" w:hAnsi="宋体" w:cs="宋体"/>
          <w:kern w:val="0"/>
          <w:szCs w:val="21"/>
        </w:rPr>
        <w:t>日期间我方缴纳的</w:t>
      </w:r>
      <w:r>
        <w:rPr>
          <w:rFonts w:ascii="宋体" w:eastAsia="宋体" w:hAnsi="宋体" w:cs="宋体"/>
          <w:kern w:val="0"/>
          <w:szCs w:val="21"/>
          <w:u w:val="single"/>
        </w:rPr>
        <w:t>（按照投标人实际缴纳的税种名称填写）</w:t>
      </w:r>
      <w:r>
        <w:rPr>
          <w:rFonts w:ascii="宋体" w:eastAsia="宋体" w:hAnsi="宋体" w:cs="宋体"/>
          <w:kern w:val="0"/>
          <w:szCs w:val="21"/>
        </w:rPr>
        <w:t>税收凭据复印件，上述证明材料真实有效，否则我方负全部责任。</w:t>
      </w:r>
    </w:p>
    <w:p w:rsidR="006E2D0D" w:rsidRDefault="00AE6E58">
      <w:pPr>
        <w:widowControl/>
        <w:spacing w:before="100" w:beforeAutospacing="1" w:after="100" w:afterAutospacing="1"/>
        <w:ind w:firstLine="420"/>
        <w:jc w:val="left"/>
        <w:rPr>
          <w:rFonts w:ascii="宋体" w:eastAsia="宋体" w:hAnsi="宋体" w:cs="宋体"/>
          <w:kern w:val="0"/>
          <w:sz w:val="24"/>
          <w:szCs w:val="24"/>
        </w:rPr>
      </w:pPr>
      <w:r>
        <w:rPr>
          <w:rFonts w:ascii="宋体" w:eastAsia="宋体" w:hAnsi="宋体" w:cs="宋体"/>
          <w:kern w:val="0"/>
          <w:szCs w:val="21"/>
        </w:rPr>
        <w:t>2、依法免税的投标人</w:t>
      </w:r>
    </w:p>
    <w:p w:rsidR="006E2D0D" w:rsidRDefault="00AE6E58">
      <w:pPr>
        <w:widowControl/>
        <w:spacing w:before="100" w:beforeAutospacing="1" w:after="100" w:afterAutospacing="1"/>
        <w:ind w:firstLine="420"/>
        <w:jc w:val="left"/>
        <w:rPr>
          <w:rFonts w:ascii="宋体" w:eastAsia="宋体" w:hAnsi="宋体" w:cs="宋体"/>
          <w:kern w:val="0"/>
          <w:sz w:val="24"/>
          <w:szCs w:val="24"/>
        </w:rPr>
      </w:pPr>
      <w:r>
        <w:rPr>
          <w:rFonts w:ascii="宋体" w:eastAsia="宋体" w:hAnsi="宋体" w:cs="宋体"/>
          <w:kern w:val="0"/>
          <w:szCs w:val="21"/>
        </w:rPr>
        <w:t>（ ）现附上我方依法免税证明材料复印件，上述证明材料真实有效，否则我方负全部责任。</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Calibri" w:eastAsia="宋体" w:hAnsi="Calibri" w:cs="Calibri"/>
          <w:kern w:val="0"/>
          <w:szCs w:val="21"/>
        </w:rPr>
        <w:t> </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Cs w:val="21"/>
        </w:rPr>
        <w:t>★</w:t>
      </w:r>
      <w:r>
        <w:rPr>
          <w:rFonts w:ascii="宋体" w:eastAsia="宋体" w:hAnsi="宋体" w:cs="宋体"/>
          <w:kern w:val="0"/>
          <w:szCs w:val="21"/>
        </w:rPr>
        <w:t>注意：</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1、请投标人按照实际情况编制填写，在相应的（）中打“√”，并按照本格式的要求提供相应证明材料的复印件。</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2、投标人提供的税收凭据复印件应符合下列规定：</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2.1投标截止时间前（不含投标截止时间的当月）已依法缴纳税收的投标人，提供投标截止时间前六个月（不含投标截止时间的当月）中任一月份的税收凭据复印件。</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lastRenderedPageBreak/>
        <w:t>2.2投标截止时间的当月成立且已依法缴纳税收的投标人，提供投标截止时间当月的税收凭据复印件。</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2.3投标截止时间的当月成立但因税务机关原因导致其尚未依法缴纳税收的投标人，提供依法缴纳税收承诺书原件（格式自拟），该承诺书视同税收凭据。</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3、</w:t>
      </w:r>
      <w:r>
        <w:rPr>
          <w:rFonts w:ascii="宋体" w:eastAsia="宋体" w:hAnsi="宋体" w:cs="宋体"/>
          <w:b/>
          <w:bCs/>
          <w:kern w:val="0"/>
        </w:rPr>
        <w:t>“</w:t>
      </w:r>
      <w:r>
        <w:rPr>
          <w:rFonts w:ascii="宋体" w:eastAsia="宋体" w:hAnsi="宋体" w:cs="Calibri"/>
          <w:b/>
          <w:bCs/>
          <w:kern w:val="0"/>
        </w:rPr>
        <w:t>依法缴纳</w:t>
      </w:r>
      <w:r>
        <w:rPr>
          <w:rFonts w:ascii="宋体" w:eastAsia="宋体" w:hAnsi="宋体" w:cs="宋体"/>
          <w:b/>
          <w:bCs/>
          <w:kern w:val="0"/>
        </w:rPr>
        <w:t>税收</w:t>
      </w:r>
      <w:r>
        <w:rPr>
          <w:rFonts w:ascii="宋体" w:eastAsia="宋体" w:hAnsi="宋体" w:cs="Calibri"/>
          <w:b/>
          <w:bCs/>
          <w:kern w:val="0"/>
        </w:rPr>
        <w:t>证明材料</w:t>
      </w:r>
      <w:r>
        <w:rPr>
          <w:rFonts w:ascii="宋体" w:eastAsia="宋体" w:hAnsi="宋体" w:cs="宋体"/>
          <w:b/>
          <w:bCs/>
          <w:kern w:val="0"/>
        </w:rPr>
        <w:t>”</w:t>
      </w:r>
      <w:r>
        <w:rPr>
          <w:rFonts w:ascii="宋体" w:eastAsia="宋体" w:hAnsi="宋体" w:cs="宋体"/>
          <w:kern w:val="0"/>
          <w:szCs w:val="21"/>
        </w:rPr>
        <w:t>有欠缴记录的，视为</w:t>
      </w:r>
      <w:r>
        <w:rPr>
          <w:rFonts w:ascii="宋体" w:eastAsia="宋体" w:hAnsi="宋体" w:cs="宋体"/>
          <w:b/>
          <w:bCs/>
          <w:kern w:val="0"/>
        </w:rPr>
        <w:t>未依法缴纳税收。</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4、投标人提供的相应证明材料复印件均应符合：内容完整、清晰、整洁，并由投标人加盖其单位公章。</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Calibri" w:eastAsia="宋体" w:hAnsi="Calibri" w:cs="Calibri"/>
          <w:kern w:val="0"/>
          <w:szCs w:val="21"/>
        </w:rPr>
        <w:t> </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投标人：</w:t>
      </w:r>
      <w:r>
        <w:rPr>
          <w:rFonts w:ascii="宋体" w:eastAsia="宋体" w:hAnsi="宋体" w:cs="宋体"/>
          <w:kern w:val="0"/>
          <w:szCs w:val="21"/>
          <w:u w:val="single"/>
        </w:rPr>
        <w:t>（全称并加盖单位公章）</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投标人代表签字：</w:t>
      </w:r>
      <w:r>
        <w:rPr>
          <w:rFonts w:ascii="宋体" w:eastAsia="宋体" w:hAnsi="宋体" w:cs="宋体"/>
          <w:kern w:val="0"/>
          <w:szCs w:val="21"/>
          <w:u w:val="single"/>
        </w:rPr>
        <w:t>                   </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日期：</w:t>
      </w:r>
      <w:r>
        <w:rPr>
          <w:rFonts w:ascii="宋体" w:eastAsia="宋体" w:hAnsi="宋体" w:cs="宋体"/>
          <w:kern w:val="0"/>
          <w:szCs w:val="21"/>
          <w:u w:val="single"/>
        </w:rPr>
        <w:t>    </w:t>
      </w:r>
      <w:r>
        <w:rPr>
          <w:rFonts w:ascii="宋体" w:eastAsia="宋体" w:hAnsi="宋体" w:cs="宋体"/>
          <w:kern w:val="0"/>
          <w:szCs w:val="21"/>
        </w:rPr>
        <w:t>年</w:t>
      </w:r>
      <w:r>
        <w:rPr>
          <w:rFonts w:ascii="宋体" w:eastAsia="宋体" w:hAnsi="宋体" w:cs="宋体"/>
          <w:kern w:val="0"/>
          <w:szCs w:val="21"/>
          <w:u w:val="single"/>
        </w:rPr>
        <w:t>   </w:t>
      </w:r>
      <w:r>
        <w:rPr>
          <w:rFonts w:ascii="宋体" w:eastAsia="宋体" w:hAnsi="宋体" w:cs="宋体"/>
          <w:kern w:val="0"/>
          <w:szCs w:val="21"/>
        </w:rPr>
        <w:t>月</w:t>
      </w:r>
      <w:r>
        <w:rPr>
          <w:rFonts w:ascii="宋体" w:eastAsia="宋体" w:hAnsi="宋体" w:cs="宋体"/>
          <w:kern w:val="0"/>
          <w:szCs w:val="21"/>
          <w:u w:val="single"/>
        </w:rPr>
        <w:t>   </w:t>
      </w:r>
      <w:r>
        <w:rPr>
          <w:rFonts w:ascii="宋体" w:eastAsia="宋体" w:hAnsi="宋体" w:cs="宋体"/>
          <w:kern w:val="0"/>
          <w:szCs w:val="21"/>
        </w:rPr>
        <w:t>日</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 </w:t>
      </w:r>
    </w:p>
    <w:p w:rsidR="006E2D0D" w:rsidRDefault="00AE6E58">
      <w:pPr>
        <w:widowControl/>
        <w:spacing w:before="100" w:beforeAutospacing="1" w:after="100" w:afterAutospacing="1"/>
        <w:jc w:val="center"/>
        <w:rPr>
          <w:rFonts w:ascii="宋体" w:eastAsia="宋体" w:hAnsi="宋体" w:cs="宋体"/>
          <w:kern w:val="0"/>
          <w:sz w:val="24"/>
          <w:szCs w:val="24"/>
        </w:rPr>
      </w:pPr>
      <w:r>
        <w:rPr>
          <w:rFonts w:ascii="Calibri" w:eastAsia="宋体" w:hAnsi="Calibri" w:cs="Calibri"/>
          <w:kern w:val="0"/>
          <w:szCs w:val="21"/>
        </w:rPr>
        <w:br/>
      </w:r>
      <w:r>
        <w:rPr>
          <w:rFonts w:ascii="宋体" w:eastAsia="宋体" w:hAnsi="宋体" w:cs="宋体"/>
          <w:b/>
          <w:bCs/>
          <w:kern w:val="0"/>
        </w:rPr>
        <w:t>二-5</w:t>
      </w:r>
      <w:r>
        <w:rPr>
          <w:rFonts w:ascii="宋体" w:eastAsia="宋体" w:hAnsi="宋体" w:cs="Calibri"/>
          <w:b/>
          <w:bCs/>
          <w:kern w:val="0"/>
        </w:rPr>
        <w:t>依法缴纳社会保障资金证明材料</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 </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致：</w:t>
      </w:r>
      <w:r>
        <w:rPr>
          <w:rFonts w:ascii="宋体" w:eastAsia="宋体" w:hAnsi="宋体" w:cs="宋体"/>
          <w:kern w:val="0"/>
          <w:szCs w:val="21"/>
          <w:u w:val="single"/>
        </w:rPr>
        <w:t>                     </w:t>
      </w:r>
    </w:p>
    <w:p w:rsidR="006E2D0D" w:rsidRDefault="00AE6E58">
      <w:pPr>
        <w:widowControl/>
        <w:spacing w:before="100" w:beforeAutospacing="1" w:after="100" w:afterAutospacing="1"/>
        <w:ind w:firstLine="420"/>
        <w:jc w:val="left"/>
        <w:rPr>
          <w:rFonts w:ascii="宋体" w:eastAsia="宋体" w:hAnsi="宋体" w:cs="宋体"/>
          <w:kern w:val="0"/>
          <w:sz w:val="24"/>
          <w:szCs w:val="24"/>
        </w:rPr>
      </w:pPr>
      <w:r>
        <w:rPr>
          <w:rFonts w:ascii="宋体" w:eastAsia="宋体" w:hAnsi="宋体" w:cs="宋体"/>
          <w:kern w:val="0"/>
          <w:szCs w:val="21"/>
        </w:rPr>
        <w:t>1、依法缴纳</w:t>
      </w:r>
      <w:r>
        <w:rPr>
          <w:rFonts w:ascii="宋体" w:eastAsia="宋体" w:hAnsi="宋体" w:cs="Calibri"/>
          <w:kern w:val="0"/>
          <w:szCs w:val="21"/>
        </w:rPr>
        <w:t>社会保障资金</w:t>
      </w:r>
      <w:r>
        <w:rPr>
          <w:rFonts w:ascii="宋体" w:eastAsia="宋体" w:hAnsi="宋体" w:cs="宋体"/>
          <w:kern w:val="0"/>
          <w:szCs w:val="21"/>
        </w:rPr>
        <w:t>的投标人</w:t>
      </w:r>
    </w:p>
    <w:p w:rsidR="006E2D0D" w:rsidRDefault="00AE6E58">
      <w:pPr>
        <w:widowControl/>
        <w:spacing w:before="100" w:beforeAutospacing="1" w:after="100" w:afterAutospacing="1"/>
        <w:ind w:firstLine="420"/>
        <w:jc w:val="left"/>
        <w:rPr>
          <w:rFonts w:ascii="宋体" w:eastAsia="宋体" w:hAnsi="宋体" w:cs="宋体"/>
          <w:kern w:val="0"/>
          <w:sz w:val="24"/>
          <w:szCs w:val="24"/>
        </w:rPr>
      </w:pPr>
      <w:r>
        <w:rPr>
          <w:rFonts w:ascii="宋体" w:eastAsia="宋体" w:hAnsi="宋体" w:cs="宋体"/>
          <w:kern w:val="0"/>
          <w:szCs w:val="21"/>
        </w:rPr>
        <w:t>（ ）法人（包括企业、事业单位和社会团体）的</w:t>
      </w:r>
    </w:p>
    <w:p w:rsidR="006E2D0D" w:rsidRDefault="00AE6E58">
      <w:pPr>
        <w:widowControl/>
        <w:spacing w:before="100" w:beforeAutospacing="1" w:after="100" w:afterAutospacing="1"/>
        <w:ind w:firstLine="420"/>
        <w:jc w:val="left"/>
        <w:rPr>
          <w:rFonts w:ascii="宋体" w:eastAsia="宋体" w:hAnsi="宋体" w:cs="宋体"/>
          <w:kern w:val="0"/>
          <w:sz w:val="24"/>
          <w:szCs w:val="24"/>
        </w:rPr>
      </w:pPr>
      <w:r>
        <w:rPr>
          <w:rFonts w:ascii="宋体" w:eastAsia="宋体" w:hAnsi="宋体" w:cs="宋体"/>
          <w:kern w:val="0"/>
          <w:szCs w:val="21"/>
        </w:rPr>
        <w:t>现附上自</w:t>
      </w:r>
      <w:r>
        <w:rPr>
          <w:rFonts w:ascii="宋体" w:eastAsia="宋体" w:hAnsi="宋体" w:cs="宋体"/>
          <w:kern w:val="0"/>
          <w:szCs w:val="21"/>
          <w:u w:val="single"/>
        </w:rPr>
        <w:t>    </w:t>
      </w:r>
      <w:r>
        <w:rPr>
          <w:rFonts w:ascii="宋体" w:eastAsia="宋体" w:hAnsi="宋体" w:cs="宋体"/>
          <w:kern w:val="0"/>
          <w:szCs w:val="21"/>
        </w:rPr>
        <w:t>年</w:t>
      </w:r>
      <w:r>
        <w:rPr>
          <w:rFonts w:ascii="宋体" w:eastAsia="宋体" w:hAnsi="宋体" w:cs="宋体"/>
          <w:kern w:val="0"/>
          <w:szCs w:val="21"/>
          <w:u w:val="single"/>
        </w:rPr>
        <w:t>   </w:t>
      </w:r>
      <w:r>
        <w:rPr>
          <w:rFonts w:ascii="宋体" w:eastAsia="宋体" w:hAnsi="宋体" w:cs="宋体"/>
          <w:kern w:val="0"/>
          <w:szCs w:val="21"/>
        </w:rPr>
        <w:t>月</w:t>
      </w:r>
      <w:r>
        <w:rPr>
          <w:rFonts w:ascii="宋体" w:eastAsia="宋体" w:hAnsi="宋体" w:cs="宋体"/>
          <w:kern w:val="0"/>
          <w:szCs w:val="21"/>
          <w:u w:val="single"/>
        </w:rPr>
        <w:t>   </w:t>
      </w:r>
      <w:r>
        <w:rPr>
          <w:rFonts w:ascii="宋体" w:eastAsia="宋体" w:hAnsi="宋体" w:cs="宋体"/>
          <w:kern w:val="0"/>
          <w:szCs w:val="21"/>
        </w:rPr>
        <w:t>日至</w:t>
      </w:r>
      <w:r>
        <w:rPr>
          <w:rFonts w:ascii="宋体" w:eastAsia="宋体" w:hAnsi="宋体" w:cs="宋体"/>
          <w:kern w:val="0"/>
          <w:szCs w:val="21"/>
          <w:u w:val="single"/>
        </w:rPr>
        <w:t>    </w:t>
      </w:r>
      <w:r>
        <w:rPr>
          <w:rFonts w:ascii="宋体" w:eastAsia="宋体" w:hAnsi="宋体" w:cs="宋体"/>
          <w:kern w:val="0"/>
          <w:szCs w:val="21"/>
        </w:rPr>
        <w:t>年</w:t>
      </w:r>
      <w:r>
        <w:rPr>
          <w:rFonts w:ascii="宋体" w:eastAsia="宋体" w:hAnsi="宋体" w:cs="宋体"/>
          <w:kern w:val="0"/>
          <w:szCs w:val="21"/>
          <w:u w:val="single"/>
        </w:rPr>
        <w:t>   </w:t>
      </w:r>
      <w:r>
        <w:rPr>
          <w:rFonts w:ascii="宋体" w:eastAsia="宋体" w:hAnsi="宋体" w:cs="宋体"/>
          <w:kern w:val="0"/>
          <w:szCs w:val="21"/>
        </w:rPr>
        <w:t>月</w:t>
      </w:r>
      <w:r>
        <w:rPr>
          <w:rFonts w:ascii="宋体" w:eastAsia="宋体" w:hAnsi="宋体" w:cs="宋体"/>
          <w:kern w:val="0"/>
          <w:szCs w:val="21"/>
          <w:u w:val="single"/>
        </w:rPr>
        <w:t>   </w:t>
      </w:r>
      <w:r>
        <w:rPr>
          <w:rFonts w:ascii="宋体" w:eastAsia="宋体" w:hAnsi="宋体" w:cs="宋体"/>
          <w:kern w:val="0"/>
          <w:szCs w:val="21"/>
        </w:rPr>
        <w:t>日我方缴纳的社会保险凭据（限：税务机关/社会保障资金管理机关的专用收据或社会保险缴纳清单，或社会保险的银行缴款收讫凭证）复印件，上述证明材料真实有效，否则我方负全部责任。</w:t>
      </w:r>
    </w:p>
    <w:p w:rsidR="006E2D0D" w:rsidRDefault="00AE6E58">
      <w:pPr>
        <w:widowControl/>
        <w:spacing w:before="100" w:beforeAutospacing="1" w:after="100" w:afterAutospacing="1"/>
        <w:ind w:firstLine="420"/>
        <w:jc w:val="left"/>
        <w:rPr>
          <w:rFonts w:ascii="宋体" w:eastAsia="宋体" w:hAnsi="宋体" w:cs="宋体"/>
          <w:kern w:val="0"/>
          <w:sz w:val="24"/>
          <w:szCs w:val="24"/>
        </w:rPr>
      </w:pPr>
      <w:r>
        <w:rPr>
          <w:rFonts w:ascii="宋体" w:eastAsia="宋体" w:hAnsi="宋体" w:cs="宋体"/>
          <w:kern w:val="0"/>
          <w:szCs w:val="21"/>
        </w:rPr>
        <w:t>（ ）非法人（包括其他组织、自然人）的</w:t>
      </w:r>
    </w:p>
    <w:p w:rsidR="006E2D0D" w:rsidRDefault="00AE6E58">
      <w:pPr>
        <w:widowControl/>
        <w:spacing w:before="100" w:beforeAutospacing="1" w:after="100" w:afterAutospacing="1"/>
        <w:ind w:firstLine="420"/>
        <w:jc w:val="left"/>
        <w:rPr>
          <w:rFonts w:ascii="宋体" w:eastAsia="宋体" w:hAnsi="宋体" w:cs="宋体"/>
          <w:kern w:val="0"/>
          <w:sz w:val="24"/>
          <w:szCs w:val="24"/>
        </w:rPr>
      </w:pPr>
      <w:r>
        <w:rPr>
          <w:rFonts w:ascii="宋体" w:eastAsia="宋体" w:hAnsi="宋体" w:cs="宋体"/>
          <w:kern w:val="0"/>
          <w:szCs w:val="21"/>
        </w:rPr>
        <w:t>自</w:t>
      </w:r>
      <w:r>
        <w:rPr>
          <w:rFonts w:ascii="宋体" w:eastAsia="宋体" w:hAnsi="宋体" w:cs="宋体"/>
          <w:kern w:val="0"/>
          <w:szCs w:val="21"/>
          <w:u w:val="single"/>
        </w:rPr>
        <w:t>    </w:t>
      </w:r>
      <w:r>
        <w:rPr>
          <w:rFonts w:ascii="宋体" w:eastAsia="宋体" w:hAnsi="宋体" w:cs="宋体"/>
          <w:kern w:val="0"/>
          <w:szCs w:val="21"/>
        </w:rPr>
        <w:t>年</w:t>
      </w:r>
      <w:r>
        <w:rPr>
          <w:rFonts w:ascii="宋体" w:eastAsia="宋体" w:hAnsi="宋体" w:cs="宋体"/>
          <w:kern w:val="0"/>
          <w:szCs w:val="21"/>
          <w:u w:val="single"/>
        </w:rPr>
        <w:t>   </w:t>
      </w:r>
      <w:r>
        <w:rPr>
          <w:rFonts w:ascii="宋体" w:eastAsia="宋体" w:hAnsi="宋体" w:cs="宋体"/>
          <w:kern w:val="0"/>
          <w:szCs w:val="21"/>
        </w:rPr>
        <w:t>月</w:t>
      </w:r>
      <w:r>
        <w:rPr>
          <w:rFonts w:ascii="宋体" w:eastAsia="宋体" w:hAnsi="宋体" w:cs="宋体"/>
          <w:kern w:val="0"/>
          <w:szCs w:val="21"/>
          <w:u w:val="single"/>
        </w:rPr>
        <w:t>   </w:t>
      </w:r>
      <w:r>
        <w:rPr>
          <w:rFonts w:ascii="宋体" w:eastAsia="宋体" w:hAnsi="宋体" w:cs="宋体"/>
          <w:kern w:val="0"/>
          <w:szCs w:val="21"/>
        </w:rPr>
        <w:t>日至</w:t>
      </w:r>
      <w:r>
        <w:rPr>
          <w:rFonts w:ascii="宋体" w:eastAsia="宋体" w:hAnsi="宋体" w:cs="宋体"/>
          <w:kern w:val="0"/>
          <w:szCs w:val="21"/>
          <w:u w:val="single"/>
        </w:rPr>
        <w:t>    </w:t>
      </w:r>
      <w:r>
        <w:rPr>
          <w:rFonts w:ascii="宋体" w:eastAsia="宋体" w:hAnsi="宋体" w:cs="宋体"/>
          <w:kern w:val="0"/>
          <w:szCs w:val="21"/>
        </w:rPr>
        <w:t>年</w:t>
      </w:r>
      <w:r>
        <w:rPr>
          <w:rFonts w:ascii="宋体" w:eastAsia="宋体" w:hAnsi="宋体" w:cs="宋体"/>
          <w:kern w:val="0"/>
          <w:szCs w:val="21"/>
          <w:u w:val="single"/>
        </w:rPr>
        <w:t>   </w:t>
      </w:r>
      <w:r>
        <w:rPr>
          <w:rFonts w:ascii="宋体" w:eastAsia="宋体" w:hAnsi="宋体" w:cs="宋体"/>
          <w:kern w:val="0"/>
          <w:szCs w:val="21"/>
        </w:rPr>
        <w:t>月</w:t>
      </w:r>
      <w:r>
        <w:rPr>
          <w:rFonts w:ascii="宋体" w:eastAsia="宋体" w:hAnsi="宋体" w:cs="宋体"/>
          <w:kern w:val="0"/>
          <w:szCs w:val="21"/>
          <w:u w:val="single"/>
        </w:rPr>
        <w:t>   </w:t>
      </w:r>
      <w:r>
        <w:rPr>
          <w:rFonts w:ascii="宋体" w:eastAsia="宋体" w:hAnsi="宋体" w:cs="宋体"/>
          <w:kern w:val="0"/>
          <w:szCs w:val="21"/>
        </w:rPr>
        <w:t>日我方缴纳的社会保险凭据（限：税务机关/社会保障资金管理机关的专用收据或社会保险缴纳清单，或社会保险的银行缴款收讫凭证）复印件，上述证明材料真实有效，否则我方负全部责任。</w:t>
      </w:r>
    </w:p>
    <w:p w:rsidR="006E2D0D" w:rsidRDefault="00AE6E58">
      <w:pPr>
        <w:widowControl/>
        <w:spacing w:before="100" w:beforeAutospacing="1" w:after="100" w:afterAutospacing="1"/>
        <w:ind w:firstLine="420"/>
        <w:jc w:val="left"/>
        <w:rPr>
          <w:rFonts w:ascii="宋体" w:eastAsia="宋体" w:hAnsi="宋体" w:cs="宋体"/>
          <w:kern w:val="0"/>
          <w:sz w:val="24"/>
          <w:szCs w:val="24"/>
        </w:rPr>
      </w:pPr>
      <w:r>
        <w:rPr>
          <w:rFonts w:ascii="宋体" w:eastAsia="宋体" w:hAnsi="宋体" w:cs="宋体"/>
          <w:kern w:val="0"/>
          <w:szCs w:val="21"/>
        </w:rPr>
        <w:t>2、依法不需要缴纳</w:t>
      </w:r>
      <w:r>
        <w:rPr>
          <w:rFonts w:ascii="宋体" w:eastAsia="宋体" w:hAnsi="宋体" w:cs="Calibri"/>
          <w:kern w:val="0"/>
          <w:szCs w:val="21"/>
        </w:rPr>
        <w:t>社会保障资金</w:t>
      </w:r>
      <w:r>
        <w:rPr>
          <w:rFonts w:ascii="宋体" w:eastAsia="宋体" w:hAnsi="宋体" w:cs="宋体"/>
          <w:kern w:val="0"/>
          <w:szCs w:val="21"/>
        </w:rPr>
        <w:t>的投标人</w:t>
      </w:r>
    </w:p>
    <w:p w:rsidR="006E2D0D" w:rsidRDefault="00AE6E58">
      <w:pPr>
        <w:widowControl/>
        <w:spacing w:before="100" w:beforeAutospacing="1" w:after="100" w:afterAutospacing="1"/>
        <w:ind w:firstLine="420"/>
        <w:jc w:val="left"/>
        <w:rPr>
          <w:rFonts w:ascii="宋体" w:eastAsia="宋体" w:hAnsi="宋体" w:cs="宋体"/>
          <w:kern w:val="0"/>
          <w:sz w:val="24"/>
          <w:szCs w:val="24"/>
        </w:rPr>
      </w:pPr>
      <w:r>
        <w:rPr>
          <w:rFonts w:ascii="宋体" w:eastAsia="宋体" w:hAnsi="宋体" w:cs="宋体"/>
          <w:kern w:val="0"/>
          <w:szCs w:val="21"/>
        </w:rPr>
        <w:t>（ ）现附上我方依法不需要缴纳社会保障资金证明材料复印件，上述证明材料真实有效，否则我方负全部责任。</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Calibri" w:eastAsia="宋体" w:hAnsi="Calibri" w:cs="Calibri"/>
          <w:kern w:val="0"/>
          <w:szCs w:val="21"/>
        </w:rPr>
        <w:lastRenderedPageBreak/>
        <w:t> </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Cs w:val="21"/>
        </w:rPr>
        <w:t>★</w:t>
      </w:r>
      <w:r>
        <w:rPr>
          <w:rFonts w:ascii="宋体" w:eastAsia="宋体" w:hAnsi="宋体" w:cs="宋体"/>
          <w:kern w:val="0"/>
          <w:szCs w:val="21"/>
        </w:rPr>
        <w:t>注意：</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1、请投标人按照实际情况编制填写，在相应的（）中打“√”，并按照本格式的要求提供相应证明材料的复印件。</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2、投标人提供的社会保险凭据复印件应符合下列规定：</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2.1投标截止时间前（不含投标截止时间的当月）已依法缴纳</w:t>
      </w:r>
      <w:r>
        <w:rPr>
          <w:rFonts w:ascii="宋体" w:eastAsia="宋体" w:hAnsi="宋体" w:cs="Calibri"/>
          <w:kern w:val="0"/>
          <w:szCs w:val="21"/>
        </w:rPr>
        <w:t>社会保障资金</w:t>
      </w:r>
      <w:r>
        <w:rPr>
          <w:rFonts w:ascii="宋体" w:eastAsia="宋体" w:hAnsi="宋体" w:cs="宋体"/>
          <w:kern w:val="0"/>
          <w:szCs w:val="21"/>
        </w:rPr>
        <w:t>的投标人，提供投标截止时间前六个月（不含投标截止时间的当月）中任一月份的社会保险凭据复印件。</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2.2投标截止时间的当月成立且已依法缴纳</w:t>
      </w:r>
      <w:r>
        <w:rPr>
          <w:rFonts w:ascii="宋体" w:eastAsia="宋体" w:hAnsi="宋体" w:cs="Calibri"/>
          <w:kern w:val="0"/>
          <w:szCs w:val="21"/>
        </w:rPr>
        <w:t>社会保障资金</w:t>
      </w:r>
      <w:r>
        <w:rPr>
          <w:rFonts w:ascii="宋体" w:eastAsia="宋体" w:hAnsi="宋体" w:cs="宋体"/>
          <w:kern w:val="0"/>
          <w:szCs w:val="21"/>
        </w:rPr>
        <w:t>的投标人，提供投标截止时间当月的社会保险凭据复印件。</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2.3投标截止时间的当月成立但因税务机关</w:t>
      </w:r>
      <w:r>
        <w:rPr>
          <w:rFonts w:ascii="Calibri" w:eastAsia="宋体" w:hAnsi="Calibri" w:cs="Calibri"/>
          <w:kern w:val="0"/>
          <w:szCs w:val="21"/>
        </w:rPr>
        <w:t>/</w:t>
      </w:r>
      <w:r>
        <w:rPr>
          <w:rFonts w:ascii="宋体" w:eastAsia="宋体" w:hAnsi="宋体" w:cs="宋体"/>
          <w:kern w:val="0"/>
          <w:szCs w:val="21"/>
        </w:rPr>
        <w:t>社会保障资金管理机关原因导致其尚未依法缴纳</w:t>
      </w:r>
      <w:r>
        <w:rPr>
          <w:rFonts w:ascii="宋体" w:eastAsia="宋体" w:hAnsi="宋体" w:cs="Calibri"/>
          <w:kern w:val="0"/>
          <w:szCs w:val="21"/>
        </w:rPr>
        <w:t>社会保障资金</w:t>
      </w:r>
      <w:r>
        <w:rPr>
          <w:rFonts w:ascii="宋体" w:eastAsia="宋体" w:hAnsi="宋体" w:cs="宋体"/>
          <w:kern w:val="0"/>
          <w:szCs w:val="21"/>
        </w:rPr>
        <w:t>的投标人，提供依法缴纳</w:t>
      </w:r>
      <w:r>
        <w:rPr>
          <w:rFonts w:ascii="宋体" w:eastAsia="宋体" w:hAnsi="宋体" w:cs="Calibri"/>
          <w:kern w:val="0"/>
          <w:szCs w:val="21"/>
        </w:rPr>
        <w:t>社会保障资金</w:t>
      </w:r>
      <w:r>
        <w:rPr>
          <w:rFonts w:ascii="宋体" w:eastAsia="宋体" w:hAnsi="宋体" w:cs="宋体"/>
          <w:kern w:val="0"/>
          <w:szCs w:val="21"/>
        </w:rPr>
        <w:t>承诺书原件（格式自拟），该承诺书视同社会保险凭据。</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3、</w:t>
      </w:r>
      <w:r>
        <w:rPr>
          <w:rFonts w:ascii="宋体" w:eastAsia="宋体" w:hAnsi="宋体" w:cs="宋体"/>
          <w:b/>
          <w:bCs/>
          <w:kern w:val="0"/>
        </w:rPr>
        <w:t>“</w:t>
      </w:r>
      <w:r>
        <w:rPr>
          <w:rFonts w:ascii="宋体" w:eastAsia="宋体" w:hAnsi="宋体" w:cs="Calibri"/>
          <w:b/>
          <w:bCs/>
          <w:kern w:val="0"/>
        </w:rPr>
        <w:t>依法缴纳社会保障资金证明材料</w:t>
      </w:r>
      <w:r>
        <w:rPr>
          <w:rFonts w:ascii="宋体" w:eastAsia="宋体" w:hAnsi="宋体" w:cs="宋体"/>
          <w:b/>
          <w:bCs/>
          <w:kern w:val="0"/>
        </w:rPr>
        <w:t>”</w:t>
      </w:r>
      <w:r>
        <w:rPr>
          <w:rFonts w:ascii="宋体" w:eastAsia="宋体" w:hAnsi="宋体" w:cs="宋体"/>
          <w:kern w:val="0"/>
          <w:szCs w:val="21"/>
        </w:rPr>
        <w:t>有欠缴记录的，视为</w:t>
      </w:r>
      <w:r>
        <w:rPr>
          <w:rFonts w:ascii="宋体" w:eastAsia="宋体" w:hAnsi="宋体" w:cs="宋体"/>
          <w:b/>
          <w:bCs/>
          <w:kern w:val="0"/>
        </w:rPr>
        <w:t>未依法缴纳社会保障资金。</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4、投标人提供的相应证明材料复印件均应符合：内容完整、清晰、整洁，并由投标人加盖其单位公章。</w:t>
      </w:r>
    </w:p>
    <w:p w:rsidR="006E2D0D" w:rsidRDefault="00AE6E58">
      <w:pPr>
        <w:widowControl/>
        <w:spacing w:before="100" w:beforeAutospacing="1" w:after="100" w:afterAutospacing="1"/>
        <w:jc w:val="left"/>
        <w:rPr>
          <w:rFonts w:ascii="Calibri" w:eastAsia="宋体" w:hAnsi="Calibri" w:cs="Calibri"/>
          <w:kern w:val="0"/>
          <w:szCs w:val="21"/>
        </w:rPr>
      </w:pPr>
      <w:r>
        <w:rPr>
          <w:rFonts w:ascii="Calibri" w:eastAsia="宋体" w:hAnsi="Calibri" w:cs="Calibri"/>
          <w:kern w:val="0"/>
          <w:szCs w:val="21"/>
        </w:rPr>
        <w:t> </w:t>
      </w:r>
    </w:p>
    <w:p w:rsidR="006E2D0D" w:rsidRDefault="006E2D0D">
      <w:pPr>
        <w:widowControl/>
        <w:spacing w:before="100" w:beforeAutospacing="1" w:after="100" w:afterAutospacing="1"/>
        <w:jc w:val="left"/>
        <w:rPr>
          <w:rFonts w:ascii="Calibri" w:eastAsia="宋体" w:hAnsi="Calibri" w:cs="Calibri"/>
          <w:kern w:val="0"/>
          <w:szCs w:val="21"/>
        </w:rPr>
      </w:pPr>
    </w:p>
    <w:p w:rsidR="006E2D0D" w:rsidRDefault="006E2D0D">
      <w:pPr>
        <w:widowControl/>
        <w:spacing w:before="100" w:beforeAutospacing="1" w:after="100" w:afterAutospacing="1"/>
        <w:jc w:val="left"/>
        <w:rPr>
          <w:rFonts w:ascii="宋体" w:eastAsia="宋体" w:hAnsi="宋体" w:cs="宋体"/>
          <w:kern w:val="0"/>
          <w:sz w:val="24"/>
          <w:szCs w:val="24"/>
        </w:rPr>
      </w:pPr>
    </w:p>
    <w:p w:rsidR="006E2D0D" w:rsidRDefault="00AE6E58">
      <w:pPr>
        <w:widowControl/>
        <w:spacing w:before="100" w:beforeAutospacing="1" w:after="100" w:afterAutospacing="1"/>
        <w:jc w:val="left"/>
        <w:rPr>
          <w:rFonts w:ascii="Calibri" w:eastAsia="宋体" w:hAnsi="Calibri" w:cs="Calibri"/>
          <w:kern w:val="0"/>
          <w:szCs w:val="21"/>
        </w:rPr>
      </w:pPr>
      <w:r>
        <w:rPr>
          <w:rFonts w:ascii="Calibri" w:eastAsia="宋体" w:hAnsi="Calibri" w:cs="Calibri"/>
          <w:kern w:val="0"/>
          <w:szCs w:val="21"/>
        </w:rPr>
        <w:t> </w:t>
      </w:r>
    </w:p>
    <w:p w:rsidR="00973A68" w:rsidRDefault="00973A68">
      <w:pPr>
        <w:widowControl/>
        <w:spacing w:before="100" w:beforeAutospacing="1" w:after="100" w:afterAutospacing="1"/>
        <w:jc w:val="left"/>
        <w:rPr>
          <w:rFonts w:ascii="宋体" w:eastAsia="宋体" w:hAnsi="宋体" w:cs="宋体"/>
          <w:kern w:val="0"/>
          <w:sz w:val="24"/>
          <w:szCs w:val="24"/>
        </w:rPr>
      </w:pP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投标人：</w:t>
      </w:r>
      <w:r>
        <w:rPr>
          <w:rFonts w:ascii="宋体" w:eastAsia="宋体" w:hAnsi="宋体" w:cs="宋体"/>
          <w:kern w:val="0"/>
          <w:szCs w:val="21"/>
          <w:u w:val="single"/>
        </w:rPr>
        <w:t>（全称并加盖单位公章）</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投标人代表签字：</w:t>
      </w:r>
      <w:r>
        <w:rPr>
          <w:rFonts w:ascii="宋体" w:eastAsia="宋体" w:hAnsi="宋体" w:cs="宋体"/>
          <w:kern w:val="0"/>
          <w:szCs w:val="21"/>
          <w:u w:val="single"/>
        </w:rPr>
        <w:t>                   </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日期：</w:t>
      </w:r>
      <w:r>
        <w:rPr>
          <w:rFonts w:ascii="宋体" w:eastAsia="宋体" w:hAnsi="宋体" w:cs="宋体"/>
          <w:kern w:val="0"/>
          <w:szCs w:val="21"/>
          <w:u w:val="single"/>
        </w:rPr>
        <w:t>    </w:t>
      </w:r>
      <w:r>
        <w:rPr>
          <w:rFonts w:ascii="宋体" w:eastAsia="宋体" w:hAnsi="宋体" w:cs="宋体"/>
          <w:kern w:val="0"/>
          <w:szCs w:val="21"/>
        </w:rPr>
        <w:t>年</w:t>
      </w:r>
      <w:r>
        <w:rPr>
          <w:rFonts w:ascii="宋体" w:eastAsia="宋体" w:hAnsi="宋体" w:cs="宋体"/>
          <w:kern w:val="0"/>
          <w:szCs w:val="21"/>
          <w:u w:val="single"/>
        </w:rPr>
        <w:t>   </w:t>
      </w:r>
      <w:r>
        <w:rPr>
          <w:rFonts w:ascii="宋体" w:eastAsia="宋体" w:hAnsi="宋体" w:cs="宋体"/>
          <w:kern w:val="0"/>
          <w:szCs w:val="21"/>
        </w:rPr>
        <w:t>月</w:t>
      </w:r>
      <w:r>
        <w:rPr>
          <w:rFonts w:ascii="宋体" w:eastAsia="宋体" w:hAnsi="宋体" w:cs="宋体"/>
          <w:kern w:val="0"/>
          <w:szCs w:val="21"/>
          <w:u w:val="single"/>
        </w:rPr>
        <w:t>   </w:t>
      </w:r>
      <w:r>
        <w:rPr>
          <w:rFonts w:ascii="宋体" w:eastAsia="宋体" w:hAnsi="宋体" w:cs="宋体"/>
          <w:kern w:val="0"/>
          <w:szCs w:val="21"/>
        </w:rPr>
        <w:t>日</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 </w:t>
      </w:r>
    </w:p>
    <w:p w:rsidR="006E2D0D" w:rsidRDefault="00AE6E58">
      <w:pPr>
        <w:widowControl/>
        <w:spacing w:before="100" w:beforeAutospacing="1" w:after="100" w:afterAutospacing="1"/>
        <w:jc w:val="left"/>
        <w:rPr>
          <w:rFonts w:ascii="宋体" w:eastAsia="宋体" w:hAnsi="宋体" w:cs="宋体"/>
          <w:kern w:val="0"/>
          <w:szCs w:val="21"/>
        </w:rPr>
      </w:pPr>
      <w:r>
        <w:rPr>
          <w:rFonts w:ascii="宋体" w:eastAsia="宋体" w:hAnsi="宋体" w:cs="宋体"/>
          <w:kern w:val="0"/>
          <w:szCs w:val="21"/>
        </w:rPr>
        <w:t> </w:t>
      </w:r>
    </w:p>
    <w:p w:rsidR="00973A68" w:rsidRDefault="00973A68">
      <w:pPr>
        <w:widowControl/>
        <w:spacing w:before="100" w:beforeAutospacing="1" w:after="100" w:afterAutospacing="1"/>
        <w:jc w:val="left"/>
        <w:rPr>
          <w:rFonts w:ascii="宋体" w:eastAsia="宋体" w:hAnsi="宋体" w:cs="宋体"/>
          <w:kern w:val="0"/>
          <w:sz w:val="24"/>
          <w:szCs w:val="24"/>
        </w:rPr>
      </w:pPr>
    </w:p>
    <w:p w:rsidR="006E2D0D" w:rsidRDefault="00AE6E58">
      <w:pPr>
        <w:widowControl/>
        <w:spacing w:before="100" w:beforeAutospacing="1" w:after="100" w:afterAutospacing="1"/>
        <w:jc w:val="center"/>
        <w:rPr>
          <w:rFonts w:ascii="宋体" w:eastAsia="宋体" w:hAnsi="宋体" w:cs="宋体"/>
          <w:kern w:val="0"/>
          <w:sz w:val="24"/>
          <w:szCs w:val="24"/>
        </w:rPr>
      </w:pPr>
      <w:r>
        <w:rPr>
          <w:rFonts w:ascii="Calibri" w:eastAsia="宋体" w:hAnsi="Calibri" w:cs="Calibri"/>
          <w:kern w:val="0"/>
          <w:szCs w:val="21"/>
        </w:rPr>
        <w:lastRenderedPageBreak/>
        <w:br/>
      </w:r>
      <w:r>
        <w:rPr>
          <w:rFonts w:ascii="宋体" w:eastAsia="宋体" w:hAnsi="宋体" w:cs="宋体"/>
          <w:kern w:val="0"/>
          <w:szCs w:val="21"/>
        </w:rPr>
        <w:t>二</w:t>
      </w:r>
      <w:r>
        <w:rPr>
          <w:rFonts w:ascii="宋体" w:eastAsia="宋体" w:hAnsi="宋体" w:cs="宋体"/>
          <w:b/>
          <w:bCs/>
          <w:kern w:val="0"/>
        </w:rPr>
        <w:t>-6</w:t>
      </w:r>
      <w:r>
        <w:rPr>
          <w:rFonts w:ascii="宋体" w:eastAsia="宋体" w:hAnsi="宋体" w:cs="Calibri"/>
          <w:b/>
          <w:bCs/>
          <w:kern w:val="0"/>
        </w:rPr>
        <w:t>具备履行合同所必需设备和专业技术能力的声明函</w:t>
      </w:r>
      <w:r>
        <w:rPr>
          <w:rFonts w:ascii="宋体" w:eastAsia="宋体" w:hAnsi="宋体" w:cs="宋体"/>
          <w:b/>
          <w:bCs/>
          <w:kern w:val="0"/>
        </w:rPr>
        <w:t>（若有）</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 </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致：</w:t>
      </w:r>
      <w:r>
        <w:rPr>
          <w:rFonts w:ascii="宋体" w:eastAsia="宋体" w:hAnsi="宋体" w:cs="宋体"/>
          <w:kern w:val="0"/>
          <w:szCs w:val="21"/>
          <w:u w:val="single"/>
        </w:rPr>
        <w:t>                     </w:t>
      </w:r>
    </w:p>
    <w:p w:rsidR="006E2D0D" w:rsidRDefault="00AE6E58">
      <w:pPr>
        <w:widowControl/>
        <w:spacing w:before="100" w:beforeAutospacing="1" w:after="100" w:afterAutospacing="1"/>
        <w:ind w:firstLine="420"/>
        <w:jc w:val="left"/>
        <w:rPr>
          <w:rFonts w:ascii="宋体" w:eastAsia="宋体" w:hAnsi="宋体" w:cs="宋体"/>
          <w:kern w:val="0"/>
          <w:sz w:val="24"/>
          <w:szCs w:val="24"/>
        </w:rPr>
      </w:pPr>
      <w:r>
        <w:rPr>
          <w:rFonts w:ascii="宋体" w:eastAsia="宋体" w:hAnsi="宋体" w:cs="宋体"/>
          <w:kern w:val="0"/>
          <w:szCs w:val="21"/>
        </w:rPr>
        <w:t>我方具备履行合同所</w:t>
      </w:r>
      <w:r>
        <w:rPr>
          <w:rFonts w:ascii="宋体" w:eastAsia="宋体" w:hAnsi="宋体" w:cs="Calibri"/>
          <w:kern w:val="0"/>
          <w:szCs w:val="21"/>
        </w:rPr>
        <w:t>必需的设备和专业技术能力</w:t>
      </w:r>
      <w:r>
        <w:rPr>
          <w:rFonts w:ascii="宋体" w:eastAsia="宋体" w:hAnsi="宋体" w:cs="宋体"/>
          <w:kern w:val="0"/>
          <w:szCs w:val="21"/>
        </w:rPr>
        <w:t>，否则产生不利后果由我方承担责任。</w:t>
      </w:r>
    </w:p>
    <w:p w:rsidR="006E2D0D" w:rsidRDefault="00AE6E58">
      <w:pPr>
        <w:widowControl/>
        <w:spacing w:before="100" w:beforeAutospacing="1" w:after="100" w:afterAutospacing="1"/>
        <w:ind w:firstLine="420"/>
        <w:jc w:val="left"/>
        <w:rPr>
          <w:rFonts w:ascii="宋体" w:eastAsia="宋体" w:hAnsi="宋体" w:cs="宋体"/>
          <w:kern w:val="0"/>
          <w:sz w:val="24"/>
          <w:szCs w:val="24"/>
        </w:rPr>
      </w:pPr>
      <w:r>
        <w:rPr>
          <w:rFonts w:ascii="宋体" w:eastAsia="宋体" w:hAnsi="宋体" w:cs="宋体"/>
          <w:kern w:val="0"/>
          <w:szCs w:val="21"/>
        </w:rPr>
        <w:t>特此声明。</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 </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Cs w:val="21"/>
        </w:rPr>
        <w:t>★</w:t>
      </w:r>
      <w:r>
        <w:rPr>
          <w:rFonts w:ascii="宋体" w:eastAsia="宋体" w:hAnsi="宋体" w:cs="宋体"/>
          <w:kern w:val="0"/>
          <w:szCs w:val="21"/>
        </w:rPr>
        <w:t>注意：</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1、招标文件未要求投标人提供“具备履行合同所必需的设备和专业技术能力专项证明材料”的，投标人应提供本声明函。</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2、招标文件要求投标人提供“具备履行合同所必需的设备和专业技术能力专项证明材料”的，投标人可不提供本声明函。</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3、纸质投标文件正本中的本声明函（若有）应为原件。</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4、请投标人根据实际情况如实声明，否则</w:t>
      </w:r>
      <w:r>
        <w:rPr>
          <w:rFonts w:ascii="宋体" w:eastAsia="宋体" w:hAnsi="宋体" w:cs="宋体"/>
          <w:b/>
          <w:bCs/>
          <w:kern w:val="0"/>
        </w:rPr>
        <w:t>视为提供虚假材料。</w:t>
      </w:r>
    </w:p>
    <w:p w:rsidR="006E2D0D" w:rsidRDefault="00AE6E58">
      <w:pPr>
        <w:widowControl/>
        <w:spacing w:before="100" w:beforeAutospacing="1" w:after="100" w:afterAutospacing="1"/>
        <w:jc w:val="left"/>
        <w:rPr>
          <w:rFonts w:ascii="Calibri" w:eastAsia="宋体" w:hAnsi="Calibri" w:cs="Calibri"/>
          <w:kern w:val="0"/>
          <w:szCs w:val="21"/>
        </w:rPr>
      </w:pPr>
      <w:r>
        <w:rPr>
          <w:rFonts w:ascii="Calibri" w:eastAsia="宋体" w:hAnsi="Calibri" w:cs="Calibri"/>
          <w:kern w:val="0"/>
          <w:szCs w:val="21"/>
        </w:rPr>
        <w:t> </w:t>
      </w:r>
    </w:p>
    <w:p w:rsidR="00973A68" w:rsidRDefault="00973A68">
      <w:pPr>
        <w:widowControl/>
        <w:spacing w:before="100" w:beforeAutospacing="1" w:after="100" w:afterAutospacing="1"/>
        <w:jc w:val="left"/>
        <w:rPr>
          <w:rFonts w:ascii="Calibri" w:eastAsia="宋体" w:hAnsi="Calibri" w:cs="Calibri"/>
          <w:kern w:val="0"/>
          <w:szCs w:val="21"/>
        </w:rPr>
      </w:pPr>
    </w:p>
    <w:p w:rsidR="00973A68" w:rsidRDefault="00973A68">
      <w:pPr>
        <w:widowControl/>
        <w:spacing w:before="100" w:beforeAutospacing="1" w:after="100" w:afterAutospacing="1"/>
        <w:jc w:val="left"/>
        <w:rPr>
          <w:rFonts w:ascii="Calibri" w:eastAsia="宋体" w:hAnsi="Calibri" w:cs="Calibri"/>
          <w:kern w:val="0"/>
          <w:szCs w:val="21"/>
        </w:rPr>
      </w:pPr>
    </w:p>
    <w:p w:rsidR="00973A68" w:rsidRDefault="00973A68">
      <w:pPr>
        <w:widowControl/>
        <w:spacing w:before="100" w:beforeAutospacing="1" w:after="100" w:afterAutospacing="1"/>
        <w:jc w:val="left"/>
        <w:rPr>
          <w:rFonts w:ascii="宋体" w:eastAsia="宋体" w:hAnsi="宋体" w:cs="宋体"/>
          <w:kern w:val="0"/>
          <w:sz w:val="24"/>
          <w:szCs w:val="24"/>
        </w:rPr>
      </w:pPr>
    </w:p>
    <w:p w:rsidR="006E2D0D" w:rsidRDefault="00AE6E58">
      <w:pPr>
        <w:widowControl/>
        <w:spacing w:before="100" w:beforeAutospacing="1" w:after="100" w:afterAutospacing="1"/>
        <w:jc w:val="left"/>
        <w:rPr>
          <w:rFonts w:ascii="宋体" w:eastAsia="宋体" w:hAnsi="宋体" w:cs="宋体"/>
          <w:kern w:val="0"/>
          <w:sz w:val="24"/>
          <w:szCs w:val="24"/>
        </w:rPr>
      </w:pPr>
      <w:r>
        <w:rPr>
          <w:rFonts w:ascii="Calibri" w:eastAsia="宋体" w:hAnsi="Calibri" w:cs="Calibri"/>
          <w:kern w:val="0"/>
          <w:szCs w:val="21"/>
        </w:rPr>
        <w:t> </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投标人：</w:t>
      </w:r>
      <w:r>
        <w:rPr>
          <w:rFonts w:ascii="宋体" w:eastAsia="宋体" w:hAnsi="宋体" w:cs="宋体"/>
          <w:kern w:val="0"/>
          <w:szCs w:val="21"/>
          <w:u w:val="single"/>
        </w:rPr>
        <w:t>（全称并加盖单位公章）</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投标人代表签字：</w:t>
      </w:r>
      <w:r>
        <w:rPr>
          <w:rFonts w:ascii="宋体" w:eastAsia="宋体" w:hAnsi="宋体" w:cs="宋体"/>
          <w:kern w:val="0"/>
          <w:szCs w:val="21"/>
          <w:u w:val="single"/>
        </w:rPr>
        <w:t>                   </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日期：</w:t>
      </w:r>
      <w:r>
        <w:rPr>
          <w:rFonts w:ascii="宋体" w:eastAsia="宋体" w:hAnsi="宋体" w:cs="宋体"/>
          <w:kern w:val="0"/>
          <w:szCs w:val="21"/>
          <w:u w:val="single"/>
        </w:rPr>
        <w:t>    </w:t>
      </w:r>
      <w:r>
        <w:rPr>
          <w:rFonts w:ascii="宋体" w:eastAsia="宋体" w:hAnsi="宋体" w:cs="宋体"/>
          <w:kern w:val="0"/>
          <w:szCs w:val="21"/>
        </w:rPr>
        <w:t>年</w:t>
      </w:r>
      <w:r>
        <w:rPr>
          <w:rFonts w:ascii="宋体" w:eastAsia="宋体" w:hAnsi="宋体" w:cs="宋体"/>
          <w:kern w:val="0"/>
          <w:szCs w:val="21"/>
          <w:u w:val="single"/>
        </w:rPr>
        <w:t>   </w:t>
      </w:r>
      <w:r>
        <w:rPr>
          <w:rFonts w:ascii="宋体" w:eastAsia="宋体" w:hAnsi="宋体" w:cs="宋体"/>
          <w:kern w:val="0"/>
          <w:szCs w:val="21"/>
        </w:rPr>
        <w:t>月</w:t>
      </w:r>
      <w:r>
        <w:rPr>
          <w:rFonts w:ascii="宋体" w:eastAsia="宋体" w:hAnsi="宋体" w:cs="宋体"/>
          <w:kern w:val="0"/>
          <w:szCs w:val="21"/>
          <w:u w:val="single"/>
        </w:rPr>
        <w:t>   </w:t>
      </w:r>
      <w:r>
        <w:rPr>
          <w:rFonts w:ascii="宋体" w:eastAsia="宋体" w:hAnsi="宋体" w:cs="宋体"/>
          <w:kern w:val="0"/>
          <w:szCs w:val="21"/>
        </w:rPr>
        <w:t>日</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 </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 </w:t>
      </w:r>
    </w:p>
    <w:p w:rsidR="006E2D0D" w:rsidRDefault="00AE6E58">
      <w:pPr>
        <w:widowControl/>
        <w:spacing w:before="100" w:beforeAutospacing="1" w:after="100" w:afterAutospacing="1"/>
        <w:jc w:val="center"/>
        <w:rPr>
          <w:rFonts w:ascii="宋体" w:eastAsia="宋体" w:hAnsi="宋体" w:cs="宋体"/>
          <w:kern w:val="0"/>
          <w:sz w:val="24"/>
          <w:szCs w:val="24"/>
        </w:rPr>
      </w:pPr>
      <w:r>
        <w:rPr>
          <w:rFonts w:ascii="Calibri" w:eastAsia="宋体" w:hAnsi="Calibri" w:cs="Calibri"/>
          <w:kern w:val="0"/>
          <w:szCs w:val="21"/>
        </w:rPr>
        <w:lastRenderedPageBreak/>
        <w:br/>
      </w:r>
      <w:r>
        <w:rPr>
          <w:rFonts w:ascii="宋体" w:eastAsia="宋体" w:hAnsi="宋体" w:cs="宋体"/>
          <w:kern w:val="0"/>
          <w:szCs w:val="21"/>
        </w:rPr>
        <w:t>二</w:t>
      </w:r>
      <w:r>
        <w:rPr>
          <w:rFonts w:ascii="宋体" w:eastAsia="宋体" w:hAnsi="宋体" w:cs="宋体"/>
          <w:b/>
          <w:bCs/>
          <w:kern w:val="0"/>
        </w:rPr>
        <w:t>-7</w:t>
      </w:r>
      <w:r>
        <w:rPr>
          <w:rFonts w:ascii="宋体" w:eastAsia="宋体" w:hAnsi="宋体" w:cs="Calibri"/>
          <w:b/>
          <w:bCs/>
          <w:kern w:val="0"/>
        </w:rPr>
        <w:t>参</w:t>
      </w:r>
      <w:r>
        <w:rPr>
          <w:rFonts w:ascii="宋体" w:eastAsia="宋体" w:hAnsi="宋体" w:cs="宋体"/>
          <w:b/>
          <w:bCs/>
          <w:kern w:val="0"/>
        </w:rPr>
        <w:t>加</w:t>
      </w:r>
      <w:r>
        <w:rPr>
          <w:rFonts w:ascii="宋体" w:eastAsia="宋体" w:hAnsi="宋体" w:cs="Calibri"/>
          <w:b/>
          <w:bCs/>
          <w:kern w:val="0"/>
        </w:rPr>
        <w:t>采购活动前三年内在经营活动中没有重大违法记录书面声明</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 </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致：</w:t>
      </w:r>
      <w:r>
        <w:rPr>
          <w:rFonts w:ascii="宋体" w:eastAsia="宋体" w:hAnsi="宋体" w:cs="宋体"/>
          <w:kern w:val="0"/>
          <w:szCs w:val="21"/>
          <w:u w:val="single"/>
        </w:rPr>
        <w:t>                     </w:t>
      </w:r>
    </w:p>
    <w:p w:rsidR="006E2D0D" w:rsidRDefault="00AE6E58">
      <w:pPr>
        <w:widowControl/>
        <w:spacing w:before="100" w:beforeAutospacing="1" w:after="100" w:afterAutospacing="1"/>
        <w:ind w:firstLine="420"/>
        <w:jc w:val="left"/>
        <w:rPr>
          <w:rFonts w:ascii="宋体" w:eastAsia="宋体" w:hAnsi="宋体" w:cs="宋体"/>
          <w:kern w:val="0"/>
          <w:sz w:val="24"/>
          <w:szCs w:val="24"/>
        </w:rPr>
      </w:pPr>
      <w:r>
        <w:rPr>
          <w:rFonts w:ascii="宋体" w:eastAsia="宋体" w:hAnsi="宋体" w:cs="Calibri"/>
          <w:kern w:val="0"/>
          <w:szCs w:val="21"/>
        </w:rPr>
        <w:t>参</w:t>
      </w:r>
      <w:r>
        <w:rPr>
          <w:rFonts w:ascii="宋体" w:eastAsia="宋体" w:hAnsi="宋体" w:cs="宋体"/>
          <w:kern w:val="0"/>
          <w:szCs w:val="21"/>
        </w:rPr>
        <w:t>加</w:t>
      </w:r>
      <w:r>
        <w:rPr>
          <w:rFonts w:ascii="宋体" w:eastAsia="宋体" w:hAnsi="宋体" w:cs="Calibri"/>
          <w:kern w:val="0"/>
          <w:szCs w:val="21"/>
        </w:rPr>
        <w:t>采购活动前三年内</w:t>
      </w:r>
      <w:r>
        <w:rPr>
          <w:rFonts w:ascii="宋体" w:eastAsia="宋体" w:hAnsi="宋体" w:cs="宋体"/>
          <w:kern w:val="0"/>
          <w:szCs w:val="21"/>
        </w:rPr>
        <w:t>，</w:t>
      </w:r>
      <w:r>
        <w:rPr>
          <w:rFonts w:ascii="宋体" w:eastAsia="宋体" w:hAnsi="宋体" w:cs="Calibri"/>
          <w:kern w:val="0"/>
          <w:szCs w:val="21"/>
        </w:rPr>
        <w:t>我方在经营活动中没有重大违法记录</w:t>
      </w:r>
      <w:r>
        <w:rPr>
          <w:rFonts w:ascii="宋体" w:eastAsia="宋体" w:hAnsi="宋体" w:cs="宋体"/>
          <w:kern w:val="0"/>
          <w:szCs w:val="21"/>
        </w:rPr>
        <w:t>，否则产生不利后果由我方承担责任。</w:t>
      </w:r>
    </w:p>
    <w:p w:rsidR="006E2D0D" w:rsidRDefault="00AE6E58">
      <w:pPr>
        <w:widowControl/>
        <w:spacing w:before="100" w:beforeAutospacing="1" w:after="100" w:afterAutospacing="1"/>
        <w:ind w:firstLine="420"/>
        <w:jc w:val="left"/>
        <w:rPr>
          <w:rFonts w:ascii="宋体" w:eastAsia="宋体" w:hAnsi="宋体" w:cs="宋体"/>
          <w:kern w:val="0"/>
          <w:sz w:val="24"/>
          <w:szCs w:val="24"/>
        </w:rPr>
      </w:pPr>
      <w:r>
        <w:rPr>
          <w:rFonts w:ascii="宋体" w:eastAsia="宋体" w:hAnsi="宋体" w:cs="宋体"/>
          <w:kern w:val="0"/>
          <w:szCs w:val="21"/>
        </w:rPr>
        <w:t>特此声明。</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Calibri" w:eastAsia="宋体" w:hAnsi="Calibri" w:cs="Calibri"/>
          <w:kern w:val="0"/>
          <w:szCs w:val="21"/>
        </w:rPr>
        <w:t> </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Cs w:val="21"/>
        </w:rPr>
        <w:t>★</w:t>
      </w:r>
      <w:r>
        <w:rPr>
          <w:rFonts w:ascii="宋体" w:eastAsia="宋体" w:hAnsi="宋体" w:cs="宋体"/>
          <w:kern w:val="0"/>
          <w:szCs w:val="21"/>
        </w:rPr>
        <w:t>注意：</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1、“重大违法记录”指投标人因违法经营受到刑事处罚或责令停产停业、吊销许可证或执照、较大数额罚款等行政处罚。</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2、纸质投标文件正本中的本声明应为原件。</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3、请投标人根据实际情况如实声明，否则</w:t>
      </w:r>
      <w:r>
        <w:rPr>
          <w:rFonts w:ascii="宋体" w:eastAsia="宋体" w:hAnsi="宋体" w:cs="宋体"/>
          <w:b/>
          <w:bCs/>
          <w:kern w:val="0"/>
        </w:rPr>
        <w:t>视为提供虚假材料。</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 </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 </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投标人：</w:t>
      </w:r>
      <w:r>
        <w:rPr>
          <w:rFonts w:ascii="宋体" w:eastAsia="宋体" w:hAnsi="宋体" w:cs="宋体"/>
          <w:kern w:val="0"/>
          <w:szCs w:val="21"/>
          <w:u w:val="single"/>
        </w:rPr>
        <w:t>（全称并加盖单位公章）</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投标人代表签字：</w:t>
      </w:r>
      <w:r>
        <w:rPr>
          <w:rFonts w:ascii="宋体" w:eastAsia="宋体" w:hAnsi="宋体" w:cs="宋体"/>
          <w:kern w:val="0"/>
          <w:szCs w:val="21"/>
          <w:u w:val="single"/>
        </w:rPr>
        <w:t>                   </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日期：</w:t>
      </w:r>
      <w:r>
        <w:rPr>
          <w:rFonts w:ascii="宋体" w:eastAsia="宋体" w:hAnsi="宋体" w:cs="宋体"/>
          <w:kern w:val="0"/>
          <w:szCs w:val="21"/>
          <w:u w:val="single"/>
        </w:rPr>
        <w:t>    </w:t>
      </w:r>
      <w:r>
        <w:rPr>
          <w:rFonts w:ascii="宋体" w:eastAsia="宋体" w:hAnsi="宋体" w:cs="宋体"/>
          <w:kern w:val="0"/>
          <w:szCs w:val="21"/>
        </w:rPr>
        <w:t>年</w:t>
      </w:r>
      <w:r>
        <w:rPr>
          <w:rFonts w:ascii="宋体" w:eastAsia="宋体" w:hAnsi="宋体" w:cs="宋体"/>
          <w:kern w:val="0"/>
          <w:szCs w:val="21"/>
          <w:u w:val="single"/>
        </w:rPr>
        <w:t>   </w:t>
      </w:r>
      <w:r>
        <w:rPr>
          <w:rFonts w:ascii="宋体" w:eastAsia="宋体" w:hAnsi="宋体" w:cs="宋体"/>
          <w:kern w:val="0"/>
          <w:szCs w:val="21"/>
        </w:rPr>
        <w:t>月</w:t>
      </w:r>
      <w:r>
        <w:rPr>
          <w:rFonts w:ascii="宋体" w:eastAsia="宋体" w:hAnsi="宋体" w:cs="宋体"/>
          <w:kern w:val="0"/>
          <w:szCs w:val="21"/>
          <w:u w:val="single"/>
        </w:rPr>
        <w:t>   </w:t>
      </w:r>
      <w:r>
        <w:rPr>
          <w:rFonts w:ascii="宋体" w:eastAsia="宋体" w:hAnsi="宋体" w:cs="宋体"/>
          <w:kern w:val="0"/>
          <w:szCs w:val="21"/>
        </w:rPr>
        <w:t>日</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 </w:t>
      </w:r>
    </w:p>
    <w:p w:rsidR="006E2D0D" w:rsidRDefault="00AE6E58">
      <w:pPr>
        <w:widowControl/>
        <w:spacing w:before="100" w:beforeAutospacing="1" w:after="100" w:afterAutospacing="1"/>
        <w:jc w:val="center"/>
        <w:rPr>
          <w:rFonts w:ascii="宋体" w:eastAsia="宋体" w:hAnsi="宋体" w:cs="宋体"/>
          <w:kern w:val="0"/>
          <w:sz w:val="24"/>
          <w:szCs w:val="24"/>
        </w:rPr>
      </w:pPr>
      <w:r>
        <w:rPr>
          <w:rFonts w:ascii="Calibri" w:eastAsia="宋体" w:hAnsi="Calibri" w:cs="Calibri"/>
          <w:kern w:val="0"/>
          <w:szCs w:val="21"/>
        </w:rPr>
        <w:br/>
      </w:r>
      <w:r>
        <w:rPr>
          <w:rFonts w:ascii="宋体" w:eastAsia="宋体" w:hAnsi="宋体" w:cs="宋体"/>
          <w:kern w:val="0"/>
          <w:szCs w:val="21"/>
        </w:rPr>
        <w:t>二</w:t>
      </w:r>
      <w:r>
        <w:rPr>
          <w:rFonts w:ascii="宋体" w:eastAsia="宋体" w:hAnsi="宋体" w:cs="宋体"/>
          <w:b/>
          <w:bCs/>
          <w:kern w:val="0"/>
        </w:rPr>
        <w:t>-8信用记录查询结果</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 </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致：</w:t>
      </w:r>
      <w:r>
        <w:rPr>
          <w:rFonts w:ascii="宋体" w:eastAsia="宋体" w:hAnsi="宋体" w:cs="宋体"/>
          <w:kern w:val="0"/>
          <w:szCs w:val="21"/>
          <w:u w:val="single"/>
        </w:rPr>
        <w:t>                     </w:t>
      </w:r>
    </w:p>
    <w:p w:rsidR="006E2D0D" w:rsidRDefault="00AE6E58">
      <w:pPr>
        <w:widowControl/>
        <w:spacing w:before="100" w:beforeAutospacing="1" w:after="100" w:afterAutospacing="1"/>
        <w:ind w:firstLine="420"/>
        <w:jc w:val="left"/>
        <w:rPr>
          <w:rFonts w:ascii="宋体" w:eastAsia="宋体" w:hAnsi="宋体" w:cs="宋体"/>
          <w:kern w:val="0"/>
          <w:sz w:val="24"/>
          <w:szCs w:val="24"/>
        </w:rPr>
      </w:pPr>
      <w:r>
        <w:rPr>
          <w:rFonts w:ascii="宋体" w:eastAsia="宋体" w:hAnsi="宋体" w:cs="宋体"/>
          <w:kern w:val="0"/>
          <w:szCs w:val="21"/>
        </w:rPr>
        <w:t>现附上截至</w:t>
      </w:r>
      <w:r>
        <w:rPr>
          <w:rFonts w:ascii="宋体" w:eastAsia="宋体" w:hAnsi="宋体" w:cs="宋体"/>
          <w:kern w:val="0"/>
          <w:szCs w:val="21"/>
          <w:u w:val="single"/>
        </w:rPr>
        <w:t>    </w:t>
      </w:r>
      <w:r>
        <w:rPr>
          <w:rFonts w:ascii="宋体" w:eastAsia="宋体" w:hAnsi="宋体" w:cs="宋体"/>
          <w:kern w:val="0"/>
          <w:szCs w:val="21"/>
        </w:rPr>
        <w:t>年</w:t>
      </w:r>
      <w:r>
        <w:rPr>
          <w:rFonts w:ascii="宋体" w:eastAsia="宋体" w:hAnsi="宋体" w:cs="宋体"/>
          <w:kern w:val="0"/>
          <w:szCs w:val="21"/>
          <w:u w:val="single"/>
        </w:rPr>
        <w:t>   </w:t>
      </w:r>
      <w:r>
        <w:rPr>
          <w:rFonts w:ascii="宋体" w:eastAsia="宋体" w:hAnsi="宋体" w:cs="宋体"/>
          <w:kern w:val="0"/>
          <w:szCs w:val="21"/>
        </w:rPr>
        <w:t>月</w:t>
      </w:r>
      <w:r>
        <w:rPr>
          <w:rFonts w:ascii="宋体" w:eastAsia="宋体" w:hAnsi="宋体" w:cs="宋体"/>
          <w:kern w:val="0"/>
          <w:szCs w:val="21"/>
          <w:u w:val="single"/>
        </w:rPr>
        <w:t>   </w:t>
      </w:r>
      <w:r>
        <w:rPr>
          <w:rFonts w:ascii="宋体" w:eastAsia="宋体" w:hAnsi="宋体" w:cs="宋体"/>
          <w:kern w:val="0"/>
          <w:szCs w:val="21"/>
        </w:rPr>
        <w:t>日</w:t>
      </w:r>
      <w:r>
        <w:rPr>
          <w:rFonts w:ascii="宋体" w:eastAsia="宋体" w:hAnsi="宋体" w:cs="宋体"/>
          <w:kern w:val="0"/>
          <w:szCs w:val="21"/>
          <w:u w:val="single"/>
        </w:rPr>
        <w:t>   </w:t>
      </w:r>
      <w:r>
        <w:rPr>
          <w:rFonts w:ascii="宋体" w:eastAsia="宋体" w:hAnsi="宋体" w:cs="宋体"/>
          <w:kern w:val="0"/>
          <w:szCs w:val="21"/>
        </w:rPr>
        <w:t>时我方通过“信用中国”网站（</w:t>
      </w:r>
      <w:r>
        <w:rPr>
          <w:rFonts w:ascii="Calibri" w:eastAsia="宋体" w:hAnsi="Calibri" w:cs="Calibri"/>
          <w:kern w:val="0"/>
          <w:szCs w:val="21"/>
        </w:rPr>
        <w:t>www.creditchina.gov.cn</w:t>
      </w:r>
      <w:r>
        <w:rPr>
          <w:rFonts w:ascii="宋体" w:eastAsia="宋体" w:hAnsi="宋体" w:cs="宋体"/>
          <w:kern w:val="0"/>
          <w:szCs w:val="21"/>
        </w:rPr>
        <w:t>）获取的我方信用信息查询结果</w:t>
      </w:r>
      <w:r>
        <w:rPr>
          <w:rFonts w:ascii="宋体" w:eastAsia="宋体" w:hAnsi="宋体" w:cs="宋体"/>
          <w:kern w:val="0"/>
          <w:szCs w:val="21"/>
          <w:u w:val="single"/>
        </w:rPr>
        <w:t>（填写具体份数）</w:t>
      </w:r>
      <w:r>
        <w:rPr>
          <w:rFonts w:ascii="宋体" w:eastAsia="宋体" w:hAnsi="宋体" w:cs="宋体"/>
          <w:kern w:val="0"/>
          <w:szCs w:val="21"/>
        </w:rPr>
        <w:t>份、通过中国政府采购网（www.ccgp.gov.cn）获取的我方信用信息查询结果</w:t>
      </w:r>
      <w:r>
        <w:rPr>
          <w:rFonts w:ascii="宋体" w:eastAsia="宋体" w:hAnsi="宋体" w:cs="宋体"/>
          <w:kern w:val="0"/>
          <w:szCs w:val="21"/>
          <w:u w:val="single"/>
        </w:rPr>
        <w:t>（填写具体份数）</w:t>
      </w:r>
      <w:r>
        <w:rPr>
          <w:rFonts w:ascii="宋体" w:eastAsia="宋体" w:hAnsi="宋体" w:cs="宋体"/>
          <w:kern w:val="0"/>
          <w:szCs w:val="21"/>
        </w:rPr>
        <w:t>份，上述信用信息查询结果真实有效，否则我方负全部责任。</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Calibri" w:eastAsia="宋体" w:hAnsi="Calibri" w:cs="Calibri"/>
          <w:kern w:val="0"/>
          <w:szCs w:val="21"/>
        </w:rPr>
        <w:lastRenderedPageBreak/>
        <w:t> </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Cs w:val="21"/>
        </w:rPr>
        <w:t>★</w:t>
      </w:r>
      <w:r>
        <w:rPr>
          <w:rFonts w:ascii="宋体" w:eastAsia="宋体" w:hAnsi="宋体" w:cs="宋体"/>
          <w:kern w:val="0"/>
          <w:szCs w:val="21"/>
        </w:rPr>
        <w:t>注意：</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1、投标人应</w:t>
      </w:r>
      <w:r>
        <w:rPr>
          <w:rFonts w:ascii="宋体" w:eastAsia="宋体" w:hAnsi="宋体" w:cs="宋体"/>
          <w:b/>
          <w:bCs/>
          <w:kern w:val="0"/>
        </w:rPr>
        <w:t>同时提供</w:t>
      </w:r>
      <w:r>
        <w:rPr>
          <w:rFonts w:ascii="宋体" w:eastAsia="宋体" w:hAnsi="宋体" w:cs="宋体"/>
          <w:kern w:val="0"/>
          <w:szCs w:val="21"/>
        </w:rPr>
        <w:t>在招标文件要求的截止时点前通过上述2个网站获取的信用信息查询结果，信用信息查询结果应为从上述</w:t>
      </w:r>
      <w:r>
        <w:rPr>
          <w:rFonts w:ascii="Calibri" w:eastAsia="宋体" w:hAnsi="Calibri" w:cs="Calibri"/>
          <w:kern w:val="0"/>
          <w:szCs w:val="21"/>
        </w:rPr>
        <w:t>2</w:t>
      </w:r>
      <w:r>
        <w:rPr>
          <w:rFonts w:ascii="宋体" w:eastAsia="宋体" w:hAnsi="宋体" w:cs="宋体"/>
          <w:kern w:val="0"/>
          <w:szCs w:val="21"/>
        </w:rPr>
        <w:t>个网站获取的查询结果原始页面的打印件或完整截图，否则</w:t>
      </w:r>
      <w:r>
        <w:rPr>
          <w:rFonts w:ascii="宋体" w:eastAsia="宋体" w:hAnsi="宋体" w:cs="宋体"/>
          <w:b/>
          <w:bCs/>
          <w:kern w:val="0"/>
        </w:rPr>
        <w:t>投标无效。</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2、若本项目接受联合体投标且投标人为联合体，应同时提供在招标文件要求的截止时点前通过上述</w:t>
      </w:r>
      <w:r>
        <w:rPr>
          <w:rFonts w:ascii="Calibri" w:eastAsia="宋体" w:hAnsi="Calibri" w:cs="Calibri"/>
          <w:kern w:val="0"/>
          <w:szCs w:val="21"/>
        </w:rPr>
        <w:t>2</w:t>
      </w:r>
      <w:r>
        <w:rPr>
          <w:rFonts w:ascii="宋体" w:eastAsia="宋体" w:hAnsi="宋体" w:cs="宋体"/>
          <w:kern w:val="0"/>
          <w:szCs w:val="21"/>
        </w:rPr>
        <w:t>个网站获取的联合体各方的信用信息查询结果，信用信息查询结果应为从上述</w:t>
      </w:r>
      <w:r>
        <w:rPr>
          <w:rFonts w:ascii="Calibri" w:eastAsia="宋体" w:hAnsi="Calibri" w:cs="Calibri"/>
          <w:kern w:val="0"/>
          <w:szCs w:val="21"/>
        </w:rPr>
        <w:t>2</w:t>
      </w:r>
      <w:r>
        <w:rPr>
          <w:rFonts w:ascii="宋体" w:eastAsia="宋体" w:hAnsi="宋体" w:cs="宋体"/>
          <w:kern w:val="0"/>
          <w:szCs w:val="21"/>
        </w:rPr>
        <w:t>个网站获取的查询结果原始页面的完整截图或打印件，否则</w:t>
      </w:r>
      <w:r>
        <w:rPr>
          <w:rFonts w:ascii="宋体" w:eastAsia="宋体" w:hAnsi="宋体" w:cs="宋体"/>
          <w:b/>
          <w:bCs/>
          <w:kern w:val="0"/>
        </w:rPr>
        <w:t>投标无效。</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b/>
          <w:bCs/>
          <w:kern w:val="0"/>
        </w:rPr>
        <w:t>※</w:t>
      </w:r>
      <w:r>
        <w:rPr>
          <w:rFonts w:ascii="宋体" w:eastAsia="宋体" w:hAnsi="宋体" w:cs="宋体"/>
          <w:b/>
          <w:bCs/>
          <w:kern w:val="0"/>
        </w:rPr>
        <w:t>除上述规定外，信用记录的其他有关规定（包括但不限于：信用信息的查询渠道及截止时点、查询记录和证据留存的具体方式、使用规则等内容）详见招标文件第一章。</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 </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 </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投标人：</w:t>
      </w:r>
      <w:r>
        <w:rPr>
          <w:rFonts w:ascii="宋体" w:eastAsia="宋体" w:hAnsi="宋体" w:cs="宋体"/>
          <w:kern w:val="0"/>
          <w:szCs w:val="21"/>
          <w:u w:val="single"/>
        </w:rPr>
        <w:t>（全称并加盖单位公章）</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投标人代表签字：</w:t>
      </w:r>
      <w:r>
        <w:rPr>
          <w:rFonts w:ascii="宋体" w:eastAsia="宋体" w:hAnsi="宋体" w:cs="宋体"/>
          <w:kern w:val="0"/>
          <w:szCs w:val="21"/>
          <w:u w:val="single"/>
        </w:rPr>
        <w:t>                   </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日期：</w:t>
      </w:r>
      <w:r>
        <w:rPr>
          <w:rFonts w:ascii="宋体" w:eastAsia="宋体" w:hAnsi="宋体" w:cs="宋体"/>
          <w:kern w:val="0"/>
          <w:szCs w:val="21"/>
          <w:u w:val="single"/>
        </w:rPr>
        <w:t>    </w:t>
      </w:r>
      <w:r>
        <w:rPr>
          <w:rFonts w:ascii="宋体" w:eastAsia="宋体" w:hAnsi="宋体" w:cs="宋体"/>
          <w:kern w:val="0"/>
          <w:szCs w:val="21"/>
        </w:rPr>
        <w:t>年</w:t>
      </w:r>
      <w:r>
        <w:rPr>
          <w:rFonts w:ascii="宋体" w:eastAsia="宋体" w:hAnsi="宋体" w:cs="宋体"/>
          <w:kern w:val="0"/>
          <w:szCs w:val="21"/>
          <w:u w:val="single"/>
        </w:rPr>
        <w:t>   </w:t>
      </w:r>
      <w:r>
        <w:rPr>
          <w:rFonts w:ascii="宋体" w:eastAsia="宋体" w:hAnsi="宋体" w:cs="宋体"/>
          <w:kern w:val="0"/>
          <w:szCs w:val="21"/>
        </w:rPr>
        <w:t>月</w:t>
      </w:r>
      <w:r>
        <w:rPr>
          <w:rFonts w:ascii="宋体" w:eastAsia="宋体" w:hAnsi="宋体" w:cs="宋体"/>
          <w:kern w:val="0"/>
          <w:szCs w:val="21"/>
          <w:u w:val="single"/>
        </w:rPr>
        <w:t>   </w:t>
      </w:r>
      <w:r>
        <w:rPr>
          <w:rFonts w:ascii="宋体" w:eastAsia="宋体" w:hAnsi="宋体" w:cs="宋体"/>
          <w:kern w:val="0"/>
          <w:szCs w:val="21"/>
        </w:rPr>
        <w:t>日</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 </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 </w:t>
      </w:r>
    </w:p>
    <w:p w:rsidR="006E2D0D" w:rsidRDefault="00AE6E58">
      <w:pPr>
        <w:widowControl/>
        <w:spacing w:before="100" w:beforeAutospacing="1" w:after="100" w:afterAutospacing="1"/>
        <w:jc w:val="center"/>
        <w:rPr>
          <w:rFonts w:ascii="宋体" w:eastAsia="宋体" w:hAnsi="宋体" w:cs="宋体"/>
          <w:kern w:val="0"/>
          <w:sz w:val="24"/>
          <w:szCs w:val="24"/>
        </w:rPr>
      </w:pPr>
      <w:r>
        <w:rPr>
          <w:rFonts w:ascii="Calibri" w:eastAsia="宋体" w:hAnsi="Calibri" w:cs="Calibri"/>
          <w:b/>
          <w:bCs/>
          <w:kern w:val="0"/>
          <w:szCs w:val="21"/>
        </w:rPr>
        <w:br/>
      </w:r>
      <w:r>
        <w:rPr>
          <w:rFonts w:ascii="宋体" w:eastAsia="宋体" w:hAnsi="宋体" w:cs="宋体"/>
          <w:b/>
          <w:bCs/>
          <w:kern w:val="0"/>
        </w:rPr>
        <w:t>二-9检察机关行贿犯罪档案查询结果告知函</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Calibri" w:eastAsia="宋体" w:hAnsi="Calibri" w:cs="Calibri"/>
          <w:kern w:val="0"/>
          <w:szCs w:val="21"/>
        </w:rPr>
        <w:t> </w:t>
      </w:r>
    </w:p>
    <w:p w:rsidR="006E2D0D" w:rsidRDefault="00AE6E58">
      <w:pPr>
        <w:widowControl/>
        <w:spacing w:before="100" w:beforeAutospacing="1" w:after="100" w:afterAutospacing="1"/>
        <w:ind w:firstLine="420"/>
        <w:jc w:val="left"/>
        <w:rPr>
          <w:rFonts w:ascii="宋体" w:eastAsia="宋体" w:hAnsi="宋体" w:cs="宋体"/>
          <w:kern w:val="0"/>
          <w:sz w:val="24"/>
          <w:szCs w:val="24"/>
        </w:rPr>
      </w:pPr>
      <w:r>
        <w:rPr>
          <w:rFonts w:ascii="宋体" w:eastAsia="宋体" w:hAnsi="宋体" w:cs="宋体"/>
          <w:kern w:val="0"/>
          <w:szCs w:val="21"/>
        </w:rPr>
        <w:t>检察机关行贿犯罪档案查询结果告知函（以下简称：“告知函”）由投标人向住所地或业务发生地检察院申请查询，具体以检察院出具的为准。</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Calibri" w:eastAsia="宋体" w:hAnsi="Calibri" w:cs="Calibri"/>
          <w:kern w:val="0"/>
          <w:szCs w:val="21"/>
        </w:rPr>
        <w:t> </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Cs w:val="21"/>
        </w:rPr>
        <w:t>★</w:t>
      </w:r>
      <w:r>
        <w:rPr>
          <w:rFonts w:ascii="宋体" w:eastAsia="宋体" w:hAnsi="宋体" w:cs="宋体"/>
          <w:kern w:val="0"/>
          <w:szCs w:val="21"/>
        </w:rPr>
        <w:t>注意：</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1、未提供行贿犯罪档案查询结果或查询结果表明投标人有行贿犯罪记录的，</w:t>
      </w:r>
      <w:r>
        <w:rPr>
          <w:rFonts w:ascii="宋体" w:eastAsia="宋体" w:hAnsi="宋体" w:cs="宋体"/>
          <w:b/>
          <w:bCs/>
          <w:kern w:val="0"/>
        </w:rPr>
        <w:t>投标无效。</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2、若从检察机关指定网站下载打印或截图告知函，则告知函应为从前述指定网站获取的查询结果原始页面的打印件或完整截图，否则</w:t>
      </w:r>
      <w:r>
        <w:rPr>
          <w:rFonts w:ascii="宋体" w:eastAsia="宋体" w:hAnsi="宋体" w:cs="宋体"/>
          <w:b/>
          <w:bCs/>
          <w:kern w:val="0"/>
        </w:rPr>
        <w:t>投标无效。</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lastRenderedPageBreak/>
        <w:t>3、告知函应在有效期内，否则</w:t>
      </w:r>
      <w:r>
        <w:rPr>
          <w:rFonts w:ascii="宋体" w:eastAsia="宋体" w:hAnsi="宋体" w:cs="宋体"/>
          <w:b/>
          <w:bCs/>
          <w:kern w:val="0"/>
        </w:rPr>
        <w:t>投标无效。</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4、有效期内的告知函复印件，无论内容中是否注明“复印件无效”，均视同有效。</w:t>
      </w:r>
    </w:p>
    <w:p w:rsidR="006E2D0D" w:rsidRDefault="00AE6E58">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b/>
          <w:bCs/>
          <w:kern w:val="0"/>
        </w:rPr>
        <w:t>二-10联合体协议（若有）</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 </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致：</w:t>
      </w:r>
      <w:r>
        <w:rPr>
          <w:rFonts w:ascii="宋体" w:eastAsia="宋体" w:hAnsi="宋体" w:cs="宋体"/>
          <w:kern w:val="0"/>
          <w:szCs w:val="21"/>
          <w:u w:val="single"/>
        </w:rPr>
        <w:t>                     </w:t>
      </w:r>
    </w:p>
    <w:p w:rsidR="006E2D0D" w:rsidRDefault="00AE6E58">
      <w:pPr>
        <w:widowControl/>
        <w:spacing w:before="100" w:beforeAutospacing="1" w:after="100" w:afterAutospacing="1"/>
        <w:ind w:firstLine="420"/>
        <w:jc w:val="left"/>
        <w:rPr>
          <w:rFonts w:ascii="宋体" w:eastAsia="宋体" w:hAnsi="宋体" w:cs="宋体"/>
          <w:kern w:val="0"/>
          <w:sz w:val="24"/>
          <w:szCs w:val="24"/>
        </w:rPr>
      </w:pPr>
      <w:r>
        <w:rPr>
          <w:rFonts w:ascii="宋体" w:eastAsia="宋体" w:hAnsi="宋体" w:cs="宋体"/>
          <w:kern w:val="0"/>
          <w:szCs w:val="21"/>
        </w:rPr>
        <w:t>兹有</w:t>
      </w:r>
      <w:r>
        <w:rPr>
          <w:rFonts w:ascii="宋体" w:eastAsia="宋体" w:hAnsi="宋体" w:cs="宋体"/>
          <w:kern w:val="0"/>
          <w:szCs w:val="21"/>
          <w:u w:val="single"/>
        </w:rPr>
        <w:t>（填写“联合体中各方的全称”，各方的全称之间请用“、”分割）</w:t>
      </w:r>
      <w:r>
        <w:rPr>
          <w:rFonts w:ascii="宋体" w:eastAsia="宋体" w:hAnsi="宋体" w:cs="宋体"/>
          <w:kern w:val="0"/>
          <w:szCs w:val="21"/>
        </w:rPr>
        <w:t>自愿组成联合体，共同参加</w:t>
      </w:r>
      <w:r>
        <w:rPr>
          <w:rFonts w:ascii="宋体" w:eastAsia="宋体" w:hAnsi="宋体" w:cs="宋体"/>
          <w:kern w:val="0"/>
          <w:szCs w:val="21"/>
          <w:u w:val="single"/>
        </w:rPr>
        <w:t xml:space="preserve">（填写“项目名称”） </w:t>
      </w:r>
      <w:r>
        <w:rPr>
          <w:rFonts w:ascii="宋体" w:eastAsia="宋体" w:hAnsi="宋体" w:cs="宋体"/>
          <w:kern w:val="0"/>
          <w:szCs w:val="21"/>
        </w:rPr>
        <w:t>项目（招标编号：</w:t>
      </w:r>
      <w:r>
        <w:rPr>
          <w:rFonts w:ascii="宋体" w:eastAsia="宋体" w:hAnsi="宋体" w:cs="宋体"/>
          <w:kern w:val="0"/>
          <w:szCs w:val="21"/>
          <w:u w:val="single"/>
        </w:rPr>
        <w:t>         </w:t>
      </w:r>
      <w:r>
        <w:rPr>
          <w:rFonts w:ascii="宋体" w:eastAsia="宋体" w:hAnsi="宋体" w:cs="宋体"/>
          <w:kern w:val="0"/>
          <w:szCs w:val="21"/>
        </w:rPr>
        <w:t>）的投标。现就联合体参加本项目投标的有关事宜达成下列协议：</w:t>
      </w:r>
    </w:p>
    <w:p w:rsidR="006E2D0D" w:rsidRDefault="00AE6E58">
      <w:pPr>
        <w:widowControl/>
        <w:spacing w:before="100" w:beforeAutospacing="1" w:after="100" w:afterAutospacing="1"/>
        <w:ind w:firstLine="420"/>
        <w:jc w:val="left"/>
        <w:rPr>
          <w:rFonts w:ascii="宋体" w:eastAsia="宋体" w:hAnsi="宋体" w:cs="宋体"/>
          <w:kern w:val="0"/>
          <w:sz w:val="24"/>
          <w:szCs w:val="24"/>
        </w:rPr>
      </w:pPr>
      <w:r>
        <w:rPr>
          <w:rFonts w:ascii="宋体" w:eastAsia="宋体" w:hAnsi="宋体" w:cs="宋体"/>
          <w:kern w:val="0"/>
          <w:szCs w:val="21"/>
        </w:rPr>
        <w:t>一、联合体各方应承担的工作和义务具体如下：</w:t>
      </w:r>
    </w:p>
    <w:p w:rsidR="006E2D0D" w:rsidRDefault="00AE6E58">
      <w:pPr>
        <w:widowControl/>
        <w:spacing w:before="100" w:beforeAutospacing="1" w:after="100" w:afterAutospacing="1"/>
        <w:ind w:firstLine="420"/>
        <w:jc w:val="left"/>
        <w:rPr>
          <w:rFonts w:ascii="宋体" w:eastAsia="宋体" w:hAnsi="宋体" w:cs="宋体"/>
          <w:kern w:val="0"/>
          <w:sz w:val="24"/>
          <w:szCs w:val="24"/>
        </w:rPr>
      </w:pPr>
      <w:r>
        <w:rPr>
          <w:rFonts w:ascii="宋体" w:eastAsia="宋体" w:hAnsi="宋体" w:cs="宋体"/>
          <w:kern w:val="0"/>
          <w:szCs w:val="21"/>
        </w:rPr>
        <w:t>1、牵头方（</w:t>
      </w:r>
      <w:r>
        <w:rPr>
          <w:rFonts w:ascii="宋体" w:eastAsia="宋体" w:hAnsi="宋体" w:cs="宋体"/>
          <w:kern w:val="0"/>
          <w:szCs w:val="21"/>
          <w:u w:val="single"/>
        </w:rPr>
        <w:t>全称</w:t>
      </w:r>
      <w:r>
        <w:rPr>
          <w:rFonts w:ascii="宋体" w:eastAsia="宋体" w:hAnsi="宋体" w:cs="宋体"/>
          <w:kern w:val="0"/>
          <w:szCs w:val="21"/>
        </w:rPr>
        <w:t>）：</w:t>
      </w:r>
      <w:r>
        <w:rPr>
          <w:rFonts w:ascii="宋体" w:eastAsia="宋体" w:hAnsi="宋体" w:cs="宋体"/>
          <w:kern w:val="0"/>
          <w:szCs w:val="21"/>
          <w:u w:val="single"/>
        </w:rPr>
        <w:t xml:space="preserve"> （填写“工作及义务的具体内容”） </w:t>
      </w:r>
      <w:r>
        <w:rPr>
          <w:rFonts w:ascii="宋体" w:eastAsia="宋体" w:hAnsi="宋体" w:cs="宋体"/>
          <w:kern w:val="0"/>
          <w:szCs w:val="21"/>
        </w:rPr>
        <w:t>；</w:t>
      </w:r>
    </w:p>
    <w:p w:rsidR="006E2D0D" w:rsidRDefault="00AE6E58">
      <w:pPr>
        <w:widowControl/>
        <w:spacing w:before="100" w:beforeAutospacing="1" w:after="100" w:afterAutospacing="1"/>
        <w:ind w:firstLine="420"/>
        <w:jc w:val="left"/>
        <w:rPr>
          <w:rFonts w:ascii="宋体" w:eastAsia="宋体" w:hAnsi="宋体" w:cs="宋体"/>
          <w:kern w:val="0"/>
          <w:sz w:val="24"/>
          <w:szCs w:val="24"/>
        </w:rPr>
      </w:pPr>
      <w:r>
        <w:rPr>
          <w:rFonts w:ascii="宋体" w:eastAsia="宋体" w:hAnsi="宋体" w:cs="宋体"/>
          <w:kern w:val="0"/>
          <w:szCs w:val="21"/>
        </w:rPr>
        <w:t>2、成员方：</w:t>
      </w:r>
    </w:p>
    <w:p w:rsidR="006E2D0D" w:rsidRDefault="00AE6E58">
      <w:pPr>
        <w:widowControl/>
        <w:spacing w:before="100" w:beforeAutospacing="1" w:after="100" w:afterAutospacing="1"/>
        <w:ind w:firstLine="420"/>
        <w:jc w:val="left"/>
        <w:rPr>
          <w:rFonts w:ascii="宋体" w:eastAsia="宋体" w:hAnsi="宋体" w:cs="宋体"/>
          <w:kern w:val="0"/>
          <w:sz w:val="24"/>
          <w:szCs w:val="24"/>
        </w:rPr>
      </w:pPr>
      <w:r>
        <w:rPr>
          <w:rFonts w:ascii="宋体" w:eastAsia="宋体" w:hAnsi="宋体" w:cs="宋体"/>
          <w:kern w:val="0"/>
          <w:szCs w:val="21"/>
        </w:rPr>
        <w:t>2.1</w:t>
      </w:r>
      <w:r>
        <w:rPr>
          <w:rFonts w:ascii="宋体" w:eastAsia="宋体" w:hAnsi="宋体" w:cs="宋体"/>
          <w:kern w:val="0"/>
          <w:szCs w:val="21"/>
          <w:u w:val="single"/>
        </w:rPr>
        <w:t>（成员一的全称）</w:t>
      </w:r>
      <w:r>
        <w:rPr>
          <w:rFonts w:ascii="宋体" w:eastAsia="宋体" w:hAnsi="宋体" w:cs="宋体"/>
          <w:kern w:val="0"/>
          <w:szCs w:val="21"/>
        </w:rPr>
        <w:t>：</w:t>
      </w:r>
      <w:r>
        <w:rPr>
          <w:rFonts w:ascii="宋体" w:eastAsia="宋体" w:hAnsi="宋体" w:cs="宋体"/>
          <w:kern w:val="0"/>
          <w:szCs w:val="21"/>
          <w:u w:val="single"/>
        </w:rPr>
        <w:t xml:space="preserve"> （填写“工作及义务的具体内容”） </w:t>
      </w:r>
      <w:r>
        <w:rPr>
          <w:rFonts w:ascii="宋体" w:eastAsia="宋体" w:hAnsi="宋体" w:cs="宋体"/>
          <w:kern w:val="0"/>
          <w:szCs w:val="21"/>
        </w:rPr>
        <w:t>；</w:t>
      </w:r>
    </w:p>
    <w:p w:rsidR="006E2D0D" w:rsidRDefault="00AE6E58">
      <w:pPr>
        <w:widowControl/>
        <w:spacing w:before="100" w:beforeAutospacing="1" w:after="100" w:afterAutospacing="1"/>
        <w:ind w:firstLine="420"/>
        <w:jc w:val="left"/>
        <w:rPr>
          <w:rFonts w:ascii="宋体" w:eastAsia="宋体" w:hAnsi="宋体" w:cs="宋体"/>
          <w:kern w:val="0"/>
          <w:sz w:val="24"/>
          <w:szCs w:val="24"/>
        </w:rPr>
      </w:pPr>
      <w:r>
        <w:rPr>
          <w:rFonts w:ascii="Calibri" w:eastAsia="宋体" w:hAnsi="Calibri" w:cs="Calibri"/>
          <w:kern w:val="0"/>
          <w:szCs w:val="21"/>
        </w:rPr>
        <w:t>……</w:t>
      </w:r>
      <w:r>
        <w:rPr>
          <w:rFonts w:ascii="宋体" w:eastAsia="宋体" w:hAnsi="宋体" w:cs="宋体"/>
          <w:kern w:val="0"/>
          <w:szCs w:val="21"/>
        </w:rPr>
        <w:t>。</w:t>
      </w:r>
    </w:p>
    <w:p w:rsidR="006E2D0D" w:rsidRDefault="00AE6E58">
      <w:pPr>
        <w:widowControl/>
        <w:spacing w:before="100" w:beforeAutospacing="1" w:after="100" w:afterAutospacing="1"/>
        <w:ind w:firstLine="420"/>
        <w:jc w:val="left"/>
        <w:rPr>
          <w:rFonts w:ascii="宋体" w:eastAsia="宋体" w:hAnsi="宋体" w:cs="宋体"/>
          <w:kern w:val="0"/>
          <w:sz w:val="24"/>
          <w:szCs w:val="24"/>
        </w:rPr>
      </w:pPr>
      <w:r>
        <w:rPr>
          <w:rFonts w:ascii="宋体" w:eastAsia="宋体" w:hAnsi="宋体" w:cs="宋体"/>
          <w:kern w:val="0"/>
          <w:szCs w:val="21"/>
        </w:rPr>
        <w:t>二、联合体各方约定：</w:t>
      </w:r>
    </w:p>
    <w:p w:rsidR="006E2D0D" w:rsidRDefault="00AE6E58">
      <w:pPr>
        <w:widowControl/>
        <w:spacing w:before="100" w:beforeAutospacing="1" w:after="100" w:afterAutospacing="1"/>
        <w:ind w:firstLine="420"/>
        <w:jc w:val="left"/>
        <w:rPr>
          <w:rFonts w:ascii="宋体" w:eastAsia="宋体" w:hAnsi="宋体" w:cs="宋体"/>
          <w:kern w:val="0"/>
          <w:sz w:val="24"/>
          <w:szCs w:val="24"/>
        </w:rPr>
      </w:pPr>
      <w:r>
        <w:rPr>
          <w:rFonts w:ascii="宋体" w:eastAsia="宋体" w:hAnsi="宋体" w:cs="宋体"/>
          <w:kern w:val="0"/>
          <w:szCs w:val="21"/>
        </w:rPr>
        <w:t>1、由</w:t>
      </w:r>
      <w:r>
        <w:rPr>
          <w:rFonts w:ascii="宋体" w:eastAsia="宋体" w:hAnsi="宋体" w:cs="宋体"/>
          <w:kern w:val="0"/>
          <w:szCs w:val="21"/>
          <w:u w:val="single"/>
        </w:rPr>
        <w:t>（填写“牵头方的全称”）</w:t>
      </w:r>
      <w:r>
        <w:rPr>
          <w:rFonts w:ascii="宋体" w:eastAsia="宋体" w:hAnsi="宋体" w:cs="宋体"/>
          <w:kern w:val="0"/>
          <w:szCs w:val="21"/>
        </w:rPr>
        <w:t>代表联合体办理参加本项目投标的有关事宜（包括但不限于：报名、派出投标人代表、提交投标文件及参加开标、谈判、澄清等），在此过程中，投标人代表签字的一切文件和处理结果，联合体均予以认可并对此承担责任。</w:t>
      </w:r>
    </w:p>
    <w:p w:rsidR="006E2D0D" w:rsidRDefault="00AE6E58">
      <w:pPr>
        <w:widowControl/>
        <w:spacing w:before="100" w:beforeAutospacing="1" w:after="100" w:afterAutospacing="1"/>
        <w:ind w:firstLine="420"/>
        <w:jc w:val="left"/>
        <w:rPr>
          <w:rFonts w:ascii="宋体" w:eastAsia="宋体" w:hAnsi="宋体" w:cs="宋体"/>
          <w:kern w:val="0"/>
          <w:sz w:val="24"/>
          <w:szCs w:val="24"/>
        </w:rPr>
      </w:pPr>
      <w:r>
        <w:rPr>
          <w:rFonts w:ascii="宋体" w:eastAsia="宋体" w:hAnsi="宋体" w:cs="宋体"/>
          <w:kern w:val="0"/>
          <w:szCs w:val="21"/>
        </w:rPr>
        <w:t>2、联合体各方约定由</w:t>
      </w:r>
      <w:r>
        <w:rPr>
          <w:rFonts w:ascii="宋体" w:eastAsia="宋体" w:hAnsi="宋体" w:cs="宋体"/>
          <w:kern w:val="0"/>
          <w:szCs w:val="21"/>
          <w:u w:val="single"/>
        </w:rPr>
        <w:t>（填写“牵头方的全称”）</w:t>
      </w:r>
      <w:r>
        <w:rPr>
          <w:rFonts w:ascii="宋体" w:eastAsia="宋体" w:hAnsi="宋体" w:cs="宋体"/>
          <w:kern w:val="0"/>
          <w:szCs w:val="21"/>
        </w:rPr>
        <w:t>代表联合体办理投标保证金事宜。</w:t>
      </w:r>
    </w:p>
    <w:p w:rsidR="006E2D0D" w:rsidRDefault="00AE6E58">
      <w:pPr>
        <w:widowControl/>
        <w:spacing w:before="100" w:beforeAutospacing="1" w:after="100" w:afterAutospacing="1"/>
        <w:ind w:firstLine="420"/>
        <w:jc w:val="left"/>
        <w:rPr>
          <w:rFonts w:ascii="宋体" w:eastAsia="宋体" w:hAnsi="宋体" w:cs="宋体"/>
          <w:kern w:val="0"/>
          <w:sz w:val="24"/>
          <w:szCs w:val="24"/>
        </w:rPr>
      </w:pPr>
      <w:r>
        <w:rPr>
          <w:rFonts w:ascii="宋体" w:eastAsia="宋体" w:hAnsi="宋体" w:cs="宋体"/>
          <w:kern w:val="0"/>
          <w:szCs w:val="21"/>
        </w:rPr>
        <w:t>3、联合体各方约定以</w:t>
      </w:r>
      <w:r>
        <w:rPr>
          <w:rFonts w:ascii="宋体" w:eastAsia="宋体" w:hAnsi="宋体" w:cs="宋体"/>
          <w:kern w:val="0"/>
          <w:szCs w:val="21"/>
          <w:u w:val="single"/>
        </w:rPr>
        <w:t>（本项目采用综合评分法的，应填写“具体成员方的全称”；否则填写“无”）</w:t>
      </w:r>
      <w:r>
        <w:rPr>
          <w:rFonts w:ascii="宋体" w:eastAsia="宋体" w:hAnsi="宋体" w:cs="宋体"/>
          <w:kern w:val="0"/>
          <w:szCs w:val="21"/>
        </w:rPr>
        <w:t>的条件参与商务部分的评标。</w:t>
      </w:r>
    </w:p>
    <w:p w:rsidR="006E2D0D" w:rsidRDefault="00AE6E58">
      <w:pPr>
        <w:widowControl/>
        <w:spacing w:before="100" w:beforeAutospacing="1" w:after="100" w:afterAutospacing="1"/>
        <w:ind w:firstLine="420"/>
        <w:jc w:val="left"/>
        <w:rPr>
          <w:rFonts w:ascii="宋体" w:eastAsia="宋体" w:hAnsi="宋体" w:cs="宋体"/>
          <w:kern w:val="0"/>
          <w:sz w:val="24"/>
          <w:szCs w:val="24"/>
        </w:rPr>
      </w:pPr>
      <w:r>
        <w:rPr>
          <w:rFonts w:ascii="宋体" w:eastAsia="宋体" w:hAnsi="宋体" w:cs="宋体"/>
          <w:kern w:val="0"/>
          <w:szCs w:val="21"/>
        </w:rPr>
        <w:t>三、若中标，牵头方将代表联合体与采购人就合同签订事宜进行协商；若协商一致，则联合体各方将共同与采购人签订政府采购合同，并就政府采购合同约定的事项对采购人承担连带责任。</w:t>
      </w:r>
    </w:p>
    <w:p w:rsidR="006E2D0D" w:rsidRDefault="00AE6E58">
      <w:pPr>
        <w:widowControl/>
        <w:spacing w:before="100" w:beforeAutospacing="1" w:after="100" w:afterAutospacing="1"/>
        <w:ind w:firstLine="420"/>
        <w:jc w:val="left"/>
        <w:rPr>
          <w:rFonts w:ascii="宋体" w:eastAsia="宋体" w:hAnsi="宋体" w:cs="宋体"/>
          <w:kern w:val="0"/>
          <w:sz w:val="24"/>
          <w:szCs w:val="24"/>
        </w:rPr>
      </w:pPr>
      <w:r>
        <w:rPr>
          <w:rFonts w:ascii="宋体" w:eastAsia="宋体" w:hAnsi="宋体" w:cs="宋体"/>
          <w:kern w:val="0"/>
          <w:szCs w:val="21"/>
        </w:rPr>
        <w:t>四、本协议自签署之日起生效，政府采购合同履行完毕后自动失效。</w:t>
      </w:r>
    </w:p>
    <w:p w:rsidR="006E2D0D" w:rsidRDefault="00AE6E58">
      <w:pPr>
        <w:widowControl/>
        <w:spacing w:before="100" w:beforeAutospacing="1" w:after="100" w:afterAutospacing="1"/>
        <w:ind w:firstLine="420"/>
        <w:jc w:val="left"/>
        <w:rPr>
          <w:rFonts w:ascii="宋体" w:eastAsia="宋体" w:hAnsi="宋体" w:cs="宋体"/>
          <w:kern w:val="0"/>
          <w:sz w:val="24"/>
          <w:szCs w:val="24"/>
        </w:rPr>
      </w:pPr>
      <w:r>
        <w:rPr>
          <w:rFonts w:ascii="宋体" w:eastAsia="宋体" w:hAnsi="宋体" w:cs="宋体"/>
          <w:kern w:val="0"/>
          <w:szCs w:val="21"/>
        </w:rPr>
        <w:t>五、本协议一式</w:t>
      </w:r>
      <w:r>
        <w:rPr>
          <w:rFonts w:ascii="宋体" w:eastAsia="宋体" w:hAnsi="宋体" w:cs="宋体"/>
          <w:kern w:val="0"/>
          <w:szCs w:val="21"/>
          <w:u w:val="single"/>
        </w:rPr>
        <w:t>（填写具体份数）</w:t>
      </w:r>
      <w:r>
        <w:rPr>
          <w:rFonts w:ascii="宋体" w:eastAsia="宋体" w:hAnsi="宋体" w:cs="宋体"/>
          <w:kern w:val="0"/>
          <w:szCs w:val="21"/>
        </w:rPr>
        <w:t>份，联合体各方各执一份，投标文件中提交一份。</w:t>
      </w:r>
    </w:p>
    <w:p w:rsidR="006E2D0D" w:rsidRDefault="00AE6E58">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kern w:val="0"/>
          <w:szCs w:val="21"/>
        </w:rPr>
        <w:t>（以下无正文）</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 </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lastRenderedPageBreak/>
        <w:t>牵头方：</w:t>
      </w:r>
      <w:r>
        <w:rPr>
          <w:rFonts w:ascii="宋体" w:eastAsia="宋体" w:hAnsi="宋体" w:cs="宋体"/>
          <w:kern w:val="0"/>
          <w:szCs w:val="21"/>
          <w:u w:val="single"/>
        </w:rPr>
        <w:t>（全称并加盖单位公章）</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法定代表人或其委托代理人：</w:t>
      </w:r>
      <w:r>
        <w:rPr>
          <w:rFonts w:ascii="宋体" w:eastAsia="宋体" w:hAnsi="宋体" w:cs="宋体"/>
          <w:kern w:val="0"/>
          <w:szCs w:val="21"/>
          <w:u w:val="single"/>
        </w:rPr>
        <w:t>  （签字或盖章）  </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 </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成员一：</w:t>
      </w:r>
      <w:r>
        <w:rPr>
          <w:rFonts w:ascii="宋体" w:eastAsia="宋体" w:hAnsi="宋体" w:cs="宋体"/>
          <w:kern w:val="0"/>
          <w:szCs w:val="21"/>
          <w:u w:val="single"/>
        </w:rPr>
        <w:t>（全称并加盖成员一的单位公章）</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法定代表人或其委托代理人：</w:t>
      </w:r>
      <w:r>
        <w:rPr>
          <w:rFonts w:ascii="宋体" w:eastAsia="宋体" w:hAnsi="宋体" w:cs="宋体"/>
          <w:kern w:val="0"/>
          <w:szCs w:val="21"/>
          <w:u w:val="single"/>
        </w:rPr>
        <w:t>  （签字或盖章）  </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 </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Calibri"/>
          <w:kern w:val="0"/>
          <w:szCs w:val="21"/>
        </w:rPr>
        <w:t>成员</w:t>
      </w:r>
      <w:r>
        <w:rPr>
          <w:rFonts w:ascii="宋体" w:eastAsia="宋体" w:hAnsi="宋体" w:cs="宋体"/>
          <w:kern w:val="0"/>
          <w:szCs w:val="21"/>
        </w:rPr>
        <w:t>**：</w:t>
      </w:r>
      <w:r>
        <w:rPr>
          <w:rFonts w:ascii="宋体" w:eastAsia="宋体" w:hAnsi="宋体" w:cs="宋体"/>
          <w:kern w:val="0"/>
          <w:szCs w:val="21"/>
          <w:u w:val="single"/>
        </w:rPr>
        <w:t>（全称并加盖成员**的单位公章）</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法定代表人或其委托代理人：</w:t>
      </w:r>
      <w:r>
        <w:rPr>
          <w:rFonts w:ascii="宋体" w:eastAsia="宋体" w:hAnsi="宋体" w:cs="宋体"/>
          <w:kern w:val="0"/>
          <w:szCs w:val="21"/>
          <w:u w:val="single"/>
        </w:rPr>
        <w:t>  （签字或盖章）  </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 </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 </w:t>
      </w:r>
    </w:p>
    <w:p w:rsidR="006E2D0D" w:rsidRDefault="00AE6E58">
      <w:pPr>
        <w:widowControl/>
        <w:spacing w:before="100" w:beforeAutospacing="1" w:after="100" w:afterAutospacing="1"/>
        <w:jc w:val="right"/>
        <w:rPr>
          <w:rFonts w:ascii="宋体" w:eastAsia="宋体" w:hAnsi="宋体" w:cs="宋体"/>
          <w:kern w:val="0"/>
          <w:sz w:val="24"/>
          <w:szCs w:val="24"/>
        </w:rPr>
      </w:pPr>
      <w:r>
        <w:rPr>
          <w:rFonts w:ascii="宋体" w:eastAsia="宋体" w:hAnsi="宋体" w:cs="宋体"/>
          <w:kern w:val="0"/>
          <w:szCs w:val="21"/>
        </w:rPr>
        <w:t>签署日期：</w:t>
      </w:r>
      <w:r>
        <w:rPr>
          <w:rFonts w:ascii="宋体" w:eastAsia="宋体" w:hAnsi="宋体" w:cs="宋体"/>
          <w:kern w:val="0"/>
          <w:szCs w:val="21"/>
          <w:u w:val="single"/>
        </w:rPr>
        <w:t>    </w:t>
      </w:r>
      <w:r>
        <w:rPr>
          <w:rFonts w:ascii="宋体" w:eastAsia="宋体" w:hAnsi="宋体" w:cs="宋体"/>
          <w:kern w:val="0"/>
          <w:szCs w:val="21"/>
        </w:rPr>
        <w:t>年</w:t>
      </w:r>
      <w:r>
        <w:rPr>
          <w:rFonts w:ascii="宋体" w:eastAsia="宋体" w:hAnsi="宋体" w:cs="宋体"/>
          <w:kern w:val="0"/>
          <w:szCs w:val="21"/>
          <w:u w:val="single"/>
        </w:rPr>
        <w:t>   </w:t>
      </w:r>
      <w:r>
        <w:rPr>
          <w:rFonts w:ascii="宋体" w:eastAsia="宋体" w:hAnsi="宋体" w:cs="宋体"/>
          <w:kern w:val="0"/>
          <w:szCs w:val="21"/>
        </w:rPr>
        <w:t>月</w:t>
      </w:r>
      <w:r>
        <w:rPr>
          <w:rFonts w:ascii="宋体" w:eastAsia="宋体" w:hAnsi="宋体" w:cs="宋体"/>
          <w:kern w:val="0"/>
          <w:szCs w:val="21"/>
          <w:u w:val="single"/>
        </w:rPr>
        <w:t>   </w:t>
      </w:r>
      <w:r>
        <w:rPr>
          <w:rFonts w:ascii="宋体" w:eastAsia="宋体" w:hAnsi="宋体" w:cs="宋体"/>
          <w:kern w:val="0"/>
          <w:szCs w:val="21"/>
        </w:rPr>
        <w:t>日</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 </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Cs w:val="21"/>
        </w:rPr>
        <w:t>★</w:t>
      </w:r>
      <w:r>
        <w:rPr>
          <w:rFonts w:ascii="宋体" w:eastAsia="宋体" w:hAnsi="宋体" w:cs="宋体"/>
          <w:kern w:val="0"/>
          <w:szCs w:val="21"/>
        </w:rPr>
        <w:t>注意：</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1、招标文件接受联合体投标且投标人为联合体的，投标人应提供本协议；否则无须提供。</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2、本协议由委托代理人签字或盖章的，应按照本章载明的格式提供“单位负责人授权书”。</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3、纸质投标文件正本中的本协议（若有）应为原件。</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 </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 </w:t>
      </w:r>
    </w:p>
    <w:p w:rsidR="006E2D0D" w:rsidRDefault="00AE6E58">
      <w:pPr>
        <w:widowControl/>
        <w:spacing w:before="100" w:beforeAutospacing="1" w:after="100" w:afterAutospacing="1"/>
        <w:jc w:val="center"/>
        <w:rPr>
          <w:rFonts w:ascii="宋体" w:eastAsia="宋体" w:hAnsi="宋体" w:cs="宋体"/>
          <w:kern w:val="0"/>
          <w:sz w:val="24"/>
          <w:szCs w:val="24"/>
        </w:rPr>
      </w:pPr>
      <w:r>
        <w:rPr>
          <w:rFonts w:ascii="Calibri" w:eastAsia="宋体" w:hAnsi="Calibri" w:cs="Calibri"/>
          <w:kern w:val="0"/>
          <w:szCs w:val="21"/>
        </w:rPr>
        <w:br/>
      </w:r>
      <w:r>
        <w:rPr>
          <w:rFonts w:ascii="宋体" w:eastAsia="宋体" w:hAnsi="宋体" w:cs="宋体"/>
          <w:b/>
          <w:bCs/>
          <w:kern w:val="0"/>
        </w:rPr>
        <w:t>二-11中小企业声明函</w:t>
      </w:r>
    </w:p>
    <w:p w:rsidR="006E2D0D" w:rsidRDefault="00AE6E58">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b/>
          <w:bCs/>
          <w:kern w:val="0"/>
        </w:rPr>
        <w:t>（专门面向中小企业或小型、微型企业适用，若有）</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b/>
          <w:bCs/>
          <w:kern w:val="0"/>
        </w:rPr>
        <w:t> </w:t>
      </w:r>
    </w:p>
    <w:p w:rsidR="006E2D0D" w:rsidRDefault="00AE6E58">
      <w:pPr>
        <w:widowControl/>
        <w:spacing w:before="100" w:beforeAutospacing="1" w:after="100" w:afterAutospacing="1"/>
        <w:ind w:firstLine="420"/>
        <w:jc w:val="left"/>
        <w:rPr>
          <w:rFonts w:ascii="宋体" w:eastAsia="宋体" w:hAnsi="宋体" w:cs="宋体"/>
          <w:kern w:val="0"/>
          <w:sz w:val="24"/>
          <w:szCs w:val="24"/>
        </w:rPr>
      </w:pPr>
      <w:r>
        <w:rPr>
          <w:rFonts w:ascii="宋体" w:eastAsia="宋体" w:hAnsi="宋体" w:cs="宋体"/>
          <w:kern w:val="0"/>
          <w:szCs w:val="21"/>
        </w:rPr>
        <w:t>本投标人郑重声明，根据《政府采购促进中小企业发展暂行办法》（财库[2011]181号）的规定，本投标人为</w:t>
      </w:r>
      <w:r>
        <w:rPr>
          <w:rFonts w:ascii="宋体" w:eastAsia="宋体" w:hAnsi="宋体" w:cs="宋体"/>
          <w:kern w:val="0"/>
          <w:szCs w:val="21"/>
          <w:u w:val="single"/>
        </w:rPr>
        <w:t>（填写“中型</w:t>
      </w:r>
      <w:r>
        <w:rPr>
          <w:rFonts w:ascii="Calibri" w:eastAsia="宋体" w:hAnsi="Calibri" w:cs="Calibri"/>
          <w:kern w:val="0"/>
          <w:szCs w:val="21"/>
          <w:u w:val="single"/>
        </w:rPr>
        <w:t>/</w:t>
      </w:r>
      <w:r>
        <w:rPr>
          <w:rFonts w:ascii="宋体" w:eastAsia="宋体" w:hAnsi="宋体" w:cs="宋体"/>
          <w:kern w:val="0"/>
          <w:szCs w:val="21"/>
          <w:u w:val="single"/>
        </w:rPr>
        <w:t>小型</w:t>
      </w:r>
      <w:r>
        <w:rPr>
          <w:rFonts w:ascii="Calibri" w:eastAsia="宋体" w:hAnsi="Calibri" w:cs="Calibri"/>
          <w:kern w:val="0"/>
          <w:szCs w:val="21"/>
          <w:u w:val="single"/>
        </w:rPr>
        <w:t>/</w:t>
      </w:r>
      <w:r>
        <w:rPr>
          <w:rFonts w:ascii="宋体" w:eastAsia="宋体" w:hAnsi="宋体" w:cs="宋体"/>
          <w:kern w:val="0"/>
          <w:szCs w:val="21"/>
          <w:u w:val="single"/>
        </w:rPr>
        <w:t>微型”）</w:t>
      </w:r>
      <w:r>
        <w:rPr>
          <w:rFonts w:ascii="宋体" w:eastAsia="宋体" w:hAnsi="宋体" w:cs="宋体"/>
          <w:kern w:val="0"/>
          <w:szCs w:val="21"/>
        </w:rPr>
        <w:t>企业。即本投标人同时满足以下条件：</w:t>
      </w:r>
    </w:p>
    <w:p w:rsidR="006E2D0D" w:rsidRDefault="00AE6E58">
      <w:pPr>
        <w:widowControl/>
        <w:spacing w:before="100" w:beforeAutospacing="1" w:after="100" w:afterAutospacing="1"/>
        <w:ind w:firstLine="420"/>
        <w:jc w:val="left"/>
        <w:rPr>
          <w:rFonts w:ascii="宋体" w:eastAsia="宋体" w:hAnsi="宋体" w:cs="宋体"/>
          <w:kern w:val="0"/>
          <w:sz w:val="24"/>
          <w:szCs w:val="24"/>
        </w:rPr>
      </w:pPr>
      <w:r>
        <w:rPr>
          <w:rFonts w:ascii="宋体" w:eastAsia="宋体" w:hAnsi="宋体" w:cs="宋体"/>
          <w:kern w:val="0"/>
          <w:szCs w:val="21"/>
        </w:rPr>
        <w:lastRenderedPageBreak/>
        <w:t>1、根据《工业和信息化部、国家统计局、国家发展和改革委员会、财政部关于印发中小企业划型标准规定的通知》（工信部联企业</w:t>
      </w:r>
      <w:r>
        <w:rPr>
          <w:rFonts w:ascii="Calibri" w:eastAsia="宋体" w:hAnsi="Calibri" w:cs="Calibri"/>
          <w:kern w:val="0"/>
          <w:szCs w:val="21"/>
        </w:rPr>
        <w:t>[2011]300</w:t>
      </w:r>
      <w:r>
        <w:rPr>
          <w:rFonts w:ascii="宋体" w:eastAsia="宋体" w:hAnsi="宋体" w:cs="宋体"/>
          <w:kern w:val="0"/>
          <w:szCs w:val="21"/>
        </w:rPr>
        <w:t>号）规定的划分标准，本投标人为</w:t>
      </w:r>
      <w:r>
        <w:rPr>
          <w:rFonts w:ascii="宋体" w:eastAsia="宋体" w:hAnsi="宋体" w:cs="宋体"/>
          <w:kern w:val="0"/>
          <w:szCs w:val="21"/>
          <w:u w:val="single"/>
        </w:rPr>
        <w:t>  （填写“中型</w:t>
      </w:r>
      <w:r>
        <w:rPr>
          <w:rFonts w:ascii="Calibri" w:eastAsia="宋体" w:hAnsi="Calibri" w:cs="Calibri"/>
          <w:kern w:val="0"/>
          <w:szCs w:val="21"/>
          <w:u w:val="single"/>
        </w:rPr>
        <w:t>/</w:t>
      </w:r>
      <w:r>
        <w:rPr>
          <w:rFonts w:ascii="宋体" w:eastAsia="宋体" w:hAnsi="宋体" w:cs="宋体"/>
          <w:kern w:val="0"/>
          <w:szCs w:val="21"/>
          <w:u w:val="single"/>
        </w:rPr>
        <w:t>小型</w:t>
      </w:r>
      <w:r>
        <w:rPr>
          <w:rFonts w:ascii="Calibri" w:eastAsia="宋体" w:hAnsi="Calibri" w:cs="Calibri"/>
          <w:kern w:val="0"/>
          <w:szCs w:val="21"/>
          <w:u w:val="single"/>
        </w:rPr>
        <w:t>/</w:t>
      </w:r>
      <w:r>
        <w:rPr>
          <w:rFonts w:ascii="宋体" w:eastAsia="宋体" w:hAnsi="宋体" w:cs="宋体"/>
          <w:kern w:val="0"/>
          <w:szCs w:val="21"/>
          <w:u w:val="single"/>
        </w:rPr>
        <w:t>微型”）</w:t>
      </w:r>
      <w:r>
        <w:rPr>
          <w:rFonts w:ascii="宋体" w:eastAsia="宋体" w:hAnsi="宋体" w:cs="宋体"/>
          <w:kern w:val="0"/>
          <w:szCs w:val="21"/>
        </w:rPr>
        <w:t>企业。</w:t>
      </w:r>
    </w:p>
    <w:p w:rsidR="006E2D0D" w:rsidRDefault="00AE6E58">
      <w:pPr>
        <w:widowControl/>
        <w:spacing w:before="100" w:beforeAutospacing="1" w:after="100" w:afterAutospacing="1"/>
        <w:ind w:firstLine="420"/>
        <w:jc w:val="left"/>
        <w:rPr>
          <w:rFonts w:ascii="宋体" w:eastAsia="宋体" w:hAnsi="宋体" w:cs="宋体"/>
          <w:kern w:val="0"/>
          <w:sz w:val="24"/>
          <w:szCs w:val="24"/>
        </w:rPr>
      </w:pPr>
      <w:r>
        <w:rPr>
          <w:rFonts w:ascii="宋体" w:eastAsia="宋体" w:hAnsi="宋体" w:cs="宋体"/>
          <w:kern w:val="0"/>
          <w:szCs w:val="21"/>
        </w:rPr>
        <w:t>2、本投标人参加贵单位组织的</w:t>
      </w:r>
      <w:r>
        <w:rPr>
          <w:rFonts w:ascii="宋体" w:eastAsia="宋体" w:hAnsi="宋体" w:cs="宋体"/>
          <w:kern w:val="0"/>
          <w:szCs w:val="21"/>
          <w:u w:val="single"/>
        </w:rPr>
        <w:t xml:space="preserve"> （填写“项目名称”） </w:t>
      </w:r>
      <w:r>
        <w:rPr>
          <w:rFonts w:ascii="宋体" w:eastAsia="宋体" w:hAnsi="宋体" w:cs="宋体"/>
          <w:kern w:val="0"/>
          <w:szCs w:val="21"/>
        </w:rPr>
        <w:t>项目采购活动，其中：</w:t>
      </w:r>
    </w:p>
    <w:p w:rsidR="006E2D0D" w:rsidRDefault="00AE6E58">
      <w:pPr>
        <w:widowControl/>
        <w:spacing w:before="100" w:beforeAutospacing="1" w:after="100" w:afterAutospacing="1"/>
        <w:ind w:firstLine="420"/>
        <w:jc w:val="left"/>
        <w:rPr>
          <w:rFonts w:ascii="宋体" w:eastAsia="宋体" w:hAnsi="宋体" w:cs="宋体"/>
          <w:kern w:val="0"/>
          <w:sz w:val="24"/>
          <w:szCs w:val="24"/>
        </w:rPr>
      </w:pPr>
      <w:r>
        <w:rPr>
          <w:rFonts w:ascii="宋体" w:eastAsia="宋体" w:hAnsi="宋体" w:cs="宋体" w:hint="eastAsia"/>
          <w:kern w:val="0"/>
          <w:szCs w:val="21"/>
        </w:rPr>
        <w:t>①</w:t>
      </w:r>
      <w:r>
        <w:rPr>
          <w:rFonts w:ascii="宋体" w:eastAsia="宋体" w:hAnsi="宋体" w:cs="宋体"/>
          <w:kern w:val="0"/>
          <w:szCs w:val="21"/>
        </w:rPr>
        <w:t>货物（不包括使用大型企业注册商标的货物）：</w:t>
      </w:r>
    </w:p>
    <w:p w:rsidR="006E2D0D" w:rsidRDefault="00AE6E58">
      <w:pPr>
        <w:widowControl/>
        <w:spacing w:before="100" w:beforeAutospacing="1" w:after="100" w:afterAutospacing="1"/>
        <w:ind w:firstLine="420"/>
        <w:jc w:val="left"/>
        <w:rPr>
          <w:rFonts w:ascii="宋体" w:eastAsia="宋体" w:hAnsi="宋体" w:cs="宋体"/>
          <w:kern w:val="0"/>
          <w:sz w:val="24"/>
          <w:szCs w:val="24"/>
        </w:rPr>
      </w:pPr>
      <w:r>
        <w:rPr>
          <w:rFonts w:ascii="宋体" w:eastAsia="宋体" w:hAnsi="宋体" w:cs="宋体"/>
          <w:kern w:val="0"/>
          <w:szCs w:val="21"/>
        </w:rPr>
        <w:t>（ ）提供本投标人制造的</w:t>
      </w:r>
      <w:r>
        <w:rPr>
          <w:rFonts w:ascii="宋体" w:eastAsia="宋体" w:hAnsi="宋体" w:cs="宋体"/>
          <w:kern w:val="0"/>
          <w:szCs w:val="21"/>
          <w:u w:val="single"/>
        </w:rPr>
        <w:t>（填写“所投合同包、品目号”）</w:t>
      </w:r>
      <w:r>
        <w:rPr>
          <w:rFonts w:ascii="宋体" w:eastAsia="宋体" w:hAnsi="宋体" w:cs="宋体"/>
          <w:kern w:val="0"/>
          <w:szCs w:val="21"/>
        </w:rPr>
        <w:t>货物；或</w:t>
      </w:r>
    </w:p>
    <w:p w:rsidR="006E2D0D" w:rsidRDefault="00AE6E58">
      <w:pPr>
        <w:widowControl/>
        <w:spacing w:before="100" w:beforeAutospacing="1" w:after="100" w:afterAutospacing="1"/>
        <w:ind w:firstLine="420"/>
        <w:jc w:val="left"/>
        <w:rPr>
          <w:rFonts w:ascii="宋体" w:eastAsia="宋体" w:hAnsi="宋体" w:cs="宋体"/>
          <w:kern w:val="0"/>
          <w:sz w:val="24"/>
          <w:szCs w:val="24"/>
        </w:rPr>
      </w:pPr>
      <w:r>
        <w:rPr>
          <w:rFonts w:ascii="宋体" w:eastAsia="宋体" w:hAnsi="宋体" w:cs="宋体"/>
          <w:kern w:val="0"/>
          <w:szCs w:val="21"/>
        </w:rPr>
        <w:t>（ ）提供其他</w:t>
      </w:r>
      <w:r>
        <w:rPr>
          <w:rFonts w:ascii="宋体" w:eastAsia="宋体" w:hAnsi="宋体" w:cs="宋体"/>
          <w:kern w:val="0"/>
          <w:szCs w:val="21"/>
          <w:u w:val="single"/>
        </w:rPr>
        <w:t>（填写“中型</w:t>
      </w:r>
      <w:r>
        <w:rPr>
          <w:rFonts w:ascii="Calibri" w:eastAsia="宋体" w:hAnsi="Calibri" w:cs="Calibri"/>
          <w:kern w:val="0"/>
          <w:szCs w:val="21"/>
          <w:u w:val="single"/>
        </w:rPr>
        <w:t>/</w:t>
      </w:r>
      <w:r>
        <w:rPr>
          <w:rFonts w:ascii="宋体" w:eastAsia="宋体" w:hAnsi="宋体" w:cs="宋体"/>
          <w:kern w:val="0"/>
          <w:szCs w:val="21"/>
          <w:u w:val="single"/>
        </w:rPr>
        <w:t>小型</w:t>
      </w:r>
      <w:r>
        <w:rPr>
          <w:rFonts w:ascii="Calibri" w:eastAsia="宋体" w:hAnsi="Calibri" w:cs="Calibri"/>
          <w:kern w:val="0"/>
          <w:szCs w:val="21"/>
          <w:u w:val="single"/>
        </w:rPr>
        <w:t>/</w:t>
      </w:r>
      <w:r>
        <w:rPr>
          <w:rFonts w:ascii="宋体" w:eastAsia="宋体" w:hAnsi="宋体" w:cs="宋体"/>
          <w:kern w:val="0"/>
          <w:szCs w:val="21"/>
          <w:u w:val="single"/>
        </w:rPr>
        <w:t>微型”）</w:t>
      </w:r>
      <w:r>
        <w:rPr>
          <w:rFonts w:ascii="宋体" w:eastAsia="宋体" w:hAnsi="宋体" w:cs="宋体"/>
          <w:kern w:val="0"/>
          <w:szCs w:val="21"/>
        </w:rPr>
        <w:t>企业制造的</w:t>
      </w:r>
      <w:r>
        <w:rPr>
          <w:rFonts w:ascii="宋体" w:eastAsia="宋体" w:hAnsi="宋体" w:cs="宋体"/>
          <w:kern w:val="0"/>
          <w:szCs w:val="21"/>
          <w:u w:val="single"/>
        </w:rPr>
        <w:t>（填写“所投合同包、品目号”）</w:t>
      </w:r>
      <w:r>
        <w:rPr>
          <w:rFonts w:ascii="宋体" w:eastAsia="宋体" w:hAnsi="宋体" w:cs="宋体"/>
          <w:kern w:val="0"/>
          <w:szCs w:val="21"/>
        </w:rPr>
        <w:t>货物。</w:t>
      </w:r>
    </w:p>
    <w:p w:rsidR="006E2D0D" w:rsidRDefault="00AE6E58">
      <w:pPr>
        <w:widowControl/>
        <w:spacing w:before="100" w:beforeAutospacing="1" w:after="100" w:afterAutospacing="1"/>
        <w:ind w:firstLine="420"/>
        <w:jc w:val="left"/>
        <w:rPr>
          <w:rFonts w:ascii="宋体" w:eastAsia="宋体" w:hAnsi="宋体" w:cs="宋体"/>
          <w:kern w:val="0"/>
          <w:sz w:val="24"/>
          <w:szCs w:val="24"/>
        </w:rPr>
      </w:pPr>
      <w:r>
        <w:rPr>
          <w:rFonts w:ascii="宋体" w:eastAsia="宋体" w:hAnsi="宋体" w:cs="宋体" w:hint="eastAsia"/>
          <w:kern w:val="0"/>
          <w:szCs w:val="21"/>
        </w:rPr>
        <w:t>②</w:t>
      </w:r>
      <w:r>
        <w:rPr>
          <w:rFonts w:ascii="宋体" w:eastAsia="宋体" w:hAnsi="宋体" w:cs="宋体"/>
          <w:kern w:val="0"/>
          <w:szCs w:val="21"/>
        </w:rPr>
        <w:t>工程：</w:t>
      </w:r>
    </w:p>
    <w:p w:rsidR="006E2D0D" w:rsidRDefault="00AE6E58">
      <w:pPr>
        <w:widowControl/>
        <w:spacing w:before="100" w:beforeAutospacing="1" w:after="100" w:afterAutospacing="1"/>
        <w:ind w:firstLine="420"/>
        <w:jc w:val="left"/>
        <w:rPr>
          <w:rFonts w:ascii="宋体" w:eastAsia="宋体" w:hAnsi="宋体" w:cs="宋体"/>
          <w:kern w:val="0"/>
          <w:sz w:val="24"/>
          <w:szCs w:val="24"/>
        </w:rPr>
      </w:pPr>
      <w:r>
        <w:rPr>
          <w:rFonts w:ascii="宋体" w:eastAsia="宋体" w:hAnsi="宋体" w:cs="宋体"/>
          <w:kern w:val="0"/>
          <w:szCs w:val="21"/>
        </w:rPr>
        <w:t>（ ）由本投标人承担的</w:t>
      </w:r>
      <w:r>
        <w:rPr>
          <w:rFonts w:ascii="宋体" w:eastAsia="宋体" w:hAnsi="宋体" w:cs="宋体"/>
          <w:kern w:val="0"/>
          <w:szCs w:val="21"/>
          <w:u w:val="single"/>
        </w:rPr>
        <w:t>（填写“所投合同包、品目号”）</w:t>
      </w:r>
      <w:r>
        <w:rPr>
          <w:rFonts w:ascii="宋体" w:eastAsia="宋体" w:hAnsi="宋体" w:cs="宋体"/>
          <w:kern w:val="0"/>
          <w:szCs w:val="21"/>
        </w:rPr>
        <w:t>工程。</w:t>
      </w:r>
    </w:p>
    <w:p w:rsidR="006E2D0D" w:rsidRDefault="00AE6E58">
      <w:pPr>
        <w:widowControl/>
        <w:spacing w:before="100" w:beforeAutospacing="1" w:after="100" w:afterAutospacing="1"/>
        <w:ind w:firstLine="420"/>
        <w:jc w:val="left"/>
        <w:rPr>
          <w:rFonts w:ascii="宋体" w:eastAsia="宋体" w:hAnsi="宋体" w:cs="宋体"/>
          <w:kern w:val="0"/>
          <w:sz w:val="24"/>
          <w:szCs w:val="24"/>
        </w:rPr>
      </w:pPr>
      <w:r>
        <w:rPr>
          <w:rFonts w:ascii="宋体" w:eastAsia="宋体" w:hAnsi="宋体" w:cs="宋体" w:hint="eastAsia"/>
          <w:kern w:val="0"/>
          <w:szCs w:val="21"/>
        </w:rPr>
        <w:t>③</w:t>
      </w:r>
      <w:r>
        <w:rPr>
          <w:rFonts w:ascii="宋体" w:eastAsia="宋体" w:hAnsi="宋体" w:cs="宋体"/>
          <w:kern w:val="0"/>
          <w:szCs w:val="21"/>
        </w:rPr>
        <w:t>服务：</w:t>
      </w:r>
    </w:p>
    <w:p w:rsidR="006E2D0D" w:rsidRDefault="00AE6E58">
      <w:pPr>
        <w:widowControl/>
        <w:spacing w:before="100" w:beforeAutospacing="1" w:after="100" w:afterAutospacing="1"/>
        <w:ind w:firstLine="420"/>
        <w:jc w:val="left"/>
        <w:rPr>
          <w:rFonts w:ascii="宋体" w:eastAsia="宋体" w:hAnsi="宋体" w:cs="宋体"/>
          <w:kern w:val="0"/>
          <w:sz w:val="24"/>
          <w:szCs w:val="24"/>
        </w:rPr>
      </w:pPr>
      <w:r>
        <w:rPr>
          <w:rFonts w:ascii="宋体" w:eastAsia="宋体" w:hAnsi="宋体" w:cs="宋体"/>
          <w:kern w:val="0"/>
          <w:szCs w:val="21"/>
        </w:rPr>
        <w:t>（ ）由本投标人提供的</w:t>
      </w:r>
      <w:r>
        <w:rPr>
          <w:rFonts w:ascii="宋体" w:eastAsia="宋体" w:hAnsi="宋体" w:cs="宋体"/>
          <w:kern w:val="0"/>
          <w:szCs w:val="21"/>
          <w:u w:val="single"/>
        </w:rPr>
        <w:t>（填写“所投合同包、品目号”）</w:t>
      </w:r>
      <w:r>
        <w:rPr>
          <w:rFonts w:ascii="宋体" w:eastAsia="宋体" w:hAnsi="宋体" w:cs="宋体"/>
          <w:kern w:val="0"/>
          <w:szCs w:val="21"/>
        </w:rPr>
        <w:t>服务。</w:t>
      </w:r>
    </w:p>
    <w:p w:rsidR="006E2D0D" w:rsidRDefault="00AE6E58">
      <w:pPr>
        <w:widowControl/>
        <w:spacing w:before="100" w:beforeAutospacing="1" w:after="100" w:afterAutospacing="1"/>
        <w:ind w:firstLine="420"/>
        <w:jc w:val="left"/>
        <w:rPr>
          <w:rFonts w:ascii="宋体" w:eastAsia="宋体" w:hAnsi="宋体" w:cs="宋体"/>
          <w:kern w:val="0"/>
          <w:sz w:val="24"/>
          <w:szCs w:val="24"/>
        </w:rPr>
      </w:pPr>
      <w:r>
        <w:rPr>
          <w:rFonts w:ascii="宋体" w:eastAsia="宋体" w:hAnsi="宋体" w:cs="宋体"/>
          <w:kern w:val="0"/>
          <w:szCs w:val="21"/>
        </w:rPr>
        <w:t>本投标人对上述声明的真实性负责。如有虚假，将依法承担相应责任。</w:t>
      </w:r>
    </w:p>
    <w:p w:rsidR="006E2D0D" w:rsidRDefault="00AE6E58">
      <w:pPr>
        <w:widowControl/>
        <w:spacing w:before="100" w:beforeAutospacing="1" w:after="100" w:afterAutospacing="1"/>
        <w:ind w:firstLine="420"/>
        <w:jc w:val="left"/>
        <w:rPr>
          <w:rFonts w:ascii="宋体" w:eastAsia="宋体" w:hAnsi="宋体" w:cs="宋体"/>
          <w:kern w:val="0"/>
          <w:sz w:val="24"/>
          <w:szCs w:val="24"/>
        </w:rPr>
      </w:pPr>
      <w:r>
        <w:rPr>
          <w:rFonts w:ascii="Calibri" w:eastAsia="宋体" w:hAnsi="Calibri" w:cs="Calibri"/>
          <w:kern w:val="0"/>
          <w:szCs w:val="21"/>
        </w:rPr>
        <w:t> </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Cs w:val="21"/>
        </w:rPr>
        <w:t>★</w:t>
      </w:r>
      <w:r>
        <w:rPr>
          <w:rFonts w:ascii="宋体" w:eastAsia="宋体" w:hAnsi="宋体" w:cs="宋体"/>
          <w:kern w:val="0"/>
          <w:szCs w:val="21"/>
        </w:rPr>
        <w:t>注意：</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1、请投标人按照实际情况编制填写本声明函，并在相应的（）中打“√”。</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2、投标人应认真对照《工业和信息化部、国家统计局、国家发展和改革委员会、财政部关于印发中小企业划型标准规定的通知》（工信部联企业</w:t>
      </w:r>
      <w:r>
        <w:rPr>
          <w:rFonts w:ascii="Calibri" w:eastAsia="宋体" w:hAnsi="Calibri" w:cs="Calibri"/>
          <w:kern w:val="0"/>
          <w:szCs w:val="21"/>
        </w:rPr>
        <w:t>[2011]300</w:t>
      </w:r>
      <w:r>
        <w:rPr>
          <w:rFonts w:ascii="宋体" w:eastAsia="宋体" w:hAnsi="宋体" w:cs="宋体"/>
          <w:kern w:val="0"/>
          <w:szCs w:val="21"/>
        </w:rPr>
        <w:t>号）规定的划分标准，并按照《国家统计局关于印发统计上大中小微型企业划分办法的通知》（国统字</w:t>
      </w:r>
      <w:r>
        <w:rPr>
          <w:rFonts w:ascii="Calibri" w:eastAsia="宋体" w:hAnsi="Calibri" w:cs="Calibri"/>
          <w:kern w:val="0"/>
          <w:szCs w:val="21"/>
        </w:rPr>
        <w:t>[2011]75</w:t>
      </w:r>
      <w:r>
        <w:rPr>
          <w:rFonts w:ascii="宋体" w:eastAsia="宋体" w:hAnsi="宋体" w:cs="宋体"/>
          <w:kern w:val="0"/>
          <w:szCs w:val="21"/>
        </w:rPr>
        <w:t>号）规定准确划分企业类型。</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3、投标人为监狱企业的，可不填写本声明函，根据其提供的由省级以上监狱管理局、戒毒管理局（含新疆生产建设兵团）出具的属于监狱企业的证明文件进行认定，监狱企业视同小型、微型企业。</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4、投标人为残疾人福利性单位的，可不填写本声明函，根据其提供的《残疾人福利性单位声明函》（格式附后）进行认定，残疾人福利性单位视同小型、微型企业。</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5、纸质投标文件正本中的本声明函（若有）应为原件。</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6、若《中小企业声明函》（包括本格式第</w:t>
      </w:r>
      <w:r>
        <w:rPr>
          <w:rFonts w:ascii="Calibri" w:eastAsia="宋体" w:hAnsi="Calibri" w:cs="Calibri"/>
          <w:kern w:val="0"/>
          <w:szCs w:val="21"/>
        </w:rPr>
        <w:t>3</w:t>
      </w:r>
      <w:r>
        <w:rPr>
          <w:rFonts w:ascii="宋体" w:eastAsia="宋体" w:hAnsi="宋体" w:cs="宋体"/>
          <w:kern w:val="0"/>
          <w:szCs w:val="21"/>
        </w:rPr>
        <w:t>、</w:t>
      </w:r>
      <w:r>
        <w:rPr>
          <w:rFonts w:ascii="Calibri" w:eastAsia="宋体" w:hAnsi="Calibri" w:cs="Calibri"/>
          <w:kern w:val="0"/>
          <w:szCs w:val="21"/>
        </w:rPr>
        <w:t>4</w:t>
      </w:r>
      <w:r>
        <w:rPr>
          <w:rFonts w:ascii="宋体" w:eastAsia="宋体" w:hAnsi="宋体" w:cs="宋体"/>
          <w:kern w:val="0"/>
          <w:szCs w:val="21"/>
        </w:rPr>
        <w:t>条规定的证明文件及声明函）内容不真实，</w:t>
      </w:r>
      <w:r>
        <w:rPr>
          <w:rFonts w:ascii="宋体" w:eastAsia="宋体" w:hAnsi="宋体" w:cs="宋体"/>
          <w:b/>
          <w:bCs/>
          <w:kern w:val="0"/>
        </w:rPr>
        <w:t>视为提供虚假材料。</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lastRenderedPageBreak/>
        <w:t> </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Calibri" w:eastAsia="宋体" w:hAnsi="Calibri" w:cs="Calibri"/>
          <w:kern w:val="0"/>
          <w:szCs w:val="21"/>
        </w:rPr>
        <w:t> </w:t>
      </w:r>
      <w:r>
        <w:rPr>
          <w:rFonts w:ascii="宋体" w:eastAsia="宋体" w:hAnsi="宋体" w:cs="宋体"/>
          <w:kern w:val="0"/>
          <w:szCs w:val="21"/>
        </w:rPr>
        <w:t>投标人：</w:t>
      </w:r>
      <w:r>
        <w:rPr>
          <w:rFonts w:ascii="宋体" w:eastAsia="宋体" w:hAnsi="宋体" w:cs="宋体"/>
          <w:kern w:val="0"/>
          <w:szCs w:val="21"/>
          <w:u w:val="single"/>
        </w:rPr>
        <w:t>（全称并加盖单位公章）</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投标人代表签字：</w:t>
      </w:r>
      <w:r>
        <w:rPr>
          <w:rFonts w:ascii="宋体" w:eastAsia="宋体" w:hAnsi="宋体" w:cs="宋体"/>
          <w:kern w:val="0"/>
          <w:szCs w:val="21"/>
          <w:u w:val="single"/>
        </w:rPr>
        <w:t>                   </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日期：</w:t>
      </w:r>
      <w:r>
        <w:rPr>
          <w:rFonts w:ascii="宋体" w:eastAsia="宋体" w:hAnsi="宋体" w:cs="宋体"/>
          <w:kern w:val="0"/>
          <w:szCs w:val="21"/>
          <w:u w:val="single"/>
        </w:rPr>
        <w:t>    </w:t>
      </w:r>
      <w:r>
        <w:rPr>
          <w:rFonts w:ascii="宋体" w:eastAsia="宋体" w:hAnsi="宋体" w:cs="宋体"/>
          <w:kern w:val="0"/>
          <w:szCs w:val="21"/>
        </w:rPr>
        <w:t>年</w:t>
      </w:r>
      <w:r>
        <w:rPr>
          <w:rFonts w:ascii="宋体" w:eastAsia="宋体" w:hAnsi="宋体" w:cs="宋体"/>
          <w:kern w:val="0"/>
          <w:szCs w:val="21"/>
          <w:u w:val="single"/>
        </w:rPr>
        <w:t>   </w:t>
      </w:r>
      <w:r>
        <w:rPr>
          <w:rFonts w:ascii="宋体" w:eastAsia="宋体" w:hAnsi="宋体" w:cs="宋体"/>
          <w:kern w:val="0"/>
          <w:szCs w:val="21"/>
        </w:rPr>
        <w:t>月</w:t>
      </w:r>
      <w:r>
        <w:rPr>
          <w:rFonts w:ascii="宋体" w:eastAsia="宋体" w:hAnsi="宋体" w:cs="宋体"/>
          <w:kern w:val="0"/>
          <w:szCs w:val="21"/>
          <w:u w:val="single"/>
        </w:rPr>
        <w:t>   </w:t>
      </w:r>
      <w:r>
        <w:rPr>
          <w:rFonts w:ascii="宋体" w:eastAsia="宋体" w:hAnsi="宋体" w:cs="宋体"/>
          <w:kern w:val="0"/>
          <w:szCs w:val="21"/>
        </w:rPr>
        <w:t>日</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 </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Calibri" w:eastAsia="宋体" w:hAnsi="Calibri" w:cs="Calibri"/>
          <w:kern w:val="0"/>
          <w:szCs w:val="21"/>
        </w:rPr>
        <w:br/>
      </w:r>
      <w:r>
        <w:rPr>
          <w:rFonts w:ascii="宋体" w:eastAsia="宋体" w:hAnsi="宋体" w:cs="宋体"/>
          <w:kern w:val="0"/>
          <w:szCs w:val="21"/>
        </w:rPr>
        <w:t>附：</w:t>
      </w:r>
    </w:p>
    <w:p w:rsidR="006E2D0D" w:rsidRDefault="00AE6E58">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b/>
          <w:bCs/>
          <w:kern w:val="0"/>
        </w:rPr>
        <w:t>残疾人福利性单位声明函</w:t>
      </w:r>
    </w:p>
    <w:p w:rsidR="006E2D0D" w:rsidRDefault="00AE6E58">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b/>
          <w:bCs/>
          <w:kern w:val="0"/>
        </w:rPr>
        <w:t>（专门面向中小企业或小型、微型企业适用，若有）</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b/>
          <w:bCs/>
          <w:kern w:val="0"/>
        </w:rPr>
        <w:t> </w:t>
      </w:r>
    </w:p>
    <w:p w:rsidR="006E2D0D" w:rsidRDefault="00AE6E58">
      <w:pPr>
        <w:widowControl/>
        <w:spacing w:before="100" w:beforeAutospacing="1" w:after="100" w:afterAutospacing="1"/>
        <w:ind w:firstLine="420"/>
        <w:jc w:val="left"/>
        <w:rPr>
          <w:rFonts w:ascii="宋体" w:eastAsia="宋体" w:hAnsi="宋体" w:cs="宋体"/>
          <w:kern w:val="0"/>
          <w:sz w:val="24"/>
          <w:szCs w:val="24"/>
        </w:rPr>
      </w:pPr>
      <w:r>
        <w:rPr>
          <w:rFonts w:ascii="宋体" w:eastAsia="宋体" w:hAnsi="宋体" w:cs="宋体"/>
          <w:kern w:val="0"/>
          <w:szCs w:val="21"/>
        </w:rPr>
        <w:t>本投标人郑重声明，根据《财政部 民政部 中国残疾人联合会关于促进残疾人就业政府采购政策的通知》（财库[2017]141号）的规定，本投标人为符合条件的残疾人福利性单位，且本投标人参加贵单位的</w:t>
      </w:r>
      <w:r>
        <w:rPr>
          <w:rFonts w:ascii="宋体" w:eastAsia="宋体" w:hAnsi="宋体" w:cs="宋体"/>
          <w:kern w:val="0"/>
          <w:szCs w:val="21"/>
          <w:u w:val="single"/>
        </w:rPr>
        <w:t>（填写“项目名称”）</w:t>
      </w:r>
      <w:r>
        <w:rPr>
          <w:rFonts w:ascii="宋体" w:eastAsia="宋体" w:hAnsi="宋体" w:cs="宋体"/>
          <w:kern w:val="0"/>
          <w:szCs w:val="21"/>
        </w:rPr>
        <w:t>项目采购活动：</w:t>
      </w:r>
    </w:p>
    <w:p w:rsidR="006E2D0D" w:rsidRDefault="00AE6E58">
      <w:pPr>
        <w:widowControl/>
        <w:spacing w:before="100" w:beforeAutospacing="1" w:after="100" w:afterAutospacing="1"/>
        <w:ind w:firstLine="420"/>
        <w:jc w:val="left"/>
        <w:rPr>
          <w:rFonts w:ascii="宋体" w:eastAsia="宋体" w:hAnsi="宋体" w:cs="宋体"/>
          <w:kern w:val="0"/>
          <w:sz w:val="24"/>
          <w:szCs w:val="24"/>
        </w:rPr>
      </w:pPr>
      <w:r>
        <w:rPr>
          <w:rFonts w:ascii="宋体" w:eastAsia="宋体" w:hAnsi="宋体" w:cs="宋体"/>
          <w:kern w:val="0"/>
          <w:szCs w:val="21"/>
        </w:rPr>
        <w:t>（ ）提供本投标人制造的</w:t>
      </w:r>
      <w:r>
        <w:rPr>
          <w:rFonts w:ascii="宋体" w:eastAsia="宋体" w:hAnsi="宋体" w:cs="宋体"/>
          <w:kern w:val="0"/>
          <w:szCs w:val="21"/>
          <w:u w:val="single"/>
        </w:rPr>
        <w:t>（填写“所投合同包、品目号”）</w:t>
      </w:r>
      <w:r>
        <w:rPr>
          <w:rFonts w:ascii="宋体" w:eastAsia="宋体" w:hAnsi="宋体" w:cs="宋体"/>
          <w:kern w:val="0"/>
          <w:szCs w:val="21"/>
        </w:rPr>
        <w:t>货物，</w:t>
      </w:r>
    </w:p>
    <w:p w:rsidR="006E2D0D" w:rsidRDefault="00AE6E58">
      <w:pPr>
        <w:widowControl/>
        <w:spacing w:before="100" w:beforeAutospacing="1" w:after="100" w:afterAutospacing="1"/>
        <w:ind w:firstLine="420"/>
        <w:jc w:val="left"/>
        <w:rPr>
          <w:rFonts w:ascii="宋体" w:eastAsia="宋体" w:hAnsi="宋体" w:cs="宋体"/>
          <w:kern w:val="0"/>
          <w:sz w:val="24"/>
          <w:szCs w:val="24"/>
        </w:rPr>
      </w:pPr>
      <w:r>
        <w:rPr>
          <w:rFonts w:ascii="宋体" w:eastAsia="宋体" w:hAnsi="宋体" w:cs="宋体"/>
          <w:kern w:val="0"/>
          <w:szCs w:val="21"/>
        </w:rPr>
        <w:t>（ ）由本投标人承担的</w:t>
      </w:r>
      <w:r>
        <w:rPr>
          <w:rFonts w:ascii="宋体" w:eastAsia="宋体" w:hAnsi="宋体" w:cs="宋体"/>
          <w:kern w:val="0"/>
          <w:szCs w:val="21"/>
          <w:u w:val="single"/>
        </w:rPr>
        <w:t>（填写“所投合同包、品目号”）</w:t>
      </w:r>
      <w:r>
        <w:rPr>
          <w:rFonts w:ascii="宋体" w:eastAsia="宋体" w:hAnsi="宋体" w:cs="宋体"/>
          <w:kern w:val="0"/>
          <w:szCs w:val="21"/>
        </w:rPr>
        <w:t>工程，</w:t>
      </w:r>
    </w:p>
    <w:p w:rsidR="006E2D0D" w:rsidRDefault="00AE6E58">
      <w:pPr>
        <w:widowControl/>
        <w:spacing w:before="100" w:beforeAutospacing="1" w:after="100" w:afterAutospacing="1"/>
        <w:ind w:firstLine="420"/>
        <w:jc w:val="left"/>
        <w:rPr>
          <w:rFonts w:ascii="宋体" w:eastAsia="宋体" w:hAnsi="宋体" w:cs="宋体"/>
          <w:kern w:val="0"/>
          <w:sz w:val="24"/>
          <w:szCs w:val="24"/>
        </w:rPr>
      </w:pPr>
      <w:r>
        <w:rPr>
          <w:rFonts w:ascii="宋体" w:eastAsia="宋体" w:hAnsi="宋体" w:cs="宋体"/>
          <w:kern w:val="0"/>
          <w:szCs w:val="21"/>
        </w:rPr>
        <w:t>（ ）由本投标人提供的</w:t>
      </w:r>
      <w:r>
        <w:rPr>
          <w:rFonts w:ascii="宋体" w:eastAsia="宋体" w:hAnsi="宋体" w:cs="宋体"/>
          <w:kern w:val="0"/>
          <w:szCs w:val="21"/>
          <w:u w:val="single"/>
        </w:rPr>
        <w:t>（填写“所投合同包、品目号”）</w:t>
      </w:r>
      <w:r>
        <w:rPr>
          <w:rFonts w:ascii="宋体" w:eastAsia="宋体" w:hAnsi="宋体" w:cs="宋体"/>
          <w:kern w:val="0"/>
          <w:szCs w:val="21"/>
        </w:rPr>
        <w:t>服务；或</w:t>
      </w:r>
    </w:p>
    <w:p w:rsidR="006E2D0D" w:rsidRDefault="00AE6E58">
      <w:pPr>
        <w:widowControl/>
        <w:spacing w:before="100" w:beforeAutospacing="1" w:after="100" w:afterAutospacing="1"/>
        <w:ind w:firstLine="420"/>
        <w:jc w:val="left"/>
        <w:rPr>
          <w:rFonts w:ascii="宋体" w:eastAsia="宋体" w:hAnsi="宋体" w:cs="宋体"/>
          <w:kern w:val="0"/>
          <w:sz w:val="24"/>
          <w:szCs w:val="24"/>
        </w:rPr>
      </w:pPr>
      <w:r>
        <w:rPr>
          <w:rFonts w:ascii="宋体" w:eastAsia="宋体" w:hAnsi="宋体" w:cs="宋体"/>
          <w:kern w:val="0"/>
          <w:szCs w:val="21"/>
        </w:rPr>
        <w:t>（ ）提供其他残疾人福利性单位制造的</w:t>
      </w:r>
      <w:r>
        <w:rPr>
          <w:rFonts w:ascii="宋体" w:eastAsia="宋体" w:hAnsi="宋体" w:cs="宋体"/>
          <w:kern w:val="0"/>
          <w:szCs w:val="21"/>
          <w:u w:val="single"/>
        </w:rPr>
        <w:t>（填写“所投合同包、品目号”）</w:t>
      </w:r>
      <w:r>
        <w:rPr>
          <w:rFonts w:ascii="宋体" w:eastAsia="宋体" w:hAnsi="宋体" w:cs="宋体"/>
          <w:kern w:val="0"/>
          <w:szCs w:val="21"/>
        </w:rPr>
        <w:t>货物（不包括使用非残疾人福利性单位注册商标的货物）。</w:t>
      </w:r>
    </w:p>
    <w:p w:rsidR="006E2D0D" w:rsidRDefault="00AE6E58">
      <w:pPr>
        <w:widowControl/>
        <w:spacing w:before="100" w:beforeAutospacing="1" w:after="100" w:afterAutospacing="1"/>
        <w:ind w:firstLine="420"/>
        <w:jc w:val="left"/>
        <w:rPr>
          <w:rFonts w:ascii="宋体" w:eastAsia="宋体" w:hAnsi="宋体" w:cs="宋体"/>
          <w:kern w:val="0"/>
          <w:sz w:val="24"/>
          <w:szCs w:val="24"/>
        </w:rPr>
      </w:pPr>
      <w:r>
        <w:rPr>
          <w:rFonts w:ascii="宋体" w:eastAsia="宋体" w:hAnsi="宋体" w:cs="宋体"/>
          <w:kern w:val="0"/>
          <w:szCs w:val="21"/>
        </w:rPr>
        <w:t>本投标人对上述声明的真实性负责。如有虚假，将依法承担相应责任。</w:t>
      </w:r>
    </w:p>
    <w:p w:rsidR="006E2D0D" w:rsidRDefault="00AE6E58">
      <w:pPr>
        <w:widowControl/>
        <w:spacing w:before="100" w:beforeAutospacing="1" w:after="100" w:afterAutospacing="1"/>
        <w:ind w:firstLine="420"/>
        <w:jc w:val="left"/>
        <w:rPr>
          <w:rFonts w:ascii="宋体" w:eastAsia="宋体" w:hAnsi="宋体" w:cs="宋体"/>
          <w:kern w:val="0"/>
          <w:sz w:val="24"/>
          <w:szCs w:val="24"/>
        </w:rPr>
      </w:pPr>
      <w:r>
        <w:rPr>
          <w:rFonts w:ascii="Calibri" w:eastAsia="宋体" w:hAnsi="Calibri" w:cs="Calibri"/>
          <w:kern w:val="0"/>
          <w:szCs w:val="21"/>
        </w:rPr>
        <w:t> </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Cs w:val="21"/>
        </w:rPr>
        <w:t>★</w:t>
      </w:r>
      <w:r>
        <w:rPr>
          <w:rFonts w:ascii="宋体" w:eastAsia="宋体" w:hAnsi="宋体" w:cs="宋体"/>
          <w:kern w:val="0"/>
          <w:szCs w:val="21"/>
        </w:rPr>
        <w:t>注意：</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1、请投标人按照实际情况编制填写本声明函，并在相应的（）中打“√”。</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2、纸质投标文件正本中的本声明函（若有）应为原件。</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3、若《残疾人福利性单位声明函》内容不真实，</w:t>
      </w:r>
      <w:r>
        <w:rPr>
          <w:rFonts w:ascii="宋体" w:eastAsia="宋体" w:hAnsi="宋体" w:cs="宋体"/>
          <w:b/>
          <w:bCs/>
          <w:kern w:val="0"/>
        </w:rPr>
        <w:t>视为提供虚假材料。</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 </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Calibri" w:eastAsia="宋体" w:hAnsi="Calibri" w:cs="Calibri"/>
          <w:kern w:val="0"/>
          <w:szCs w:val="21"/>
        </w:rPr>
        <w:lastRenderedPageBreak/>
        <w:t> </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投标人：</w:t>
      </w:r>
      <w:r>
        <w:rPr>
          <w:rFonts w:ascii="宋体" w:eastAsia="宋体" w:hAnsi="宋体" w:cs="宋体"/>
          <w:kern w:val="0"/>
          <w:szCs w:val="21"/>
          <w:u w:val="single"/>
        </w:rPr>
        <w:t>（全称并加盖单位公章）</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投标人代表签字：</w:t>
      </w:r>
      <w:r>
        <w:rPr>
          <w:rFonts w:ascii="宋体" w:eastAsia="宋体" w:hAnsi="宋体" w:cs="宋体"/>
          <w:kern w:val="0"/>
          <w:szCs w:val="21"/>
          <w:u w:val="single"/>
        </w:rPr>
        <w:t>                   </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日期：</w:t>
      </w:r>
      <w:r>
        <w:rPr>
          <w:rFonts w:ascii="宋体" w:eastAsia="宋体" w:hAnsi="宋体" w:cs="宋体"/>
          <w:kern w:val="0"/>
          <w:szCs w:val="21"/>
          <w:u w:val="single"/>
        </w:rPr>
        <w:t>    </w:t>
      </w:r>
      <w:r>
        <w:rPr>
          <w:rFonts w:ascii="宋体" w:eastAsia="宋体" w:hAnsi="宋体" w:cs="宋体"/>
          <w:kern w:val="0"/>
          <w:szCs w:val="21"/>
        </w:rPr>
        <w:t>年</w:t>
      </w:r>
      <w:r>
        <w:rPr>
          <w:rFonts w:ascii="宋体" w:eastAsia="宋体" w:hAnsi="宋体" w:cs="宋体"/>
          <w:kern w:val="0"/>
          <w:szCs w:val="21"/>
          <w:u w:val="single"/>
        </w:rPr>
        <w:t>   </w:t>
      </w:r>
      <w:r>
        <w:rPr>
          <w:rFonts w:ascii="宋体" w:eastAsia="宋体" w:hAnsi="宋体" w:cs="宋体"/>
          <w:kern w:val="0"/>
          <w:szCs w:val="21"/>
        </w:rPr>
        <w:t>月</w:t>
      </w:r>
      <w:r>
        <w:rPr>
          <w:rFonts w:ascii="宋体" w:eastAsia="宋体" w:hAnsi="宋体" w:cs="宋体"/>
          <w:kern w:val="0"/>
          <w:szCs w:val="21"/>
          <w:u w:val="single"/>
        </w:rPr>
        <w:t>   </w:t>
      </w:r>
      <w:r>
        <w:rPr>
          <w:rFonts w:ascii="宋体" w:eastAsia="宋体" w:hAnsi="宋体" w:cs="宋体"/>
          <w:kern w:val="0"/>
          <w:szCs w:val="21"/>
        </w:rPr>
        <w:t>日</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 </w:t>
      </w:r>
    </w:p>
    <w:p w:rsidR="006E2D0D" w:rsidRDefault="00AE6E58">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kern w:val="0"/>
          <w:szCs w:val="21"/>
        </w:rPr>
        <w:br/>
      </w:r>
      <w:r>
        <w:rPr>
          <w:rFonts w:ascii="宋体" w:eastAsia="宋体" w:hAnsi="宋体" w:cs="宋体"/>
          <w:b/>
          <w:bCs/>
          <w:kern w:val="0"/>
        </w:rPr>
        <w:t>二-12其他资格证明文件（若有）</w:t>
      </w:r>
    </w:p>
    <w:p w:rsidR="006E2D0D" w:rsidRDefault="00AE6E58">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kern w:val="0"/>
          <w:szCs w:val="21"/>
        </w:rPr>
        <w:t> </w:t>
      </w:r>
    </w:p>
    <w:p w:rsidR="006E2D0D" w:rsidRDefault="00AE6E58">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kern w:val="0"/>
          <w:szCs w:val="21"/>
        </w:rPr>
        <w:t>二</w:t>
      </w:r>
      <w:r>
        <w:rPr>
          <w:rFonts w:ascii="宋体" w:eastAsia="宋体" w:hAnsi="宋体" w:cs="宋体"/>
          <w:b/>
          <w:bCs/>
          <w:kern w:val="0"/>
        </w:rPr>
        <w:t>-12-</w:t>
      </w:r>
      <w:r>
        <w:rPr>
          <w:rFonts w:ascii="宋体" w:eastAsia="宋体" w:hAnsi="宋体" w:cs="宋体" w:hint="eastAsia"/>
          <w:b/>
          <w:bCs/>
          <w:kern w:val="0"/>
        </w:rPr>
        <w:t>①</w:t>
      </w:r>
      <w:r>
        <w:rPr>
          <w:rFonts w:ascii="宋体" w:eastAsia="宋体" w:hAnsi="宋体" w:cs="Calibri"/>
          <w:b/>
          <w:bCs/>
          <w:kern w:val="0"/>
        </w:rPr>
        <w:t>具备履行合同所必需设备和专业技术能力专项证明材料</w:t>
      </w:r>
      <w:r>
        <w:rPr>
          <w:rFonts w:ascii="宋体" w:eastAsia="宋体" w:hAnsi="宋体" w:cs="宋体"/>
          <w:b/>
          <w:bCs/>
          <w:kern w:val="0"/>
        </w:rPr>
        <w:t>（若有）</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 </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致：</w:t>
      </w:r>
      <w:r>
        <w:rPr>
          <w:rFonts w:ascii="宋体" w:eastAsia="宋体" w:hAnsi="宋体" w:cs="宋体"/>
          <w:kern w:val="0"/>
          <w:szCs w:val="21"/>
          <w:u w:val="single"/>
        </w:rPr>
        <w:t>                     </w:t>
      </w:r>
    </w:p>
    <w:p w:rsidR="006E2D0D" w:rsidRDefault="00AE6E58">
      <w:pPr>
        <w:widowControl/>
        <w:spacing w:before="100" w:beforeAutospacing="1" w:after="100" w:afterAutospacing="1"/>
        <w:ind w:firstLine="420"/>
        <w:jc w:val="left"/>
        <w:rPr>
          <w:rFonts w:ascii="宋体" w:eastAsia="宋体" w:hAnsi="宋体" w:cs="宋体"/>
          <w:kern w:val="0"/>
          <w:sz w:val="24"/>
          <w:szCs w:val="24"/>
        </w:rPr>
      </w:pPr>
      <w:r>
        <w:rPr>
          <w:rFonts w:ascii="宋体" w:eastAsia="宋体" w:hAnsi="宋体" w:cs="宋体"/>
          <w:kern w:val="0"/>
          <w:szCs w:val="21"/>
        </w:rPr>
        <w:t>现附上我方具备履行合同所</w:t>
      </w:r>
      <w:r>
        <w:rPr>
          <w:rFonts w:ascii="宋体" w:eastAsia="宋体" w:hAnsi="宋体" w:cs="Calibri"/>
          <w:kern w:val="0"/>
          <w:szCs w:val="21"/>
        </w:rPr>
        <w:t>必需的设备和专业技术能力</w:t>
      </w:r>
      <w:r>
        <w:rPr>
          <w:rFonts w:ascii="宋体" w:eastAsia="宋体" w:hAnsi="宋体" w:cs="宋体"/>
          <w:kern w:val="0"/>
          <w:szCs w:val="21"/>
        </w:rPr>
        <w:t>的专项证明材料复印件（具体附后），上述证明材料真实有效，否则我方负全部责任。</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Calibri" w:eastAsia="宋体" w:hAnsi="Calibri" w:cs="Calibri"/>
          <w:kern w:val="0"/>
          <w:szCs w:val="21"/>
        </w:rPr>
        <w:t> </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Cs w:val="21"/>
        </w:rPr>
        <w:t>★</w:t>
      </w:r>
      <w:r>
        <w:rPr>
          <w:rFonts w:ascii="宋体" w:eastAsia="宋体" w:hAnsi="宋体" w:cs="宋体"/>
          <w:kern w:val="0"/>
          <w:szCs w:val="21"/>
        </w:rPr>
        <w:t>注意：</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1、招标文件要求投标人提供“具备履行合同所必需的设备和专业技术能力专项证明材料”的，投标人应按照招标文件规定在此项下提供相应证明材料复印件。</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2、投标人提供的相应证明材料复印件均应符合：内容完整、清晰、整洁，并由投标人加盖其单位公章。</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Calibri" w:eastAsia="宋体" w:hAnsi="Calibri" w:cs="Calibri"/>
          <w:kern w:val="0"/>
          <w:szCs w:val="21"/>
        </w:rPr>
        <w:t> </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Calibri" w:eastAsia="宋体" w:hAnsi="Calibri" w:cs="Calibri"/>
          <w:kern w:val="0"/>
          <w:szCs w:val="21"/>
        </w:rPr>
        <w:t> </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投标人：</w:t>
      </w:r>
      <w:r>
        <w:rPr>
          <w:rFonts w:ascii="宋体" w:eastAsia="宋体" w:hAnsi="宋体" w:cs="宋体"/>
          <w:kern w:val="0"/>
          <w:szCs w:val="21"/>
          <w:u w:val="single"/>
        </w:rPr>
        <w:t>（全称并加盖单位公章）</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投标人代表签字：</w:t>
      </w:r>
      <w:r>
        <w:rPr>
          <w:rFonts w:ascii="宋体" w:eastAsia="宋体" w:hAnsi="宋体" w:cs="宋体"/>
          <w:kern w:val="0"/>
          <w:szCs w:val="21"/>
          <w:u w:val="single"/>
        </w:rPr>
        <w:t>                   </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日期：</w:t>
      </w:r>
      <w:r>
        <w:rPr>
          <w:rFonts w:ascii="宋体" w:eastAsia="宋体" w:hAnsi="宋体" w:cs="宋体"/>
          <w:kern w:val="0"/>
          <w:szCs w:val="21"/>
          <w:u w:val="single"/>
        </w:rPr>
        <w:t>    </w:t>
      </w:r>
      <w:r>
        <w:rPr>
          <w:rFonts w:ascii="宋体" w:eastAsia="宋体" w:hAnsi="宋体" w:cs="宋体"/>
          <w:kern w:val="0"/>
          <w:szCs w:val="21"/>
        </w:rPr>
        <w:t>年</w:t>
      </w:r>
      <w:r>
        <w:rPr>
          <w:rFonts w:ascii="宋体" w:eastAsia="宋体" w:hAnsi="宋体" w:cs="宋体"/>
          <w:kern w:val="0"/>
          <w:szCs w:val="21"/>
          <w:u w:val="single"/>
        </w:rPr>
        <w:t>   </w:t>
      </w:r>
      <w:r>
        <w:rPr>
          <w:rFonts w:ascii="宋体" w:eastAsia="宋体" w:hAnsi="宋体" w:cs="宋体"/>
          <w:kern w:val="0"/>
          <w:szCs w:val="21"/>
        </w:rPr>
        <w:t>月</w:t>
      </w:r>
      <w:r>
        <w:rPr>
          <w:rFonts w:ascii="宋体" w:eastAsia="宋体" w:hAnsi="宋体" w:cs="宋体"/>
          <w:kern w:val="0"/>
          <w:szCs w:val="21"/>
          <w:u w:val="single"/>
        </w:rPr>
        <w:t>   </w:t>
      </w:r>
      <w:r>
        <w:rPr>
          <w:rFonts w:ascii="宋体" w:eastAsia="宋体" w:hAnsi="宋体" w:cs="宋体"/>
          <w:kern w:val="0"/>
          <w:szCs w:val="21"/>
        </w:rPr>
        <w:t>日</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 </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lastRenderedPageBreak/>
        <w:t> </w:t>
      </w:r>
    </w:p>
    <w:p w:rsidR="006E2D0D" w:rsidRDefault="00AE6E58">
      <w:pPr>
        <w:widowControl/>
        <w:spacing w:before="100" w:beforeAutospacing="1" w:after="100" w:afterAutospacing="1"/>
        <w:jc w:val="center"/>
        <w:rPr>
          <w:rFonts w:ascii="宋体" w:eastAsia="宋体" w:hAnsi="宋体" w:cs="宋体"/>
          <w:kern w:val="0"/>
          <w:sz w:val="24"/>
          <w:szCs w:val="24"/>
        </w:rPr>
      </w:pPr>
      <w:r>
        <w:rPr>
          <w:rFonts w:ascii="Calibri" w:eastAsia="宋体" w:hAnsi="Calibri" w:cs="Calibri"/>
          <w:kern w:val="0"/>
          <w:szCs w:val="21"/>
        </w:rPr>
        <w:br/>
      </w:r>
      <w:r>
        <w:rPr>
          <w:rFonts w:ascii="宋体" w:eastAsia="宋体" w:hAnsi="宋体" w:cs="宋体"/>
          <w:b/>
          <w:bCs/>
          <w:kern w:val="0"/>
        </w:rPr>
        <w:t>二-11-</w:t>
      </w:r>
      <w:r>
        <w:rPr>
          <w:rFonts w:ascii="宋体" w:eastAsia="宋体" w:hAnsi="宋体" w:cs="宋体" w:hint="eastAsia"/>
          <w:b/>
          <w:bCs/>
          <w:kern w:val="0"/>
        </w:rPr>
        <w:t>②</w:t>
      </w:r>
      <w:r>
        <w:rPr>
          <w:rFonts w:ascii="宋体" w:eastAsia="宋体" w:hAnsi="宋体" w:cs="宋体"/>
          <w:b/>
          <w:bCs/>
          <w:kern w:val="0"/>
        </w:rPr>
        <w:t>招标文件规定的其他资格证明文件（若有）</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b/>
          <w:bCs/>
          <w:kern w:val="0"/>
        </w:rPr>
        <w:t> </w:t>
      </w:r>
    </w:p>
    <w:p w:rsidR="006E2D0D" w:rsidRDefault="00AE6E58">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kern w:val="0"/>
          <w:szCs w:val="21"/>
        </w:rPr>
        <w:t>编制说明</w:t>
      </w:r>
    </w:p>
    <w:p w:rsidR="006E2D0D" w:rsidRDefault="00AE6E58">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kern w:val="0"/>
          <w:szCs w:val="21"/>
        </w:rPr>
        <w:t> </w:t>
      </w:r>
    </w:p>
    <w:p w:rsidR="006E2D0D" w:rsidRDefault="00AE6E58">
      <w:pPr>
        <w:widowControl/>
        <w:spacing w:before="100" w:beforeAutospacing="1" w:after="100" w:afterAutospacing="1"/>
        <w:ind w:firstLine="420"/>
        <w:jc w:val="left"/>
        <w:rPr>
          <w:rFonts w:ascii="宋体" w:eastAsia="宋体" w:hAnsi="宋体" w:cs="宋体"/>
          <w:kern w:val="0"/>
          <w:sz w:val="24"/>
          <w:szCs w:val="24"/>
        </w:rPr>
      </w:pPr>
      <w:r>
        <w:rPr>
          <w:rFonts w:ascii="宋体" w:eastAsia="宋体" w:hAnsi="宋体" w:cs="宋体"/>
          <w:kern w:val="0"/>
          <w:szCs w:val="21"/>
        </w:rPr>
        <w:t>除招标文件另有规定外，招标文件要求提交的除前述资格证明文件外的其他资格证明文件（若有）加盖投标人的单位公章后应在此项下提交。</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b/>
          <w:bCs/>
          <w:kern w:val="0"/>
        </w:rPr>
        <w:t> </w:t>
      </w:r>
    </w:p>
    <w:p w:rsidR="006E2D0D" w:rsidRDefault="00AE6E58">
      <w:pPr>
        <w:widowControl/>
        <w:spacing w:before="100" w:beforeAutospacing="1" w:after="100" w:afterAutospacing="1"/>
        <w:jc w:val="center"/>
        <w:rPr>
          <w:rFonts w:ascii="宋体" w:eastAsia="宋体" w:hAnsi="宋体" w:cs="宋体"/>
          <w:kern w:val="0"/>
          <w:sz w:val="24"/>
          <w:szCs w:val="24"/>
        </w:rPr>
      </w:pPr>
      <w:r>
        <w:rPr>
          <w:rFonts w:ascii="Calibri" w:eastAsia="宋体" w:hAnsi="Calibri" w:cs="Calibri"/>
          <w:kern w:val="0"/>
          <w:szCs w:val="21"/>
        </w:rPr>
        <w:br/>
      </w:r>
      <w:r>
        <w:rPr>
          <w:rFonts w:ascii="宋体" w:eastAsia="宋体" w:hAnsi="宋体" w:cs="宋体"/>
          <w:kern w:val="0"/>
          <w:szCs w:val="21"/>
        </w:rPr>
        <w:t>三</w:t>
      </w:r>
      <w:r>
        <w:rPr>
          <w:rFonts w:ascii="宋体" w:eastAsia="宋体" w:hAnsi="宋体" w:cs="宋体"/>
          <w:b/>
          <w:bCs/>
          <w:kern w:val="0"/>
        </w:rPr>
        <w:t>、</w:t>
      </w:r>
      <w:r>
        <w:rPr>
          <w:rFonts w:ascii="宋体" w:eastAsia="宋体" w:hAnsi="宋体" w:cs="Calibri"/>
          <w:b/>
          <w:bCs/>
          <w:kern w:val="0"/>
        </w:rPr>
        <w:t>投标保证金</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 </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 </w:t>
      </w:r>
    </w:p>
    <w:p w:rsidR="006E2D0D" w:rsidRDefault="00AE6E58">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kern w:val="0"/>
          <w:szCs w:val="21"/>
        </w:rPr>
        <w:t>编制说明</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 </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1、在此项下提交的</w:t>
      </w:r>
      <w:r>
        <w:rPr>
          <w:rFonts w:ascii="宋体" w:eastAsia="宋体" w:hAnsi="宋体" w:cs="宋体"/>
          <w:b/>
          <w:bCs/>
          <w:kern w:val="0"/>
        </w:rPr>
        <w:t>“投标保证金”</w:t>
      </w:r>
      <w:r>
        <w:rPr>
          <w:rFonts w:ascii="宋体" w:eastAsia="宋体" w:hAnsi="宋体" w:cs="宋体"/>
          <w:kern w:val="0"/>
          <w:szCs w:val="21"/>
        </w:rPr>
        <w:t>材料可使用转账凭证复印件或从福建省政府采购网上公开信息系统中下载的有关原始页面的打印件。</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2、投标保证金是否已提交的认定按照招标文件第三章规定执行。</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 </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 </w:t>
      </w:r>
    </w:p>
    <w:p w:rsidR="006E2D0D" w:rsidRDefault="006E2D0D">
      <w:pPr>
        <w:widowControl/>
        <w:spacing w:before="100" w:beforeAutospacing="1" w:after="100" w:afterAutospacing="1"/>
        <w:jc w:val="left"/>
        <w:rPr>
          <w:rFonts w:ascii="宋体" w:eastAsia="宋体" w:hAnsi="宋体" w:cs="宋体"/>
          <w:kern w:val="0"/>
          <w:sz w:val="24"/>
          <w:szCs w:val="24"/>
        </w:rPr>
      </w:pP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 </w:t>
      </w:r>
    </w:p>
    <w:p w:rsidR="006E2D0D" w:rsidRDefault="00AE6E58">
      <w:pPr>
        <w:widowControl/>
        <w:spacing w:before="100" w:beforeAutospacing="1" w:after="100" w:afterAutospacing="1"/>
        <w:jc w:val="left"/>
        <w:rPr>
          <w:rFonts w:ascii="宋体" w:eastAsia="宋体" w:hAnsi="宋体" w:cs="宋体"/>
          <w:kern w:val="0"/>
          <w:szCs w:val="21"/>
        </w:rPr>
      </w:pPr>
      <w:r>
        <w:rPr>
          <w:rFonts w:ascii="宋体" w:eastAsia="宋体" w:hAnsi="宋体" w:cs="宋体"/>
          <w:kern w:val="0"/>
          <w:szCs w:val="21"/>
        </w:rPr>
        <w:t> </w:t>
      </w:r>
    </w:p>
    <w:p w:rsidR="006E2D0D" w:rsidRDefault="006E2D0D">
      <w:pPr>
        <w:widowControl/>
        <w:spacing w:before="100" w:beforeAutospacing="1" w:after="100" w:afterAutospacing="1"/>
        <w:jc w:val="left"/>
        <w:rPr>
          <w:rFonts w:ascii="宋体" w:eastAsia="宋体" w:hAnsi="宋体" w:cs="宋体"/>
          <w:kern w:val="0"/>
          <w:szCs w:val="21"/>
        </w:rPr>
      </w:pPr>
    </w:p>
    <w:p w:rsidR="006E2D0D" w:rsidRDefault="006E2D0D">
      <w:pPr>
        <w:widowControl/>
        <w:spacing w:before="100" w:beforeAutospacing="1" w:after="100" w:afterAutospacing="1"/>
        <w:jc w:val="left"/>
        <w:rPr>
          <w:rFonts w:ascii="宋体" w:eastAsia="宋体" w:hAnsi="宋体" w:cs="宋体"/>
          <w:kern w:val="0"/>
          <w:szCs w:val="21"/>
        </w:rPr>
      </w:pPr>
    </w:p>
    <w:p w:rsidR="006E2D0D" w:rsidRDefault="006E2D0D">
      <w:pPr>
        <w:widowControl/>
        <w:spacing w:before="100" w:beforeAutospacing="1" w:after="100" w:afterAutospacing="1"/>
        <w:jc w:val="left"/>
        <w:rPr>
          <w:rFonts w:ascii="宋体" w:eastAsia="宋体" w:hAnsi="宋体" w:cs="宋体"/>
          <w:kern w:val="0"/>
          <w:sz w:val="24"/>
          <w:szCs w:val="24"/>
        </w:rPr>
      </w:pPr>
    </w:p>
    <w:p w:rsidR="006E2D0D" w:rsidRDefault="00AE6E58">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b/>
          <w:bCs/>
          <w:kern w:val="0"/>
          <w:sz w:val="29"/>
        </w:rPr>
        <w:t>封面格式</w:t>
      </w:r>
    </w:p>
    <w:p w:rsidR="006E2D0D" w:rsidRDefault="006E2D0D">
      <w:pPr>
        <w:widowControl/>
        <w:spacing w:before="100" w:beforeAutospacing="1" w:after="100" w:afterAutospacing="1"/>
        <w:jc w:val="left"/>
        <w:rPr>
          <w:rFonts w:ascii="宋体" w:eastAsia="宋体" w:hAnsi="宋体" w:cs="宋体"/>
          <w:kern w:val="0"/>
          <w:sz w:val="24"/>
          <w:szCs w:val="24"/>
        </w:rPr>
      </w:pPr>
    </w:p>
    <w:p w:rsidR="006E2D0D" w:rsidRDefault="00AE6E58">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b/>
          <w:bCs/>
          <w:kern w:val="0"/>
          <w:sz w:val="48"/>
        </w:rPr>
        <w:t>福建省政府采购投标文件</w:t>
      </w:r>
    </w:p>
    <w:p w:rsidR="006E2D0D" w:rsidRDefault="00AE6E58">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b/>
          <w:bCs/>
          <w:kern w:val="0"/>
          <w:sz w:val="48"/>
        </w:rPr>
        <w:t>（报价部分）</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36"/>
          <w:szCs w:val="36"/>
        </w:rPr>
        <w:t> </w:t>
      </w:r>
    </w:p>
    <w:p w:rsidR="006E2D0D" w:rsidRDefault="00AE6E58">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b/>
          <w:bCs/>
          <w:kern w:val="0"/>
          <w:sz w:val="36"/>
          <w:u w:val="single"/>
        </w:rPr>
        <w:t>（填写正本或副本）</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36"/>
          <w:szCs w:val="36"/>
        </w:rPr>
        <w:t> </w:t>
      </w:r>
    </w:p>
    <w:p w:rsidR="006E2D0D" w:rsidRDefault="00AE6E58">
      <w:pPr>
        <w:widowControl/>
        <w:spacing w:before="100" w:beforeAutospacing="1" w:after="100" w:afterAutospacing="1"/>
        <w:ind w:firstLine="1920"/>
        <w:jc w:val="left"/>
        <w:rPr>
          <w:rFonts w:ascii="宋体" w:eastAsia="宋体" w:hAnsi="宋体" w:cs="宋体"/>
          <w:kern w:val="0"/>
          <w:sz w:val="24"/>
          <w:szCs w:val="24"/>
        </w:rPr>
      </w:pPr>
      <w:r>
        <w:rPr>
          <w:rFonts w:ascii="宋体" w:eastAsia="宋体" w:hAnsi="宋体" w:cs="宋体"/>
          <w:b/>
          <w:bCs/>
          <w:kern w:val="0"/>
          <w:sz w:val="32"/>
        </w:rPr>
        <w:t>项目名称：</w:t>
      </w:r>
      <w:r>
        <w:rPr>
          <w:rFonts w:ascii="宋体" w:eastAsia="宋体" w:hAnsi="宋体" w:cs="宋体"/>
          <w:b/>
          <w:bCs/>
          <w:kern w:val="0"/>
          <w:sz w:val="32"/>
          <w:u w:val="single"/>
        </w:rPr>
        <w:t>（由投标人填写）</w:t>
      </w:r>
    </w:p>
    <w:p w:rsidR="006E2D0D" w:rsidRDefault="00AE6E58">
      <w:pPr>
        <w:widowControl/>
        <w:spacing w:before="100" w:beforeAutospacing="1" w:after="100" w:afterAutospacing="1"/>
        <w:ind w:firstLine="1920"/>
        <w:jc w:val="left"/>
        <w:rPr>
          <w:rFonts w:ascii="宋体" w:eastAsia="宋体" w:hAnsi="宋体" w:cs="宋体"/>
          <w:kern w:val="0"/>
          <w:sz w:val="24"/>
          <w:szCs w:val="24"/>
        </w:rPr>
      </w:pPr>
      <w:r>
        <w:rPr>
          <w:rFonts w:ascii="宋体" w:eastAsia="宋体" w:hAnsi="宋体" w:cs="宋体"/>
          <w:b/>
          <w:bCs/>
          <w:kern w:val="0"/>
          <w:sz w:val="32"/>
        </w:rPr>
        <w:t>备案编号：</w:t>
      </w:r>
      <w:r>
        <w:rPr>
          <w:rFonts w:ascii="宋体" w:eastAsia="宋体" w:hAnsi="宋体" w:cs="宋体"/>
          <w:b/>
          <w:bCs/>
          <w:kern w:val="0"/>
          <w:sz w:val="32"/>
          <w:u w:val="single"/>
        </w:rPr>
        <w:t>（由投标人填写）</w:t>
      </w:r>
    </w:p>
    <w:p w:rsidR="006E2D0D" w:rsidRDefault="00AE6E58">
      <w:pPr>
        <w:widowControl/>
        <w:spacing w:before="100" w:beforeAutospacing="1" w:after="100" w:afterAutospacing="1"/>
        <w:ind w:firstLine="1920"/>
        <w:jc w:val="left"/>
        <w:rPr>
          <w:rFonts w:ascii="宋体" w:eastAsia="宋体" w:hAnsi="宋体" w:cs="宋体"/>
          <w:kern w:val="0"/>
          <w:sz w:val="24"/>
          <w:szCs w:val="24"/>
        </w:rPr>
      </w:pPr>
      <w:r>
        <w:rPr>
          <w:rFonts w:ascii="宋体" w:eastAsia="宋体" w:hAnsi="宋体" w:cs="宋体"/>
          <w:b/>
          <w:bCs/>
          <w:kern w:val="0"/>
          <w:sz w:val="32"/>
        </w:rPr>
        <w:t>招标编号：</w:t>
      </w:r>
      <w:r>
        <w:rPr>
          <w:rFonts w:ascii="宋体" w:eastAsia="宋体" w:hAnsi="宋体" w:cs="宋体"/>
          <w:b/>
          <w:bCs/>
          <w:kern w:val="0"/>
          <w:sz w:val="32"/>
          <w:u w:val="single"/>
        </w:rPr>
        <w:t>（由投标人填写）</w:t>
      </w:r>
    </w:p>
    <w:p w:rsidR="006E2D0D" w:rsidRDefault="00AE6E58">
      <w:pPr>
        <w:widowControl/>
        <w:spacing w:before="100" w:beforeAutospacing="1" w:after="100" w:afterAutospacing="1"/>
        <w:ind w:firstLine="1920"/>
        <w:jc w:val="left"/>
        <w:rPr>
          <w:rFonts w:ascii="宋体" w:eastAsia="宋体" w:hAnsi="宋体" w:cs="宋体"/>
          <w:kern w:val="0"/>
          <w:sz w:val="24"/>
          <w:szCs w:val="24"/>
        </w:rPr>
      </w:pPr>
      <w:r>
        <w:rPr>
          <w:rFonts w:ascii="宋体" w:eastAsia="宋体" w:hAnsi="宋体" w:cs="宋体"/>
          <w:b/>
          <w:bCs/>
          <w:kern w:val="0"/>
          <w:sz w:val="32"/>
        </w:rPr>
        <w:t>所投合同包：</w:t>
      </w:r>
      <w:r>
        <w:rPr>
          <w:rFonts w:ascii="宋体" w:eastAsia="宋体" w:hAnsi="宋体" w:cs="宋体"/>
          <w:b/>
          <w:bCs/>
          <w:kern w:val="0"/>
          <w:sz w:val="32"/>
          <w:u w:val="single"/>
        </w:rPr>
        <w:t>（由投标人填写）</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36"/>
          <w:szCs w:val="36"/>
        </w:rPr>
        <w:t> </w:t>
      </w:r>
    </w:p>
    <w:p w:rsidR="006E2D0D" w:rsidRDefault="006E2D0D">
      <w:pPr>
        <w:widowControl/>
        <w:spacing w:before="100" w:beforeAutospacing="1" w:after="100" w:afterAutospacing="1"/>
        <w:jc w:val="left"/>
        <w:rPr>
          <w:rFonts w:ascii="宋体" w:eastAsia="宋体" w:hAnsi="宋体" w:cs="宋体"/>
          <w:kern w:val="0"/>
          <w:sz w:val="24"/>
          <w:szCs w:val="24"/>
        </w:rPr>
      </w:pPr>
    </w:p>
    <w:p w:rsidR="006E2D0D" w:rsidRDefault="00AE6E58">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b/>
          <w:bCs/>
          <w:kern w:val="0"/>
          <w:sz w:val="32"/>
        </w:rPr>
        <w:t>投标人：</w:t>
      </w:r>
      <w:r>
        <w:rPr>
          <w:rFonts w:ascii="宋体" w:eastAsia="宋体" w:hAnsi="宋体" w:cs="宋体"/>
          <w:b/>
          <w:bCs/>
          <w:kern w:val="0"/>
          <w:sz w:val="32"/>
          <w:u w:val="single"/>
        </w:rPr>
        <w:t>（填写“全称”）</w:t>
      </w:r>
    </w:p>
    <w:p w:rsidR="006E2D0D" w:rsidRDefault="00AE6E58">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b/>
          <w:bCs/>
          <w:kern w:val="0"/>
          <w:sz w:val="32"/>
          <w:u w:val="single"/>
        </w:rPr>
        <w:t>（由投标人填写）</w:t>
      </w:r>
      <w:r>
        <w:rPr>
          <w:rFonts w:ascii="宋体" w:eastAsia="宋体" w:hAnsi="宋体" w:cs="宋体"/>
          <w:b/>
          <w:bCs/>
          <w:kern w:val="0"/>
          <w:sz w:val="32"/>
        </w:rPr>
        <w:t>年</w:t>
      </w:r>
      <w:r>
        <w:rPr>
          <w:rFonts w:ascii="宋体" w:eastAsia="宋体" w:hAnsi="宋体" w:cs="宋体"/>
          <w:b/>
          <w:bCs/>
          <w:kern w:val="0"/>
          <w:sz w:val="32"/>
          <w:u w:val="single"/>
        </w:rPr>
        <w:t>（由投标人填写）</w:t>
      </w:r>
      <w:r>
        <w:rPr>
          <w:rFonts w:ascii="宋体" w:eastAsia="宋体" w:hAnsi="宋体" w:cs="宋体"/>
          <w:b/>
          <w:bCs/>
          <w:kern w:val="0"/>
          <w:sz w:val="32"/>
        </w:rPr>
        <w:t>月</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 </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lastRenderedPageBreak/>
        <w:t> </w:t>
      </w:r>
    </w:p>
    <w:p w:rsidR="006E2D0D" w:rsidRDefault="00AE6E58">
      <w:pPr>
        <w:widowControl/>
        <w:spacing w:before="100" w:beforeAutospacing="1" w:after="100" w:afterAutospacing="1"/>
        <w:jc w:val="center"/>
        <w:rPr>
          <w:rFonts w:ascii="宋体" w:eastAsia="宋体" w:hAnsi="宋体" w:cs="宋体"/>
          <w:kern w:val="0"/>
          <w:sz w:val="24"/>
          <w:szCs w:val="24"/>
        </w:rPr>
      </w:pPr>
      <w:r>
        <w:rPr>
          <w:rFonts w:ascii="Calibri" w:eastAsia="宋体" w:hAnsi="Calibri" w:cs="Calibri"/>
          <w:kern w:val="0"/>
          <w:szCs w:val="21"/>
        </w:rPr>
        <w:br/>
      </w:r>
      <w:r>
        <w:rPr>
          <w:rFonts w:ascii="宋体" w:eastAsia="宋体" w:hAnsi="宋体" w:cs="Calibri"/>
          <w:b/>
          <w:bCs/>
          <w:kern w:val="0"/>
          <w:sz w:val="29"/>
        </w:rPr>
        <w:t>索引</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9"/>
          <w:szCs w:val="29"/>
        </w:rPr>
        <w:t>一、开标一览表</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9"/>
          <w:szCs w:val="29"/>
        </w:rPr>
        <w:t>二、投标分项报价表</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9"/>
          <w:szCs w:val="29"/>
        </w:rPr>
        <w:t>三、招标文件规定的价格扣除证明材料（若有）</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9"/>
          <w:szCs w:val="29"/>
        </w:rPr>
        <w:t>四、招标文件规定的加分证明材料（若有）</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 </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 </w:t>
      </w:r>
    </w:p>
    <w:p w:rsidR="006E2D0D" w:rsidRDefault="00AE6E58">
      <w:pPr>
        <w:widowControl/>
        <w:spacing w:before="100" w:beforeAutospacing="1" w:after="100" w:afterAutospacing="1"/>
        <w:jc w:val="center"/>
        <w:rPr>
          <w:rFonts w:ascii="宋体" w:eastAsia="宋体" w:hAnsi="宋体" w:cs="宋体"/>
          <w:kern w:val="0"/>
          <w:sz w:val="24"/>
          <w:szCs w:val="24"/>
        </w:rPr>
      </w:pPr>
      <w:r>
        <w:rPr>
          <w:rFonts w:ascii="Calibri" w:eastAsia="宋体" w:hAnsi="Calibri" w:cs="Calibri"/>
          <w:kern w:val="0"/>
          <w:szCs w:val="21"/>
        </w:rPr>
        <w:br/>
      </w:r>
      <w:r>
        <w:rPr>
          <w:rFonts w:ascii="宋体" w:eastAsia="宋体" w:hAnsi="宋体" w:cs="宋体"/>
          <w:b/>
          <w:bCs/>
          <w:kern w:val="0"/>
        </w:rPr>
        <w:t>一、</w:t>
      </w:r>
      <w:r>
        <w:rPr>
          <w:rFonts w:ascii="宋体" w:eastAsia="宋体" w:hAnsi="宋体" w:cs="Calibri"/>
          <w:b/>
          <w:bCs/>
          <w:kern w:val="0"/>
        </w:rPr>
        <w:t>开标一览表</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 </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招标编号：</w:t>
      </w:r>
      <w:r>
        <w:rPr>
          <w:rFonts w:ascii="宋体" w:eastAsia="宋体" w:hAnsi="宋体" w:cs="宋体"/>
          <w:kern w:val="0"/>
          <w:szCs w:val="21"/>
          <w:u w:val="single"/>
        </w:rPr>
        <w:t>                   </w:t>
      </w:r>
    </w:p>
    <w:p w:rsidR="006E2D0D" w:rsidRDefault="00AE6E58">
      <w:pPr>
        <w:widowControl/>
        <w:spacing w:before="100" w:beforeAutospacing="1" w:after="100" w:afterAutospacing="1"/>
        <w:jc w:val="right"/>
        <w:rPr>
          <w:rFonts w:ascii="宋体" w:eastAsia="宋体" w:hAnsi="宋体" w:cs="宋体"/>
          <w:kern w:val="0"/>
          <w:sz w:val="24"/>
          <w:szCs w:val="24"/>
        </w:rPr>
      </w:pPr>
      <w:r>
        <w:rPr>
          <w:rFonts w:ascii="宋体" w:eastAsia="宋体" w:hAnsi="宋体" w:cs="宋体"/>
          <w:kern w:val="0"/>
          <w:szCs w:val="21"/>
        </w:rPr>
        <w:t>货币及单位：人民币元</w:t>
      </w:r>
    </w:p>
    <w:tbl>
      <w:tblPr>
        <w:tblW w:w="8520"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1395"/>
        <w:gridCol w:w="5034"/>
        <w:gridCol w:w="872"/>
        <w:gridCol w:w="1219"/>
      </w:tblGrid>
      <w:tr w:rsidR="006E2D0D">
        <w:trPr>
          <w:tblCellSpacing w:w="15" w:type="dxa"/>
        </w:trPr>
        <w:tc>
          <w:tcPr>
            <w:tcW w:w="1350"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tcPr>
          <w:p w:rsidR="006E2D0D" w:rsidRDefault="00AE6E58">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kern w:val="0"/>
                <w:szCs w:val="21"/>
              </w:rPr>
              <w:t>合同包</w:t>
            </w:r>
          </w:p>
        </w:tc>
        <w:tc>
          <w:tcPr>
            <w:tcW w:w="5004"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6E2D0D" w:rsidRDefault="00AE6E58">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kern w:val="0"/>
                <w:szCs w:val="21"/>
              </w:rPr>
              <w:t>投标报价</w:t>
            </w:r>
          </w:p>
        </w:tc>
        <w:tc>
          <w:tcPr>
            <w:tcW w:w="842"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6E2D0D" w:rsidRDefault="00AE6E58">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kern w:val="0"/>
                <w:szCs w:val="21"/>
              </w:rPr>
              <w:t>投标</w:t>
            </w:r>
          </w:p>
          <w:p w:rsidR="006E2D0D" w:rsidRDefault="00AE6E58">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kern w:val="0"/>
                <w:szCs w:val="21"/>
              </w:rPr>
              <w:t>保证金</w:t>
            </w:r>
          </w:p>
        </w:tc>
        <w:tc>
          <w:tcPr>
            <w:tcW w:w="1174"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6E2D0D" w:rsidRDefault="00AE6E58">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kern w:val="0"/>
                <w:szCs w:val="21"/>
              </w:rPr>
              <w:t>备注</w:t>
            </w:r>
          </w:p>
        </w:tc>
      </w:tr>
      <w:tr w:rsidR="006E2D0D">
        <w:trPr>
          <w:trHeight w:val="1800"/>
          <w:tblCellSpacing w:w="15" w:type="dxa"/>
        </w:trPr>
        <w:tc>
          <w:tcPr>
            <w:tcW w:w="1350"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tcPr>
          <w:p w:rsidR="006E2D0D" w:rsidRDefault="00AE6E58">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kern w:val="0"/>
                <w:szCs w:val="21"/>
              </w:rPr>
              <w:t>*</w:t>
            </w:r>
          </w:p>
        </w:tc>
        <w:tc>
          <w:tcPr>
            <w:tcW w:w="5004" w:type="dxa"/>
            <w:tcBorders>
              <w:top w:val="nil"/>
              <w:left w:val="nil"/>
              <w:bottom w:val="outset" w:sz="6" w:space="0" w:color="auto"/>
              <w:right w:val="outset" w:sz="6" w:space="0" w:color="auto"/>
            </w:tcBorders>
            <w:tcMar>
              <w:top w:w="0" w:type="dxa"/>
              <w:left w:w="105" w:type="dxa"/>
              <w:bottom w:w="0" w:type="dxa"/>
              <w:right w:w="105" w:type="dxa"/>
            </w:tcMar>
            <w:vAlign w:val="center"/>
          </w:tcPr>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投标总价（大写金额）：</w:t>
            </w:r>
            <w:r>
              <w:rPr>
                <w:rFonts w:ascii="宋体" w:eastAsia="宋体" w:hAnsi="宋体" w:cs="宋体"/>
                <w:kern w:val="0"/>
                <w:szCs w:val="21"/>
                <w:u w:val="single"/>
              </w:rPr>
              <w:t>                      </w:t>
            </w:r>
            <w:r>
              <w:rPr>
                <w:rFonts w:ascii="宋体" w:eastAsia="宋体" w:hAnsi="宋体" w:cs="宋体"/>
                <w:kern w:val="0"/>
                <w:szCs w:val="21"/>
              </w:rPr>
              <w:t>。</w:t>
            </w:r>
          </w:p>
        </w:tc>
        <w:tc>
          <w:tcPr>
            <w:tcW w:w="842" w:type="dxa"/>
            <w:tcBorders>
              <w:top w:val="nil"/>
              <w:left w:val="nil"/>
              <w:bottom w:val="outset" w:sz="6" w:space="0" w:color="auto"/>
              <w:right w:val="outset" w:sz="6" w:space="0" w:color="auto"/>
            </w:tcBorders>
            <w:tcMar>
              <w:top w:w="0" w:type="dxa"/>
              <w:left w:w="105" w:type="dxa"/>
              <w:bottom w:w="0" w:type="dxa"/>
              <w:right w:w="105" w:type="dxa"/>
            </w:tcMar>
            <w:vAlign w:val="center"/>
          </w:tcPr>
          <w:p w:rsidR="006E2D0D" w:rsidRDefault="006E2D0D">
            <w:pPr>
              <w:widowControl/>
              <w:jc w:val="left"/>
              <w:rPr>
                <w:rFonts w:ascii="宋体" w:eastAsia="宋体" w:hAnsi="宋体" w:cs="宋体"/>
                <w:kern w:val="0"/>
                <w:sz w:val="24"/>
                <w:szCs w:val="24"/>
              </w:rPr>
            </w:pPr>
          </w:p>
        </w:tc>
        <w:tc>
          <w:tcPr>
            <w:tcW w:w="1174" w:type="dxa"/>
            <w:vMerge w:val="restart"/>
            <w:tcBorders>
              <w:top w:val="nil"/>
              <w:left w:val="nil"/>
              <w:bottom w:val="outset" w:sz="6" w:space="0" w:color="auto"/>
              <w:right w:val="outset" w:sz="6" w:space="0" w:color="auto"/>
            </w:tcBorders>
            <w:tcMar>
              <w:top w:w="0" w:type="dxa"/>
              <w:left w:w="105" w:type="dxa"/>
              <w:bottom w:w="0" w:type="dxa"/>
              <w:right w:w="105" w:type="dxa"/>
            </w:tcMar>
            <w:vAlign w:val="center"/>
          </w:tcPr>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a.投标报价的明细：详见《投标分项报价表》。</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b.招标文件规定的价格扣除证明材料</w:t>
            </w:r>
            <w:r>
              <w:rPr>
                <w:rFonts w:ascii="宋体" w:eastAsia="宋体" w:hAnsi="宋体" w:cs="宋体"/>
                <w:kern w:val="0"/>
                <w:szCs w:val="21"/>
              </w:rPr>
              <w:lastRenderedPageBreak/>
              <w:t>（若有）：详见报价部分。</w:t>
            </w:r>
          </w:p>
        </w:tc>
      </w:tr>
      <w:tr w:rsidR="006E2D0D">
        <w:trPr>
          <w:tblCellSpacing w:w="15" w:type="dxa"/>
        </w:trPr>
        <w:tc>
          <w:tcPr>
            <w:tcW w:w="1350"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tcPr>
          <w:p w:rsidR="006E2D0D" w:rsidRDefault="00AE6E58">
            <w:pPr>
              <w:widowControl/>
              <w:spacing w:before="100" w:beforeAutospacing="1" w:after="100" w:afterAutospacing="1"/>
              <w:jc w:val="center"/>
              <w:rPr>
                <w:rFonts w:ascii="宋体" w:eastAsia="宋体" w:hAnsi="宋体" w:cs="宋体"/>
                <w:kern w:val="0"/>
                <w:sz w:val="24"/>
                <w:szCs w:val="24"/>
              </w:rPr>
            </w:pPr>
            <w:r>
              <w:rPr>
                <w:rFonts w:ascii="Calibri" w:eastAsia="宋体" w:hAnsi="Calibri" w:cs="Calibri"/>
                <w:kern w:val="0"/>
                <w:szCs w:val="21"/>
              </w:rPr>
              <w:t>…</w:t>
            </w:r>
          </w:p>
        </w:tc>
        <w:tc>
          <w:tcPr>
            <w:tcW w:w="5004" w:type="dxa"/>
            <w:tcBorders>
              <w:top w:val="nil"/>
              <w:left w:val="nil"/>
              <w:bottom w:val="outset" w:sz="6" w:space="0" w:color="auto"/>
              <w:right w:val="outset" w:sz="6" w:space="0" w:color="auto"/>
            </w:tcBorders>
            <w:tcMar>
              <w:top w:w="0" w:type="dxa"/>
              <w:left w:w="105" w:type="dxa"/>
              <w:bottom w:w="0" w:type="dxa"/>
              <w:right w:w="105" w:type="dxa"/>
            </w:tcMar>
            <w:vAlign w:val="center"/>
          </w:tcPr>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投标总价（大写金额）：</w:t>
            </w:r>
            <w:r>
              <w:rPr>
                <w:rFonts w:ascii="宋体" w:eastAsia="宋体" w:hAnsi="宋体" w:cs="宋体"/>
                <w:kern w:val="0"/>
                <w:szCs w:val="21"/>
                <w:u w:val="single"/>
              </w:rPr>
              <w:t>                      </w:t>
            </w:r>
            <w:r>
              <w:rPr>
                <w:rFonts w:ascii="宋体" w:eastAsia="宋体" w:hAnsi="宋体" w:cs="宋体"/>
                <w:kern w:val="0"/>
                <w:szCs w:val="21"/>
              </w:rPr>
              <w:t>。</w:t>
            </w:r>
          </w:p>
        </w:tc>
        <w:tc>
          <w:tcPr>
            <w:tcW w:w="842" w:type="dxa"/>
            <w:tcBorders>
              <w:top w:val="nil"/>
              <w:left w:val="nil"/>
              <w:bottom w:val="outset" w:sz="6" w:space="0" w:color="auto"/>
              <w:right w:val="outset" w:sz="6" w:space="0" w:color="auto"/>
            </w:tcBorders>
            <w:tcMar>
              <w:top w:w="0" w:type="dxa"/>
              <w:left w:w="105" w:type="dxa"/>
              <w:bottom w:w="0" w:type="dxa"/>
              <w:right w:w="105" w:type="dxa"/>
            </w:tcMar>
            <w:vAlign w:val="center"/>
          </w:tcPr>
          <w:p w:rsidR="006E2D0D" w:rsidRDefault="006E2D0D">
            <w:pPr>
              <w:widowControl/>
              <w:jc w:val="left"/>
              <w:rPr>
                <w:rFonts w:ascii="宋体" w:eastAsia="宋体" w:hAnsi="宋体" w:cs="宋体"/>
                <w:kern w:val="0"/>
                <w:sz w:val="24"/>
                <w:szCs w:val="24"/>
              </w:rPr>
            </w:pPr>
          </w:p>
        </w:tc>
        <w:tc>
          <w:tcPr>
            <w:tcW w:w="1174" w:type="dxa"/>
            <w:vMerge/>
            <w:tcBorders>
              <w:top w:val="nil"/>
              <w:left w:val="nil"/>
              <w:bottom w:val="outset" w:sz="6" w:space="0" w:color="auto"/>
              <w:right w:val="outset" w:sz="6" w:space="0" w:color="auto"/>
            </w:tcBorders>
            <w:vAlign w:val="center"/>
          </w:tcPr>
          <w:p w:rsidR="006E2D0D" w:rsidRDefault="006E2D0D">
            <w:pPr>
              <w:widowControl/>
              <w:jc w:val="left"/>
              <w:rPr>
                <w:rFonts w:ascii="宋体" w:eastAsia="宋体" w:hAnsi="宋体" w:cs="宋体"/>
                <w:kern w:val="0"/>
                <w:sz w:val="24"/>
                <w:szCs w:val="24"/>
              </w:rPr>
            </w:pPr>
          </w:p>
        </w:tc>
      </w:tr>
    </w:tbl>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Cs w:val="21"/>
        </w:rPr>
        <w:lastRenderedPageBreak/>
        <w:t>★</w:t>
      </w:r>
      <w:r>
        <w:rPr>
          <w:rFonts w:ascii="宋体" w:eastAsia="宋体" w:hAnsi="宋体" w:cs="宋体"/>
          <w:kern w:val="0"/>
          <w:szCs w:val="21"/>
        </w:rPr>
        <w:t>注意：</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1、本表应按照下列规定填写：</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1.1投标人应按照本表格式填写所投的合同包的“投标报价”。</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1.2本表中列示的“合同包”应与《投标分项报价表》中列示的“合同包”保持一致，即：若本表中列示的“合同包”为“</w:t>
      </w:r>
      <w:r>
        <w:rPr>
          <w:rFonts w:ascii="Calibri" w:eastAsia="宋体" w:hAnsi="Calibri" w:cs="Calibri"/>
          <w:kern w:val="0"/>
          <w:szCs w:val="21"/>
        </w:rPr>
        <w:t>1</w:t>
      </w:r>
      <w:r>
        <w:rPr>
          <w:rFonts w:ascii="宋体" w:eastAsia="宋体" w:hAnsi="宋体" w:cs="宋体"/>
          <w:kern w:val="0"/>
          <w:szCs w:val="21"/>
        </w:rPr>
        <w:t>”时，《投标分项报价表》中列示的“合同包”亦应为“</w:t>
      </w:r>
      <w:r>
        <w:rPr>
          <w:rFonts w:ascii="Calibri" w:eastAsia="宋体" w:hAnsi="Calibri" w:cs="Calibri"/>
          <w:kern w:val="0"/>
          <w:szCs w:val="21"/>
        </w:rPr>
        <w:t>1</w:t>
      </w:r>
      <w:r>
        <w:rPr>
          <w:rFonts w:ascii="宋体" w:eastAsia="宋体" w:hAnsi="宋体" w:cs="宋体"/>
          <w:kern w:val="0"/>
          <w:szCs w:val="21"/>
        </w:rPr>
        <w:t>”，以此类推。</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1.3“大写金额”指“投标报价”应用“壹、贰、叁、肆、伍、陆、柒、捌、玖、拾、佰、仟、万、亿、元、角、分、零”等进行填写。</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2、纸质投标文件正本中的本表应为原件。</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 </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 </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投标人：</w:t>
      </w:r>
      <w:r>
        <w:rPr>
          <w:rFonts w:ascii="宋体" w:eastAsia="宋体" w:hAnsi="宋体" w:cs="宋体"/>
          <w:kern w:val="0"/>
          <w:szCs w:val="21"/>
          <w:u w:val="single"/>
        </w:rPr>
        <w:t>（全称并加盖单位公章）</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投标人代表签字：</w:t>
      </w:r>
      <w:r>
        <w:rPr>
          <w:rFonts w:ascii="宋体" w:eastAsia="宋体" w:hAnsi="宋体" w:cs="宋体"/>
          <w:kern w:val="0"/>
          <w:szCs w:val="21"/>
          <w:u w:val="single"/>
        </w:rPr>
        <w:t>                   </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日期：</w:t>
      </w:r>
      <w:r>
        <w:rPr>
          <w:rFonts w:ascii="宋体" w:eastAsia="宋体" w:hAnsi="宋体" w:cs="宋体"/>
          <w:kern w:val="0"/>
          <w:szCs w:val="21"/>
          <w:u w:val="single"/>
        </w:rPr>
        <w:t>    </w:t>
      </w:r>
      <w:r>
        <w:rPr>
          <w:rFonts w:ascii="宋体" w:eastAsia="宋体" w:hAnsi="宋体" w:cs="宋体"/>
          <w:kern w:val="0"/>
          <w:szCs w:val="21"/>
        </w:rPr>
        <w:t>年</w:t>
      </w:r>
      <w:r>
        <w:rPr>
          <w:rFonts w:ascii="宋体" w:eastAsia="宋体" w:hAnsi="宋体" w:cs="宋体"/>
          <w:kern w:val="0"/>
          <w:szCs w:val="21"/>
          <w:u w:val="single"/>
        </w:rPr>
        <w:t>   </w:t>
      </w:r>
      <w:r>
        <w:rPr>
          <w:rFonts w:ascii="宋体" w:eastAsia="宋体" w:hAnsi="宋体" w:cs="宋体"/>
          <w:kern w:val="0"/>
          <w:szCs w:val="21"/>
        </w:rPr>
        <w:t>月</w:t>
      </w:r>
      <w:r>
        <w:rPr>
          <w:rFonts w:ascii="宋体" w:eastAsia="宋体" w:hAnsi="宋体" w:cs="宋体"/>
          <w:kern w:val="0"/>
          <w:szCs w:val="21"/>
          <w:u w:val="single"/>
        </w:rPr>
        <w:t>   </w:t>
      </w:r>
      <w:r>
        <w:rPr>
          <w:rFonts w:ascii="宋体" w:eastAsia="宋体" w:hAnsi="宋体" w:cs="宋体"/>
          <w:kern w:val="0"/>
          <w:szCs w:val="21"/>
        </w:rPr>
        <w:t>日</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 </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 </w:t>
      </w:r>
    </w:p>
    <w:p w:rsidR="006E2D0D" w:rsidRDefault="00AE6E58">
      <w:pPr>
        <w:widowControl/>
        <w:spacing w:before="100" w:beforeAutospacing="1" w:after="100" w:afterAutospacing="1"/>
        <w:jc w:val="center"/>
        <w:rPr>
          <w:rFonts w:ascii="宋体" w:eastAsia="宋体" w:hAnsi="宋体" w:cs="宋体"/>
          <w:kern w:val="0"/>
          <w:sz w:val="24"/>
          <w:szCs w:val="24"/>
        </w:rPr>
      </w:pPr>
      <w:r>
        <w:rPr>
          <w:rFonts w:ascii="Calibri" w:eastAsia="宋体" w:hAnsi="Calibri" w:cs="Calibri"/>
          <w:b/>
          <w:bCs/>
          <w:kern w:val="0"/>
          <w:szCs w:val="21"/>
        </w:rPr>
        <w:br/>
      </w:r>
      <w:r>
        <w:rPr>
          <w:rFonts w:ascii="宋体" w:eastAsia="宋体" w:hAnsi="宋体" w:cs="宋体"/>
          <w:b/>
          <w:bCs/>
          <w:kern w:val="0"/>
        </w:rPr>
        <w:t>二、</w:t>
      </w:r>
      <w:r>
        <w:rPr>
          <w:rFonts w:ascii="宋体" w:eastAsia="宋体" w:hAnsi="宋体" w:cs="Calibri"/>
          <w:b/>
          <w:bCs/>
          <w:kern w:val="0"/>
        </w:rPr>
        <w:t>投标分项报价表</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 </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招标编号：</w:t>
      </w:r>
      <w:r>
        <w:rPr>
          <w:rFonts w:ascii="宋体" w:eastAsia="宋体" w:hAnsi="宋体" w:cs="宋体"/>
          <w:kern w:val="0"/>
          <w:szCs w:val="21"/>
          <w:u w:val="single"/>
        </w:rPr>
        <w:t>                   </w:t>
      </w:r>
    </w:p>
    <w:p w:rsidR="006E2D0D" w:rsidRDefault="00AE6E58">
      <w:pPr>
        <w:widowControl/>
        <w:spacing w:before="100" w:beforeAutospacing="1" w:after="100" w:afterAutospacing="1"/>
        <w:jc w:val="right"/>
        <w:rPr>
          <w:rFonts w:ascii="宋体" w:eastAsia="宋体" w:hAnsi="宋体" w:cs="宋体"/>
          <w:kern w:val="0"/>
          <w:sz w:val="24"/>
          <w:szCs w:val="24"/>
        </w:rPr>
      </w:pPr>
      <w:r>
        <w:rPr>
          <w:rFonts w:ascii="宋体" w:eastAsia="宋体" w:hAnsi="宋体" w:cs="宋体"/>
          <w:kern w:val="0"/>
          <w:szCs w:val="21"/>
        </w:rPr>
        <w:t>货币及单位：人民币元</w:t>
      </w:r>
    </w:p>
    <w:tbl>
      <w:tblPr>
        <w:tblW w:w="8520"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495"/>
        <w:gridCol w:w="947"/>
        <w:gridCol w:w="1498"/>
        <w:gridCol w:w="1236"/>
        <w:gridCol w:w="851"/>
        <w:gridCol w:w="992"/>
        <w:gridCol w:w="589"/>
        <w:gridCol w:w="1088"/>
        <w:gridCol w:w="824"/>
      </w:tblGrid>
      <w:tr w:rsidR="006E2D0D">
        <w:trPr>
          <w:tblCellSpacing w:w="15" w:type="dxa"/>
        </w:trPr>
        <w:tc>
          <w:tcPr>
            <w:tcW w:w="450"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tcPr>
          <w:p w:rsidR="006E2D0D" w:rsidRDefault="00AE6E58">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kern w:val="0"/>
                <w:szCs w:val="21"/>
              </w:rPr>
              <w:t>合同包</w:t>
            </w:r>
          </w:p>
        </w:tc>
        <w:tc>
          <w:tcPr>
            <w:tcW w:w="917"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6E2D0D" w:rsidRDefault="00AE6E58">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kern w:val="0"/>
                <w:szCs w:val="21"/>
              </w:rPr>
              <w:t>品目号</w:t>
            </w:r>
          </w:p>
        </w:tc>
        <w:tc>
          <w:tcPr>
            <w:tcW w:w="1468"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6E2D0D" w:rsidRDefault="00AE6E58">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kern w:val="0"/>
                <w:szCs w:val="21"/>
              </w:rPr>
              <w:t>投标标的</w:t>
            </w:r>
          </w:p>
        </w:tc>
        <w:tc>
          <w:tcPr>
            <w:tcW w:w="1206"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6E2D0D" w:rsidRDefault="00AE6E58">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kern w:val="0"/>
                <w:szCs w:val="21"/>
              </w:rPr>
              <w:t>规格</w:t>
            </w:r>
          </w:p>
        </w:tc>
        <w:tc>
          <w:tcPr>
            <w:tcW w:w="821"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6E2D0D" w:rsidRDefault="00AE6E58">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kern w:val="0"/>
                <w:szCs w:val="21"/>
              </w:rPr>
              <w:t>来源地</w:t>
            </w:r>
          </w:p>
        </w:tc>
        <w:tc>
          <w:tcPr>
            <w:tcW w:w="962"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6E2D0D" w:rsidRDefault="00AE6E58">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kern w:val="0"/>
                <w:szCs w:val="21"/>
              </w:rPr>
              <w:t>单价</w:t>
            </w:r>
          </w:p>
          <w:p w:rsidR="006E2D0D" w:rsidRDefault="00AE6E58">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kern w:val="0"/>
                <w:szCs w:val="21"/>
              </w:rPr>
              <w:t>（现场）</w:t>
            </w:r>
          </w:p>
        </w:tc>
        <w:tc>
          <w:tcPr>
            <w:tcW w:w="559"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6E2D0D" w:rsidRDefault="00AE6E58">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kern w:val="0"/>
                <w:szCs w:val="21"/>
              </w:rPr>
              <w:t>数量</w:t>
            </w:r>
          </w:p>
        </w:tc>
        <w:tc>
          <w:tcPr>
            <w:tcW w:w="1058"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6E2D0D" w:rsidRDefault="00AE6E58">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kern w:val="0"/>
                <w:szCs w:val="21"/>
              </w:rPr>
              <w:t>总价</w:t>
            </w:r>
          </w:p>
          <w:p w:rsidR="006E2D0D" w:rsidRDefault="00AE6E58">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kern w:val="0"/>
                <w:szCs w:val="21"/>
              </w:rPr>
              <w:t>（现场）</w:t>
            </w:r>
          </w:p>
        </w:tc>
        <w:tc>
          <w:tcPr>
            <w:tcW w:w="779"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6E2D0D" w:rsidRDefault="00AE6E58">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kern w:val="0"/>
                <w:szCs w:val="21"/>
              </w:rPr>
              <w:t>备注</w:t>
            </w:r>
          </w:p>
        </w:tc>
      </w:tr>
      <w:tr w:rsidR="006E2D0D">
        <w:trPr>
          <w:tblCellSpacing w:w="15" w:type="dxa"/>
        </w:trPr>
        <w:tc>
          <w:tcPr>
            <w:tcW w:w="450" w:type="dxa"/>
            <w:vMerge w:val="restart"/>
            <w:tcBorders>
              <w:top w:val="nil"/>
              <w:left w:val="outset" w:sz="6" w:space="0" w:color="auto"/>
              <w:bottom w:val="outset" w:sz="6" w:space="0" w:color="auto"/>
              <w:right w:val="outset" w:sz="6" w:space="0" w:color="auto"/>
            </w:tcBorders>
            <w:tcMar>
              <w:top w:w="0" w:type="dxa"/>
              <w:left w:w="105" w:type="dxa"/>
              <w:bottom w:w="0" w:type="dxa"/>
              <w:right w:w="105" w:type="dxa"/>
            </w:tcMar>
            <w:vAlign w:val="center"/>
          </w:tcPr>
          <w:p w:rsidR="006E2D0D" w:rsidRDefault="00AE6E58">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kern w:val="0"/>
                <w:szCs w:val="21"/>
              </w:rPr>
              <w:lastRenderedPageBreak/>
              <w:t>*</w:t>
            </w:r>
          </w:p>
        </w:tc>
        <w:tc>
          <w:tcPr>
            <w:tcW w:w="917" w:type="dxa"/>
            <w:tcBorders>
              <w:top w:val="nil"/>
              <w:left w:val="nil"/>
              <w:bottom w:val="outset" w:sz="6" w:space="0" w:color="auto"/>
              <w:right w:val="outset" w:sz="6" w:space="0" w:color="auto"/>
            </w:tcBorders>
            <w:tcMar>
              <w:top w:w="0" w:type="dxa"/>
              <w:left w:w="105" w:type="dxa"/>
              <w:bottom w:w="0" w:type="dxa"/>
              <w:right w:w="105" w:type="dxa"/>
            </w:tcMar>
            <w:vAlign w:val="center"/>
          </w:tcPr>
          <w:p w:rsidR="006E2D0D" w:rsidRDefault="00AE6E58">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kern w:val="0"/>
                <w:szCs w:val="21"/>
              </w:rPr>
              <w:t>*-1</w:t>
            </w:r>
          </w:p>
        </w:tc>
        <w:tc>
          <w:tcPr>
            <w:tcW w:w="1468" w:type="dxa"/>
            <w:tcBorders>
              <w:top w:val="nil"/>
              <w:left w:val="nil"/>
              <w:bottom w:val="outset" w:sz="6" w:space="0" w:color="auto"/>
              <w:right w:val="outset" w:sz="6" w:space="0" w:color="auto"/>
            </w:tcBorders>
            <w:tcMar>
              <w:top w:w="0" w:type="dxa"/>
              <w:left w:w="105" w:type="dxa"/>
              <w:bottom w:w="0" w:type="dxa"/>
              <w:right w:w="105" w:type="dxa"/>
            </w:tcMar>
          </w:tcPr>
          <w:p w:rsidR="006E2D0D" w:rsidRDefault="006E2D0D">
            <w:pPr>
              <w:widowControl/>
              <w:jc w:val="left"/>
              <w:rPr>
                <w:rFonts w:ascii="宋体" w:eastAsia="宋体" w:hAnsi="宋体" w:cs="宋体"/>
                <w:kern w:val="0"/>
                <w:sz w:val="24"/>
                <w:szCs w:val="24"/>
              </w:rPr>
            </w:pPr>
          </w:p>
        </w:tc>
        <w:tc>
          <w:tcPr>
            <w:tcW w:w="1206" w:type="dxa"/>
            <w:tcBorders>
              <w:top w:val="nil"/>
              <w:left w:val="nil"/>
              <w:bottom w:val="outset" w:sz="6" w:space="0" w:color="auto"/>
              <w:right w:val="outset" w:sz="6" w:space="0" w:color="auto"/>
            </w:tcBorders>
            <w:tcMar>
              <w:top w:w="0" w:type="dxa"/>
              <w:left w:w="105" w:type="dxa"/>
              <w:bottom w:w="0" w:type="dxa"/>
              <w:right w:w="105" w:type="dxa"/>
            </w:tcMar>
            <w:vAlign w:val="center"/>
          </w:tcPr>
          <w:p w:rsidR="006E2D0D" w:rsidRDefault="006E2D0D">
            <w:pPr>
              <w:widowControl/>
              <w:jc w:val="left"/>
              <w:rPr>
                <w:rFonts w:ascii="宋体" w:eastAsia="宋体" w:hAnsi="宋体" w:cs="宋体"/>
                <w:kern w:val="0"/>
                <w:sz w:val="24"/>
                <w:szCs w:val="24"/>
              </w:rPr>
            </w:pPr>
          </w:p>
        </w:tc>
        <w:tc>
          <w:tcPr>
            <w:tcW w:w="821" w:type="dxa"/>
            <w:tcBorders>
              <w:top w:val="nil"/>
              <w:left w:val="nil"/>
              <w:bottom w:val="outset" w:sz="6" w:space="0" w:color="auto"/>
              <w:right w:val="outset" w:sz="6" w:space="0" w:color="auto"/>
            </w:tcBorders>
            <w:tcMar>
              <w:top w:w="0" w:type="dxa"/>
              <w:left w:w="105" w:type="dxa"/>
              <w:bottom w:w="0" w:type="dxa"/>
              <w:right w:w="105" w:type="dxa"/>
            </w:tcMar>
          </w:tcPr>
          <w:p w:rsidR="006E2D0D" w:rsidRDefault="006E2D0D">
            <w:pPr>
              <w:widowControl/>
              <w:jc w:val="left"/>
              <w:rPr>
                <w:rFonts w:ascii="宋体" w:eastAsia="宋体" w:hAnsi="宋体" w:cs="宋体"/>
                <w:kern w:val="0"/>
                <w:sz w:val="24"/>
                <w:szCs w:val="24"/>
              </w:rPr>
            </w:pPr>
          </w:p>
        </w:tc>
        <w:tc>
          <w:tcPr>
            <w:tcW w:w="962" w:type="dxa"/>
            <w:tcBorders>
              <w:top w:val="nil"/>
              <w:left w:val="nil"/>
              <w:bottom w:val="outset" w:sz="6" w:space="0" w:color="auto"/>
              <w:right w:val="outset" w:sz="6" w:space="0" w:color="auto"/>
            </w:tcBorders>
            <w:tcMar>
              <w:top w:w="0" w:type="dxa"/>
              <w:left w:w="105" w:type="dxa"/>
              <w:bottom w:w="0" w:type="dxa"/>
              <w:right w:w="105" w:type="dxa"/>
            </w:tcMar>
          </w:tcPr>
          <w:p w:rsidR="006E2D0D" w:rsidRDefault="006E2D0D">
            <w:pPr>
              <w:widowControl/>
              <w:jc w:val="left"/>
              <w:rPr>
                <w:rFonts w:ascii="宋体" w:eastAsia="宋体" w:hAnsi="宋体" w:cs="宋体"/>
                <w:kern w:val="0"/>
                <w:sz w:val="24"/>
                <w:szCs w:val="24"/>
              </w:rPr>
            </w:pPr>
          </w:p>
        </w:tc>
        <w:tc>
          <w:tcPr>
            <w:tcW w:w="559" w:type="dxa"/>
            <w:tcBorders>
              <w:top w:val="nil"/>
              <w:left w:val="nil"/>
              <w:bottom w:val="outset" w:sz="6" w:space="0" w:color="auto"/>
              <w:right w:val="outset" w:sz="6" w:space="0" w:color="auto"/>
            </w:tcBorders>
            <w:tcMar>
              <w:top w:w="0" w:type="dxa"/>
              <w:left w:w="105" w:type="dxa"/>
              <w:bottom w:w="0" w:type="dxa"/>
              <w:right w:w="105" w:type="dxa"/>
            </w:tcMar>
          </w:tcPr>
          <w:p w:rsidR="006E2D0D" w:rsidRDefault="006E2D0D">
            <w:pPr>
              <w:widowControl/>
              <w:jc w:val="left"/>
              <w:rPr>
                <w:rFonts w:ascii="宋体" w:eastAsia="宋体" w:hAnsi="宋体" w:cs="宋体"/>
                <w:kern w:val="0"/>
                <w:sz w:val="24"/>
                <w:szCs w:val="24"/>
              </w:rPr>
            </w:pPr>
          </w:p>
        </w:tc>
        <w:tc>
          <w:tcPr>
            <w:tcW w:w="1058" w:type="dxa"/>
            <w:tcBorders>
              <w:top w:val="nil"/>
              <w:left w:val="nil"/>
              <w:bottom w:val="outset" w:sz="6" w:space="0" w:color="auto"/>
              <w:right w:val="outset" w:sz="6" w:space="0" w:color="auto"/>
            </w:tcBorders>
            <w:tcMar>
              <w:top w:w="0" w:type="dxa"/>
              <w:left w:w="105" w:type="dxa"/>
              <w:bottom w:w="0" w:type="dxa"/>
              <w:right w:w="105" w:type="dxa"/>
            </w:tcMar>
          </w:tcPr>
          <w:p w:rsidR="006E2D0D" w:rsidRDefault="006E2D0D">
            <w:pPr>
              <w:widowControl/>
              <w:jc w:val="left"/>
              <w:rPr>
                <w:rFonts w:ascii="宋体" w:eastAsia="宋体" w:hAnsi="宋体" w:cs="宋体"/>
                <w:kern w:val="0"/>
                <w:sz w:val="24"/>
                <w:szCs w:val="24"/>
              </w:rPr>
            </w:pPr>
          </w:p>
        </w:tc>
        <w:tc>
          <w:tcPr>
            <w:tcW w:w="779" w:type="dxa"/>
            <w:tcBorders>
              <w:top w:val="nil"/>
              <w:left w:val="nil"/>
              <w:bottom w:val="outset" w:sz="6" w:space="0" w:color="auto"/>
              <w:right w:val="outset" w:sz="6" w:space="0" w:color="auto"/>
            </w:tcBorders>
            <w:tcMar>
              <w:top w:w="0" w:type="dxa"/>
              <w:left w:w="105" w:type="dxa"/>
              <w:bottom w:w="0" w:type="dxa"/>
              <w:right w:w="105" w:type="dxa"/>
            </w:tcMar>
          </w:tcPr>
          <w:p w:rsidR="006E2D0D" w:rsidRDefault="006E2D0D">
            <w:pPr>
              <w:widowControl/>
              <w:jc w:val="left"/>
              <w:rPr>
                <w:rFonts w:ascii="宋体" w:eastAsia="宋体" w:hAnsi="宋体" w:cs="宋体"/>
                <w:kern w:val="0"/>
                <w:sz w:val="24"/>
                <w:szCs w:val="24"/>
              </w:rPr>
            </w:pPr>
          </w:p>
        </w:tc>
      </w:tr>
      <w:tr w:rsidR="006E2D0D">
        <w:trPr>
          <w:tblCellSpacing w:w="15" w:type="dxa"/>
        </w:trPr>
        <w:tc>
          <w:tcPr>
            <w:tcW w:w="450" w:type="dxa"/>
            <w:vMerge/>
            <w:tcBorders>
              <w:top w:val="nil"/>
              <w:left w:val="outset" w:sz="6" w:space="0" w:color="auto"/>
              <w:bottom w:val="outset" w:sz="6" w:space="0" w:color="auto"/>
              <w:right w:val="outset" w:sz="6" w:space="0" w:color="auto"/>
            </w:tcBorders>
            <w:vAlign w:val="center"/>
          </w:tcPr>
          <w:p w:rsidR="006E2D0D" w:rsidRDefault="006E2D0D">
            <w:pPr>
              <w:widowControl/>
              <w:jc w:val="left"/>
              <w:rPr>
                <w:rFonts w:ascii="宋体" w:eastAsia="宋体" w:hAnsi="宋体" w:cs="宋体"/>
                <w:kern w:val="0"/>
                <w:sz w:val="24"/>
                <w:szCs w:val="24"/>
              </w:rPr>
            </w:pPr>
          </w:p>
        </w:tc>
        <w:tc>
          <w:tcPr>
            <w:tcW w:w="917" w:type="dxa"/>
            <w:tcBorders>
              <w:top w:val="nil"/>
              <w:left w:val="nil"/>
              <w:bottom w:val="outset" w:sz="6" w:space="0" w:color="auto"/>
              <w:right w:val="outset" w:sz="6" w:space="0" w:color="auto"/>
            </w:tcBorders>
            <w:tcMar>
              <w:top w:w="0" w:type="dxa"/>
              <w:left w:w="105" w:type="dxa"/>
              <w:bottom w:w="0" w:type="dxa"/>
              <w:right w:w="105" w:type="dxa"/>
            </w:tcMar>
            <w:vAlign w:val="center"/>
          </w:tcPr>
          <w:p w:rsidR="006E2D0D" w:rsidRDefault="006E2D0D">
            <w:pPr>
              <w:widowControl/>
              <w:jc w:val="left"/>
              <w:rPr>
                <w:rFonts w:ascii="宋体" w:eastAsia="宋体" w:hAnsi="宋体" w:cs="宋体"/>
                <w:kern w:val="0"/>
                <w:sz w:val="24"/>
                <w:szCs w:val="24"/>
              </w:rPr>
            </w:pPr>
          </w:p>
        </w:tc>
        <w:tc>
          <w:tcPr>
            <w:tcW w:w="1468" w:type="dxa"/>
            <w:tcBorders>
              <w:top w:val="nil"/>
              <w:left w:val="nil"/>
              <w:bottom w:val="outset" w:sz="6" w:space="0" w:color="auto"/>
              <w:right w:val="outset" w:sz="6" w:space="0" w:color="auto"/>
            </w:tcBorders>
            <w:tcMar>
              <w:top w:w="0" w:type="dxa"/>
              <w:left w:w="105" w:type="dxa"/>
              <w:bottom w:w="0" w:type="dxa"/>
              <w:right w:w="105" w:type="dxa"/>
            </w:tcMar>
          </w:tcPr>
          <w:p w:rsidR="006E2D0D" w:rsidRDefault="006E2D0D">
            <w:pPr>
              <w:widowControl/>
              <w:jc w:val="left"/>
              <w:rPr>
                <w:rFonts w:ascii="宋体" w:eastAsia="宋体" w:hAnsi="宋体" w:cs="宋体"/>
                <w:kern w:val="0"/>
                <w:sz w:val="24"/>
                <w:szCs w:val="24"/>
              </w:rPr>
            </w:pPr>
          </w:p>
        </w:tc>
        <w:tc>
          <w:tcPr>
            <w:tcW w:w="1206" w:type="dxa"/>
            <w:tcBorders>
              <w:top w:val="nil"/>
              <w:left w:val="nil"/>
              <w:bottom w:val="outset" w:sz="6" w:space="0" w:color="auto"/>
              <w:right w:val="outset" w:sz="6" w:space="0" w:color="auto"/>
            </w:tcBorders>
            <w:tcMar>
              <w:top w:w="0" w:type="dxa"/>
              <w:left w:w="105" w:type="dxa"/>
              <w:bottom w:w="0" w:type="dxa"/>
              <w:right w:w="105" w:type="dxa"/>
            </w:tcMar>
            <w:vAlign w:val="center"/>
          </w:tcPr>
          <w:p w:rsidR="006E2D0D" w:rsidRDefault="006E2D0D">
            <w:pPr>
              <w:widowControl/>
              <w:jc w:val="left"/>
              <w:rPr>
                <w:rFonts w:ascii="宋体" w:eastAsia="宋体" w:hAnsi="宋体" w:cs="宋体"/>
                <w:kern w:val="0"/>
                <w:sz w:val="24"/>
                <w:szCs w:val="24"/>
              </w:rPr>
            </w:pPr>
          </w:p>
        </w:tc>
        <w:tc>
          <w:tcPr>
            <w:tcW w:w="821" w:type="dxa"/>
            <w:tcBorders>
              <w:top w:val="nil"/>
              <w:left w:val="nil"/>
              <w:bottom w:val="outset" w:sz="6" w:space="0" w:color="auto"/>
              <w:right w:val="outset" w:sz="6" w:space="0" w:color="auto"/>
            </w:tcBorders>
            <w:tcMar>
              <w:top w:w="0" w:type="dxa"/>
              <w:left w:w="105" w:type="dxa"/>
              <w:bottom w:w="0" w:type="dxa"/>
              <w:right w:w="105" w:type="dxa"/>
            </w:tcMar>
          </w:tcPr>
          <w:p w:rsidR="006E2D0D" w:rsidRDefault="006E2D0D">
            <w:pPr>
              <w:widowControl/>
              <w:jc w:val="left"/>
              <w:rPr>
                <w:rFonts w:ascii="宋体" w:eastAsia="宋体" w:hAnsi="宋体" w:cs="宋体"/>
                <w:kern w:val="0"/>
                <w:sz w:val="24"/>
                <w:szCs w:val="24"/>
              </w:rPr>
            </w:pPr>
          </w:p>
        </w:tc>
        <w:tc>
          <w:tcPr>
            <w:tcW w:w="962" w:type="dxa"/>
            <w:tcBorders>
              <w:top w:val="nil"/>
              <w:left w:val="nil"/>
              <w:bottom w:val="outset" w:sz="6" w:space="0" w:color="auto"/>
              <w:right w:val="outset" w:sz="6" w:space="0" w:color="auto"/>
            </w:tcBorders>
            <w:tcMar>
              <w:top w:w="0" w:type="dxa"/>
              <w:left w:w="105" w:type="dxa"/>
              <w:bottom w:w="0" w:type="dxa"/>
              <w:right w:w="105" w:type="dxa"/>
            </w:tcMar>
          </w:tcPr>
          <w:p w:rsidR="006E2D0D" w:rsidRDefault="006E2D0D">
            <w:pPr>
              <w:widowControl/>
              <w:jc w:val="left"/>
              <w:rPr>
                <w:rFonts w:ascii="宋体" w:eastAsia="宋体" w:hAnsi="宋体" w:cs="宋体"/>
                <w:kern w:val="0"/>
                <w:sz w:val="24"/>
                <w:szCs w:val="24"/>
              </w:rPr>
            </w:pPr>
          </w:p>
        </w:tc>
        <w:tc>
          <w:tcPr>
            <w:tcW w:w="559" w:type="dxa"/>
            <w:tcBorders>
              <w:top w:val="nil"/>
              <w:left w:val="nil"/>
              <w:bottom w:val="outset" w:sz="6" w:space="0" w:color="auto"/>
              <w:right w:val="outset" w:sz="6" w:space="0" w:color="auto"/>
            </w:tcBorders>
            <w:tcMar>
              <w:top w:w="0" w:type="dxa"/>
              <w:left w:w="105" w:type="dxa"/>
              <w:bottom w:w="0" w:type="dxa"/>
              <w:right w:w="105" w:type="dxa"/>
            </w:tcMar>
          </w:tcPr>
          <w:p w:rsidR="006E2D0D" w:rsidRDefault="006E2D0D">
            <w:pPr>
              <w:widowControl/>
              <w:jc w:val="left"/>
              <w:rPr>
                <w:rFonts w:ascii="宋体" w:eastAsia="宋体" w:hAnsi="宋体" w:cs="宋体"/>
                <w:kern w:val="0"/>
                <w:sz w:val="24"/>
                <w:szCs w:val="24"/>
              </w:rPr>
            </w:pPr>
          </w:p>
        </w:tc>
        <w:tc>
          <w:tcPr>
            <w:tcW w:w="1058" w:type="dxa"/>
            <w:tcBorders>
              <w:top w:val="nil"/>
              <w:left w:val="nil"/>
              <w:bottom w:val="outset" w:sz="6" w:space="0" w:color="auto"/>
              <w:right w:val="outset" w:sz="6" w:space="0" w:color="auto"/>
            </w:tcBorders>
            <w:tcMar>
              <w:top w:w="0" w:type="dxa"/>
              <w:left w:w="105" w:type="dxa"/>
              <w:bottom w:w="0" w:type="dxa"/>
              <w:right w:w="105" w:type="dxa"/>
            </w:tcMar>
          </w:tcPr>
          <w:p w:rsidR="006E2D0D" w:rsidRDefault="006E2D0D">
            <w:pPr>
              <w:widowControl/>
              <w:jc w:val="left"/>
              <w:rPr>
                <w:rFonts w:ascii="宋体" w:eastAsia="宋体" w:hAnsi="宋体" w:cs="宋体"/>
                <w:kern w:val="0"/>
                <w:sz w:val="24"/>
                <w:szCs w:val="24"/>
              </w:rPr>
            </w:pPr>
          </w:p>
        </w:tc>
        <w:tc>
          <w:tcPr>
            <w:tcW w:w="779" w:type="dxa"/>
            <w:tcBorders>
              <w:top w:val="nil"/>
              <w:left w:val="nil"/>
              <w:bottom w:val="outset" w:sz="6" w:space="0" w:color="auto"/>
              <w:right w:val="outset" w:sz="6" w:space="0" w:color="auto"/>
            </w:tcBorders>
            <w:tcMar>
              <w:top w:w="0" w:type="dxa"/>
              <w:left w:w="105" w:type="dxa"/>
              <w:bottom w:w="0" w:type="dxa"/>
              <w:right w:w="105" w:type="dxa"/>
            </w:tcMar>
          </w:tcPr>
          <w:p w:rsidR="006E2D0D" w:rsidRDefault="006E2D0D">
            <w:pPr>
              <w:widowControl/>
              <w:jc w:val="left"/>
              <w:rPr>
                <w:rFonts w:ascii="宋体" w:eastAsia="宋体" w:hAnsi="宋体" w:cs="宋体"/>
                <w:kern w:val="0"/>
                <w:sz w:val="24"/>
                <w:szCs w:val="24"/>
              </w:rPr>
            </w:pPr>
          </w:p>
        </w:tc>
      </w:tr>
      <w:tr w:rsidR="006E2D0D">
        <w:trPr>
          <w:tblCellSpacing w:w="15" w:type="dxa"/>
        </w:trPr>
        <w:tc>
          <w:tcPr>
            <w:tcW w:w="450"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tcPr>
          <w:p w:rsidR="006E2D0D" w:rsidRDefault="00AE6E58">
            <w:pPr>
              <w:widowControl/>
              <w:spacing w:before="100" w:beforeAutospacing="1" w:after="100" w:afterAutospacing="1"/>
              <w:jc w:val="center"/>
              <w:rPr>
                <w:rFonts w:ascii="宋体" w:eastAsia="宋体" w:hAnsi="宋体" w:cs="宋体"/>
                <w:kern w:val="0"/>
                <w:sz w:val="24"/>
                <w:szCs w:val="24"/>
              </w:rPr>
            </w:pPr>
            <w:r>
              <w:rPr>
                <w:rFonts w:ascii="Calibri" w:eastAsia="宋体" w:hAnsi="Calibri" w:cs="Calibri"/>
                <w:kern w:val="0"/>
                <w:szCs w:val="21"/>
              </w:rPr>
              <w:t>…</w:t>
            </w:r>
          </w:p>
        </w:tc>
        <w:tc>
          <w:tcPr>
            <w:tcW w:w="917" w:type="dxa"/>
            <w:tcBorders>
              <w:top w:val="nil"/>
              <w:left w:val="nil"/>
              <w:bottom w:val="outset" w:sz="6" w:space="0" w:color="auto"/>
              <w:right w:val="outset" w:sz="6" w:space="0" w:color="auto"/>
            </w:tcBorders>
            <w:tcMar>
              <w:top w:w="0" w:type="dxa"/>
              <w:left w:w="105" w:type="dxa"/>
              <w:bottom w:w="0" w:type="dxa"/>
              <w:right w:w="105" w:type="dxa"/>
            </w:tcMar>
            <w:vAlign w:val="center"/>
          </w:tcPr>
          <w:p w:rsidR="006E2D0D" w:rsidRDefault="006E2D0D">
            <w:pPr>
              <w:widowControl/>
              <w:jc w:val="left"/>
              <w:rPr>
                <w:rFonts w:ascii="宋体" w:eastAsia="宋体" w:hAnsi="宋体" w:cs="宋体"/>
                <w:kern w:val="0"/>
                <w:sz w:val="24"/>
                <w:szCs w:val="24"/>
              </w:rPr>
            </w:pPr>
          </w:p>
        </w:tc>
        <w:tc>
          <w:tcPr>
            <w:tcW w:w="1468" w:type="dxa"/>
            <w:tcBorders>
              <w:top w:val="nil"/>
              <w:left w:val="nil"/>
              <w:bottom w:val="outset" w:sz="6" w:space="0" w:color="auto"/>
              <w:right w:val="outset" w:sz="6" w:space="0" w:color="auto"/>
            </w:tcBorders>
            <w:tcMar>
              <w:top w:w="0" w:type="dxa"/>
              <w:left w:w="105" w:type="dxa"/>
              <w:bottom w:w="0" w:type="dxa"/>
              <w:right w:w="105" w:type="dxa"/>
            </w:tcMar>
          </w:tcPr>
          <w:p w:rsidR="006E2D0D" w:rsidRDefault="006E2D0D">
            <w:pPr>
              <w:widowControl/>
              <w:jc w:val="left"/>
              <w:rPr>
                <w:rFonts w:ascii="宋体" w:eastAsia="宋体" w:hAnsi="宋体" w:cs="宋体"/>
                <w:kern w:val="0"/>
                <w:sz w:val="24"/>
                <w:szCs w:val="24"/>
              </w:rPr>
            </w:pPr>
          </w:p>
        </w:tc>
        <w:tc>
          <w:tcPr>
            <w:tcW w:w="1206" w:type="dxa"/>
            <w:tcBorders>
              <w:top w:val="nil"/>
              <w:left w:val="nil"/>
              <w:bottom w:val="outset" w:sz="6" w:space="0" w:color="auto"/>
              <w:right w:val="outset" w:sz="6" w:space="0" w:color="auto"/>
            </w:tcBorders>
            <w:tcMar>
              <w:top w:w="0" w:type="dxa"/>
              <w:left w:w="105" w:type="dxa"/>
              <w:bottom w:w="0" w:type="dxa"/>
              <w:right w:w="105" w:type="dxa"/>
            </w:tcMar>
            <w:vAlign w:val="center"/>
          </w:tcPr>
          <w:p w:rsidR="006E2D0D" w:rsidRDefault="006E2D0D">
            <w:pPr>
              <w:widowControl/>
              <w:jc w:val="left"/>
              <w:rPr>
                <w:rFonts w:ascii="宋体" w:eastAsia="宋体" w:hAnsi="宋体" w:cs="宋体"/>
                <w:kern w:val="0"/>
                <w:sz w:val="24"/>
                <w:szCs w:val="24"/>
              </w:rPr>
            </w:pPr>
          </w:p>
        </w:tc>
        <w:tc>
          <w:tcPr>
            <w:tcW w:w="821" w:type="dxa"/>
            <w:tcBorders>
              <w:top w:val="nil"/>
              <w:left w:val="nil"/>
              <w:bottom w:val="outset" w:sz="6" w:space="0" w:color="auto"/>
              <w:right w:val="outset" w:sz="6" w:space="0" w:color="auto"/>
            </w:tcBorders>
            <w:tcMar>
              <w:top w:w="0" w:type="dxa"/>
              <w:left w:w="105" w:type="dxa"/>
              <w:bottom w:w="0" w:type="dxa"/>
              <w:right w:w="105" w:type="dxa"/>
            </w:tcMar>
          </w:tcPr>
          <w:p w:rsidR="006E2D0D" w:rsidRDefault="006E2D0D">
            <w:pPr>
              <w:widowControl/>
              <w:jc w:val="left"/>
              <w:rPr>
                <w:rFonts w:ascii="宋体" w:eastAsia="宋体" w:hAnsi="宋体" w:cs="宋体"/>
                <w:kern w:val="0"/>
                <w:sz w:val="24"/>
                <w:szCs w:val="24"/>
              </w:rPr>
            </w:pPr>
          </w:p>
        </w:tc>
        <w:tc>
          <w:tcPr>
            <w:tcW w:w="962" w:type="dxa"/>
            <w:tcBorders>
              <w:top w:val="nil"/>
              <w:left w:val="nil"/>
              <w:bottom w:val="outset" w:sz="6" w:space="0" w:color="auto"/>
              <w:right w:val="outset" w:sz="6" w:space="0" w:color="auto"/>
            </w:tcBorders>
            <w:tcMar>
              <w:top w:w="0" w:type="dxa"/>
              <w:left w:w="105" w:type="dxa"/>
              <w:bottom w:w="0" w:type="dxa"/>
              <w:right w:w="105" w:type="dxa"/>
            </w:tcMar>
          </w:tcPr>
          <w:p w:rsidR="006E2D0D" w:rsidRDefault="006E2D0D">
            <w:pPr>
              <w:widowControl/>
              <w:jc w:val="left"/>
              <w:rPr>
                <w:rFonts w:ascii="宋体" w:eastAsia="宋体" w:hAnsi="宋体" w:cs="宋体"/>
                <w:kern w:val="0"/>
                <w:sz w:val="24"/>
                <w:szCs w:val="24"/>
              </w:rPr>
            </w:pPr>
          </w:p>
        </w:tc>
        <w:tc>
          <w:tcPr>
            <w:tcW w:w="559" w:type="dxa"/>
            <w:tcBorders>
              <w:top w:val="nil"/>
              <w:left w:val="nil"/>
              <w:bottom w:val="outset" w:sz="6" w:space="0" w:color="auto"/>
              <w:right w:val="outset" w:sz="6" w:space="0" w:color="auto"/>
            </w:tcBorders>
            <w:tcMar>
              <w:top w:w="0" w:type="dxa"/>
              <w:left w:w="105" w:type="dxa"/>
              <w:bottom w:w="0" w:type="dxa"/>
              <w:right w:w="105" w:type="dxa"/>
            </w:tcMar>
          </w:tcPr>
          <w:p w:rsidR="006E2D0D" w:rsidRDefault="006E2D0D">
            <w:pPr>
              <w:widowControl/>
              <w:jc w:val="left"/>
              <w:rPr>
                <w:rFonts w:ascii="宋体" w:eastAsia="宋体" w:hAnsi="宋体" w:cs="宋体"/>
                <w:kern w:val="0"/>
                <w:sz w:val="24"/>
                <w:szCs w:val="24"/>
              </w:rPr>
            </w:pPr>
          </w:p>
        </w:tc>
        <w:tc>
          <w:tcPr>
            <w:tcW w:w="1058" w:type="dxa"/>
            <w:tcBorders>
              <w:top w:val="nil"/>
              <w:left w:val="nil"/>
              <w:bottom w:val="outset" w:sz="6" w:space="0" w:color="auto"/>
              <w:right w:val="outset" w:sz="6" w:space="0" w:color="auto"/>
            </w:tcBorders>
            <w:tcMar>
              <w:top w:w="0" w:type="dxa"/>
              <w:left w:w="105" w:type="dxa"/>
              <w:bottom w:w="0" w:type="dxa"/>
              <w:right w:w="105" w:type="dxa"/>
            </w:tcMar>
          </w:tcPr>
          <w:p w:rsidR="006E2D0D" w:rsidRDefault="006E2D0D">
            <w:pPr>
              <w:widowControl/>
              <w:jc w:val="left"/>
              <w:rPr>
                <w:rFonts w:ascii="宋体" w:eastAsia="宋体" w:hAnsi="宋体" w:cs="宋体"/>
                <w:kern w:val="0"/>
                <w:sz w:val="24"/>
                <w:szCs w:val="24"/>
              </w:rPr>
            </w:pPr>
          </w:p>
        </w:tc>
        <w:tc>
          <w:tcPr>
            <w:tcW w:w="779" w:type="dxa"/>
            <w:tcBorders>
              <w:top w:val="nil"/>
              <w:left w:val="nil"/>
              <w:bottom w:val="outset" w:sz="6" w:space="0" w:color="auto"/>
              <w:right w:val="outset" w:sz="6" w:space="0" w:color="auto"/>
            </w:tcBorders>
            <w:tcMar>
              <w:top w:w="0" w:type="dxa"/>
              <w:left w:w="105" w:type="dxa"/>
              <w:bottom w:w="0" w:type="dxa"/>
              <w:right w:w="105" w:type="dxa"/>
            </w:tcMar>
          </w:tcPr>
          <w:p w:rsidR="006E2D0D" w:rsidRDefault="006E2D0D">
            <w:pPr>
              <w:widowControl/>
              <w:jc w:val="left"/>
              <w:rPr>
                <w:rFonts w:ascii="宋体" w:eastAsia="宋体" w:hAnsi="宋体" w:cs="宋体"/>
                <w:kern w:val="0"/>
                <w:sz w:val="24"/>
                <w:szCs w:val="24"/>
              </w:rPr>
            </w:pPr>
          </w:p>
        </w:tc>
      </w:tr>
    </w:tbl>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Cs w:val="21"/>
        </w:rPr>
        <w:t>★</w:t>
      </w:r>
      <w:r>
        <w:rPr>
          <w:rFonts w:ascii="宋体" w:eastAsia="宋体" w:hAnsi="宋体" w:cs="宋体"/>
          <w:kern w:val="0"/>
          <w:szCs w:val="21"/>
        </w:rPr>
        <w:t>注意：</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1、本表应按照下列规定填写：</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1.1投标人应按照本表格式填写所投合同包的分项报价，其中：“合同包”、“品目号”、“投标标的”及“数量”应与招标文件《采购标的一览表》中的有关内容（“合同包”、“品目号”、“采购标的”及“数量”）保持一致，“合同包”还应与《开标一览表》中列示的“合同包”保持一致，即：若《开标一览表》中列示的“合同包”为“</w:t>
      </w:r>
      <w:r>
        <w:rPr>
          <w:rFonts w:ascii="Calibri" w:eastAsia="宋体" w:hAnsi="Calibri" w:cs="Calibri"/>
          <w:kern w:val="0"/>
          <w:szCs w:val="21"/>
        </w:rPr>
        <w:t>1</w:t>
      </w:r>
      <w:r>
        <w:rPr>
          <w:rFonts w:ascii="宋体" w:eastAsia="宋体" w:hAnsi="宋体" w:cs="宋体"/>
          <w:kern w:val="0"/>
          <w:szCs w:val="21"/>
        </w:rPr>
        <w:t>”时，本表中列示的“合同包”亦应为“</w:t>
      </w:r>
      <w:r>
        <w:rPr>
          <w:rFonts w:ascii="Calibri" w:eastAsia="宋体" w:hAnsi="Calibri" w:cs="Calibri"/>
          <w:kern w:val="0"/>
          <w:szCs w:val="21"/>
        </w:rPr>
        <w:t>1</w:t>
      </w:r>
      <w:r>
        <w:rPr>
          <w:rFonts w:ascii="宋体" w:eastAsia="宋体" w:hAnsi="宋体" w:cs="宋体"/>
          <w:kern w:val="0"/>
          <w:szCs w:val="21"/>
        </w:rPr>
        <w:t>”，以此类推。</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1.2“投标标的”为货物的：</w:t>
      </w:r>
      <w:r>
        <w:rPr>
          <w:rFonts w:ascii="宋体" w:eastAsia="宋体" w:hAnsi="宋体" w:cs="宋体"/>
          <w:b/>
          <w:bCs/>
          <w:kern w:val="0"/>
        </w:rPr>
        <w:t>“规格”</w:t>
      </w:r>
      <w:r>
        <w:rPr>
          <w:rFonts w:ascii="宋体" w:eastAsia="宋体" w:hAnsi="宋体" w:cs="宋体"/>
          <w:kern w:val="0"/>
          <w:szCs w:val="21"/>
        </w:rPr>
        <w:t>项下应填写货物制造厂商赋予的品牌（属于节能、环保清单产品的货物，填写的品牌名称应与清单载明的品牌名称保持一致）及具体型号。</w:t>
      </w:r>
      <w:r>
        <w:rPr>
          <w:rFonts w:ascii="宋体" w:eastAsia="宋体" w:hAnsi="宋体" w:cs="宋体"/>
          <w:b/>
          <w:bCs/>
          <w:kern w:val="0"/>
        </w:rPr>
        <w:t>“来源地”</w:t>
      </w:r>
      <w:r>
        <w:rPr>
          <w:rFonts w:ascii="宋体" w:eastAsia="宋体" w:hAnsi="宋体" w:cs="宋体"/>
          <w:kern w:val="0"/>
          <w:szCs w:val="21"/>
        </w:rPr>
        <w:t>应填写货物的原产地。</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1.3“投标标的”为服务的：</w:t>
      </w:r>
      <w:r>
        <w:rPr>
          <w:rFonts w:ascii="宋体" w:eastAsia="宋体" w:hAnsi="宋体" w:cs="宋体"/>
          <w:b/>
          <w:bCs/>
          <w:kern w:val="0"/>
        </w:rPr>
        <w:t>“规格”</w:t>
      </w:r>
      <w:r>
        <w:rPr>
          <w:rFonts w:ascii="宋体" w:eastAsia="宋体" w:hAnsi="宋体" w:cs="宋体"/>
          <w:kern w:val="0"/>
          <w:szCs w:val="21"/>
        </w:rPr>
        <w:t>项下应填写服务提供者提供的服务标准及品牌（若有）。</w:t>
      </w:r>
      <w:r>
        <w:rPr>
          <w:rFonts w:ascii="宋体" w:eastAsia="宋体" w:hAnsi="宋体" w:cs="宋体"/>
          <w:b/>
          <w:bCs/>
          <w:kern w:val="0"/>
        </w:rPr>
        <w:t>“来源地”</w:t>
      </w:r>
      <w:r>
        <w:rPr>
          <w:rFonts w:ascii="宋体" w:eastAsia="宋体" w:hAnsi="宋体" w:cs="宋体"/>
          <w:kern w:val="0"/>
          <w:szCs w:val="21"/>
        </w:rPr>
        <w:t>应填写服务提供者的所在地。</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1.4同一合同包中，</w:t>
      </w:r>
      <w:r>
        <w:rPr>
          <w:rFonts w:ascii="宋体" w:eastAsia="宋体" w:hAnsi="宋体" w:cs="宋体"/>
          <w:b/>
          <w:bCs/>
          <w:kern w:val="0"/>
        </w:rPr>
        <w:t>“单价（现场）”</w:t>
      </w:r>
      <w:r>
        <w:rPr>
          <w:rFonts w:ascii="宋体" w:eastAsia="宋体" w:hAnsi="宋体" w:cs="宋体"/>
          <w:kern w:val="0"/>
          <w:szCs w:val="21"/>
        </w:rPr>
        <w:t>×</w:t>
      </w:r>
      <w:r>
        <w:rPr>
          <w:rFonts w:ascii="宋体" w:eastAsia="宋体" w:hAnsi="宋体" w:cs="宋体"/>
          <w:b/>
          <w:bCs/>
          <w:kern w:val="0"/>
        </w:rPr>
        <w:t>“数量”</w:t>
      </w:r>
      <w:r>
        <w:rPr>
          <w:rFonts w:ascii="宋体" w:eastAsia="宋体" w:hAnsi="宋体" w:cs="宋体"/>
          <w:kern w:val="0"/>
          <w:szCs w:val="21"/>
        </w:rPr>
        <w:t>=</w:t>
      </w:r>
      <w:r>
        <w:rPr>
          <w:rFonts w:ascii="宋体" w:eastAsia="宋体" w:hAnsi="宋体" w:cs="宋体"/>
          <w:b/>
          <w:bCs/>
          <w:kern w:val="0"/>
        </w:rPr>
        <w:t>“总价（现场）”</w:t>
      </w:r>
      <w:r>
        <w:rPr>
          <w:rFonts w:ascii="宋体" w:eastAsia="宋体" w:hAnsi="宋体" w:cs="宋体"/>
          <w:kern w:val="0"/>
          <w:szCs w:val="21"/>
        </w:rPr>
        <w:t>，全部品目号</w:t>
      </w:r>
      <w:r>
        <w:rPr>
          <w:rFonts w:ascii="宋体" w:eastAsia="宋体" w:hAnsi="宋体" w:cs="宋体"/>
          <w:b/>
          <w:bCs/>
          <w:kern w:val="0"/>
        </w:rPr>
        <w:t>“总价（现场）”</w:t>
      </w:r>
      <w:r>
        <w:rPr>
          <w:rFonts w:ascii="宋体" w:eastAsia="宋体" w:hAnsi="宋体" w:cs="宋体"/>
          <w:kern w:val="0"/>
          <w:szCs w:val="21"/>
        </w:rPr>
        <w:t>的合计金额应与《开标一览表》中相应合同包列示的</w:t>
      </w:r>
      <w:r>
        <w:rPr>
          <w:rFonts w:ascii="宋体" w:eastAsia="宋体" w:hAnsi="宋体" w:cs="宋体"/>
          <w:b/>
          <w:bCs/>
          <w:kern w:val="0"/>
        </w:rPr>
        <w:t>“投标总价”</w:t>
      </w:r>
      <w:r>
        <w:rPr>
          <w:rFonts w:ascii="宋体" w:eastAsia="宋体" w:hAnsi="宋体" w:cs="宋体"/>
          <w:kern w:val="0"/>
          <w:szCs w:val="21"/>
        </w:rPr>
        <w:t>保持一致。</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1.5若招标文件要求投标人对“备品备件价格、专用工具价格、技术服务费、安装调试费、检验培训费、运输费、保险费、税收”等进行报价的，请在本表的</w:t>
      </w:r>
      <w:r>
        <w:rPr>
          <w:rFonts w:ascii="宋体" w:eastAsia="宋体" w:hAnsi="宋体" w:cs="宋体"/>
          <w:b/>
          <w:bCs/>
          <w:kern w:val="0"/>
        </w:rPr>
        <w:t>“备注”</w:t>
      </w:r>
      <w:r>
        <w:rPr>
          <w:rFonts w:ascii="宋体" w:eastAsia="宋体" w:hAnsi="宋体" w:cs="宋体"/>
          <w:kern w:val="0"/>
          <w:szCs w:val="21"/>
        </w:rPr>
        <w:t>项下填写。</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2、纸质投标文件正本中的本表应为原件。</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 </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 </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投标人：</w:t>
      </w:r>
      <w:r>
        <w:rPr>
          <w:rFonts w:ascii="宋体" w:eastAsia="宋体" w:hAnsi="宋体" w:cs="宋体"/>
          <w:kern w:val="0"/>
          <w:szCs w:val="21"/>
          <w:u w:val="single"/>
        </w:rPr>
        <w:t>（全称并加盖单位公章）</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投标人代表签字：</w:t>
      </w:r>
      <w:r>
        <w:rPr>
          <w:rFonts w:ascii="宋体" w:eastAsia="宋体" w:hAnsi="宋体" w:cs="宋体"/>
          <w:kern w:val="0"/>
          <w:szCs w:val="21"/>
          <w:u w:val="single"/>
        </w:rPr>
        <w:t>                   </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日期：</w:t>
      </w:r>
      <w:r>
        <w:rPr>
          <w:rFonts w:ascii="宋体" w:eastAsia="宋体" w:hAnsi="宋体" w:cs="宋体"/>
          <w:kern w:val="0"/>
          <w:szCs w:val="21"/>
          <w:u w:val="single"/>
        </w:rPr>
        <w:t>    </w:t>
      </w:r>
      <w:r>
        <w:rPr>
          <w:rFonts w:ascii="宋体" w:eastAsia="宋体" w:hAnsi="宋体" w:cs="宋体"/>
          <w:kern w:val="0"/>
          <w:szCs w:val="21"/>
        </w:rPr>
        <w:t>年</w:t>
      </w:r>
      <w:r>
        <w:rPr>
          <w:rFonts w:ascii="宋体" w:eastAsia="宋体" w:hAnsi="宋体" w:cs="宋体"/>
          <w:kern w:val="0"/>
          <w:szCs w:val="21"/>
          <w:u w:val="single"/>
        </w:rPr>
        <w:t>   </w:t>
      </w:r>
      <w:r>
        <w:rPr>
          <w:rFonts w:ascii="宋体" w:eastAsia="宋体" w:hAnsi="宋体" w:cs="宋体"/>
          <w:kern w:val="0"/>
          <w:szCs w:val="21"/>
        </w:rPr>
        <w:t>月</w:t>
      </w:r>
      <w:r>
        <w:rPr>
          <w:rFonts w:ascii="宋体" w:eastAsia="宋体" w:hAnsi="宋体" w:cs="宋体"/>
          <w:kern w:val="0"/>
          <w:szCs w:val="21"/>
          <w:u w:val="single"/>
        </w:rPr>
        <w:t>   </w:t>
      </w:r>
      <w:r>
        <w:rPr>
          <w:rFonts w:ascii="宋体" w:eastAsia="宋体" w:hAnsi="宋体" w:cs="宋体"/>
          <w:kern w:val="0"/>
          <w:szCs w:val="21"/>
        </w:rPr>
        <w:t>日</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 </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 </w:t>
      </w:r>
    </w:p>
    <w:p w:rsidR="006E2D0D" w:rsidRDefault="00AE6E58">
      <w:pPr>
        <w:widowControl/>
        <w:spacing w:before="100" w:beforeAutospacing="1" w:after="100" w:afterAutospacing="1"/>
        <w:jc w:val="center"/>
        <w:rPr>
          <w:rFonts w:ascii="宋体" w:eastAsia="宋体" w:hAnsi="宋体" w:cs="宋体"/>
          <w:kern w:val="0"/>
          <w:sz w:val="24"/>
          <w:szCs w:val="24"/>
        </w:rPr>
      </w:pPr>
      <w:r>
        <w:rPr>
          <w:rFonts w:ascii="Calibri" w:eastAsia="宋体" w:hAnsi="Calibri" w:cs="Calibri"/>
          <w:kern w:val="0"/>
          <w:szCs w:val="21"/>
        </w:rPr>
        <w:br/>
      </w:r>
      <w:r>
        <w:rPr>
          <w:rFonts w:ascii="宋体" w:eastAsia="宋体" w:hAnsi="宋体" w:cs="宋体"/>
          <w:b/>
          <w:bCs/>
          <w:kern w:val="0"/>
        </w:rPr>
        <w:t>三、招标文件规定的价格扣除证明材料（若有）</w:t>
      </w:r>
    </w:p>
    <w:p w:rsidR="006E2D0D" w:rsidRDefault="00AE6E58">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b/>
          <w:bCs/>
          <w:kern w:val="0"/>
        </w:rPr>
        <w:lastRenderedPageBreak/>
        <w:t> </w:t>
      </w:r>
    </w:p>
    <w:p w:rsidR="006E2D0D" w:rsidRDefault="00AE6E58">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b/>
          <w:bCs/>
          <w:kern w:val="0"/>
        </w:rPr>
        <w:t>三-1节能（非强制类）、环境标志产品价格扣除证明材料（若有）</w:t>
      </w:r>
    </w:p>
    <w:p w:rsidR="006E2D0D" w:rsidRDefault="00AE6E58">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b/>
          <w:bCs/>
          <w:kern w:val="0"/>
        </w:rPr>
        <w:t> </w:t>
      </w:r>
    </w:p>
    <w:p w:rsidR="006E2D0D" w:rsidRDefault="00AE6E58">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b/>
          <w:bCs/>
          <w:kern w:val="0"/>
        </w:rPr>
        <w:t>三-1-</w:t>
      </w:r>
      <w:r>
        <w:rPr>
          <w:rFonts w:ascii="宋体" w:eastAsia="宋体" w:hAnsi="宋体" w:cs="宋体" w:hint="eastAsia"/>
          <w:b/>
          <w:bCs/>
          <w:kern w:val="0"/>
        </w:rPr>
        <w:t>①</w:t>
      </w:r>
      <w:r>
        <w:rPr>
          <w:rFonts w:ascii="宋体" w:eastAsia="宋体" w:hAnsi="宋体" w:cs="宋体"/>
          <w:b/>
          <w:bCs/>
          <w:kern w:val="0"/>
        </w:rPr>
        <w:t>节能（非强制类）、环境标志产品统计表（价格扣除适用，若有）</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 </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招标编号：</w:t>
      </w:r>
      <w:r>
        <w:rPr>
          <w:rFonts w:ascii="宋体" w:eastAsia="宋体" w:hAnsi="宋体" w:cs="宋体"/>
          <w:kern w:val="0"/>
          <w:szCs w:val="21"/>
          <w:u w:val="single"/>
        </w:rPr>
        <w:t>                   </w:t>
      </w:r>
    </w:p>
    <w:p w:rsidR="006E2D0D" w:rsidRDefault="00AE6E58">
      <w:pPr>
        <w:widowControl/>
        <w:spacing w:before="100" w:beforeAutospacing="1" w:after="100" w:afterAutospacing="1"/>
        <w:jc w:val="right"/>
        <w:rPr>
          <w:rFonts w:ascii="宋体" w:eastAsia="宋体" w:hAnsi="宋体" w:cs="宋体"/>
          <w:kern w:val="0"/>
          <w:sz w:val="24"/>
          <w:szCs w:val="24"/>
        </w:rPr>
      </w:pPr>
      <w:r>
        <w:rPr>
          <w:rFonts w:ascii="宋体" w:eastAsia="宋体" w:hAnsi="宋体" w:cs="宋体"/>
          <w:kern w:val="0"/>
          <w:szCs w:val="21"/>
        </w:rPr>
        <w:t>货币及单位：人民币元</w:t>
      </w:r>
    </w:p>
    <w:tbl>
      <w:tblPr>
        <w:tblW w:w="8520"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1227"/>
        <w:gridCol w:w="1210"/>
        <w:gridCol w:w="1210"/>
        <w:gridCol w:w="1219"/>
        <w:gridCol w:w="1210"/>
        <w:gridCol w:w="1219"/>
        <w:gridCol w:w="1225"/>
      </w:tblGrid>
      <w:tr w:rsidR="006E2D0D">
        <w:trPr>
          <w:tblCellSpacing w:w="15" w:type="dxa"/>
        </w:trPr>
        <w:tc>
          <w:tcPr>
            <w:tcW w:w="1182"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tcPr>
          <w:p w:rsidR="006E2D0D" w:rsidRDefault="006E2D0D">
            <w:pPr>
              <w:widowControl/>
              <w:jc w:val="left"/>
              <w:rPr>
                <w:rFonts w:ascii="宋体" w:eastAsia="宋体" w:hAnsi="宋体" w:cs="宋体"/>
                <w:kern w:val="0"/>
                <w:sz w:val="24"/>
                <w:szCs w:val="24"/>
              </w:rPr>
            </w:pPr>
          </w:p>
        </w:tc>
        <w:tc>
          <w:tcPr>
            <w:tcW w:w="7248" w:type="dxa"/>
            <w:gridSpan w:val="6"/>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6E2D0D" w:rsidRDefault="00AE6E58">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kern w:val="0"/>
                <w:szCs w:val="21"/>
              </w:rPr>
              <w:t>本合同包内属于节能、环境标志产品的情况</w:t>
            </w:r>
          </w:p>
        </w:tc>
      </w:tr>
      <w:tr w:rsidR="006E2D0D">
        <w:trPr>
          <w:tblCellSpacing w:w="15" w:type="dxa"/>
        </w:trPr>
        <w:tc>
          <w:tcPr>
            <w:tcW w:w="1182"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tcPr>
          <w:p w:rsidR="006E2D0D" w:rsidRDefault="00AE6E58">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kern w:val="0"/>
                <w:szCs w:val="21"/>
              </w:rPr>
              <w:t>合同包</w:t>
            </w:r>
          </w:p>
        </w:tc>
        <w:tc>
          <w:tcPr>
            <w:tcW w:w="1180" w:type="dxa"/>
            <w:tcBorders>
              <w:top w:val="nil"/>
              <w:left w:val="nil"/>
              <w:bottom w:val="outset" w:sz="6" w:space="0" w:color="auto"/>
              <w:right w:val="outset" w:sz="6" w:space="0" w:color="auto"/>
            </w:tcBorders>
            <w:tcMar>
              <w:top w:w="0" w:type="dxa"/>
              <w:left w:w="105" w:type="dxa"/>
              <w:bottom w:w="0" w:type="dxa"/>
              <w:right w:w="105" w:type="dxa"/>
            </w:tcMar>
            <w:vAlign w:val="center"/>
          </w:tcPr>
          <w:p w:rsidR="006E2D0D" w:rsidRDefault="00AE6E58">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kern w:val="0"/>
                <w:szCs w:val="21"/>
              </w:rPr>
              <w:t>品目号</w:t>
            </w:r>
          </w:p>
        </w:tc>
        <w:tc>
          <w:tcPr>
            <w:tcW w:w="118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6E2D0D" w:rsidRDefault="00AE6E58">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kern w:val="0"/>
                <w:szCs w:val="21"/>
              </w:rPr>
              <w:t>货物名称</w:t>
            </w:r>
          </w:p>
        </w:tc>
        <w:tc>
          <w:tcPr>
            <w:tcW w:w="1189"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6E2D0D" w:rsidRDefault="00AE6E58">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kern w:val="0"/>
                <w:szCs w:val="21"/>
              </w:rPr>
              <w:t>单价</w:t>
            </w:r>
          </w:p>
          <w:p w:rsidR="006E2D0D" w:rsidRDefault="00AE6E58">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kern w:val="0"/>
                <w:szCs w:val="21"/>
              </w:rPr>
              <w:t>（现场）</w:t>
            </w:r>
          </w:p>
        </w:tc>
        <w:tc>
          <w:tcPr>
            <w:tcW w:w="118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6E2D0D" w:rsidRDefault="00AE6E58">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kern w:val="0"/>
                <w:szCs w:val="21"/>
              </w:rPr>
              <w:t>数量</w:t>
            </w:r>
          </w:p>
        </w:tc>
        <w:tc>
          <w:tcPr>
            <w:tcW w:w="1189"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6E2D0D" w:rsidRDefault="00AE6E58">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kern w:val="0"/>
                <w:szCs w:val="21"/>
              </w:rPr>
              <w:t>总价</w:t>
            </w:r>
          </w:p>
          <w:p w:rsidR="006E2D0D" w:rsidRDefault="00AE6E58">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kern w:val="0"/>
                <w:szCs w:val="21"/>
              </w:rPr>
              <w:t>（现场）</w:t>
            </w:r>
          </w:p>
        </w:tc>
        <w:tc>
          <w:tcPr>
            <w:tcW w:w="118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6E2D0D" w:rsidRDefault="00AE6E58">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kern w:val="0"/>
                <w:szCs w:val="21"/>
              </w:rPr>
              <w:t>认证种类</w:t>
            </w:r>
          </w:p>
        </w:tc>
      </w:tr>
      <w:tr w:rsidR="006E2D0D">
        <w:trPr>
          <w:tblCellSpacing w:w="15" w:type="dxa"/>
        </w:trPr>
        <w:tc>
          <w:tcPr>
            <w:tcW w:w="1182" w:type="dxa"/>
            <w:vMerge w:val="restart"/>
            <w:tcBorders>
              <w:top w:val="nil"/>
              <w:left w:val="outset" w:sz="6" w:space="0" w:color="auto"/>
              <w:bottom w:val="outset" w:sz="6" w:space="0" w:color="auto"/>
              <w:right w:val="outset" w:sz="6" w:space="0" w:color="auto"/>
            </w:tcBorders>
            <w:tcMar>
              <w:top w:w="0" w:type="dxa"/>
              <w:left w:w="105" w:type="dxa"/>
              <w:bottom w:w="0" w:type="dxa"/>
              <w:right w:w="105" w:type="dxa"/>
            </w:tcMar>
            <w:vAlign w:val="center"/>
          </w:tcPr>
          <w:p w:rsidR="006E2D0D" w:rsidRDefault="00AE6E58">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kern w:val="0"/>
                <w:szCs w:val="21"/>
              </w:rPr>
              <w:t>*</w:t>
            </w:r>
          </w:p>
        </w:tc>
        <w:tc>
          <w:tcPr>
            <w:tcW w:w="1180" w:type="dxa"/>
            <w:tcBorders>
              <w:top w:val="nil"/>
              <w:left w:val="nil"/>
              <w:bottom w:val="outset" w:sz="6" w:space="0" w:color="auto"/>
              <w:right w:val="outset" w:sz="6" w:space="0" w:color="auto"/>
            </w:tcBorders>
            <w:tcMar>
              <w:top w:w="0" w:type="dxa"/>
              <w:left w:w="105" w:type="dxa"/>
              <w:bottom w:w="0" w:type="dxa"/>
              <w:right w:w="105" w:type="dxa"/>
            </w:tcMar>
            <w:vAlign w:val="center"/>
          </w:tcPr>
          <w:p w:rsidR="006E2D0D" w:rsidRDefault="00AE6E58">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kern w:val="0"/>
                <w:szCs w:val="21"/>
              </w:rPr>
              <w:t>*-1</w:t>
            </w:r>
          </w:p>
        </w:tc>
        <w:tc>
          <w:tcPr>
            <w:tcW w:w="1180" w:type="dxa"/>
            <w:tcBorders>
              <w:top w:val="nil"/>
              <w:left w:val="nil"/>
              <w:bottom w:val="outset" w:sz="6" w:space="0" w:color="auto"/>
              <w:right w:val="outset" w:sz="6" w:space="0" w:color="auto"/>
            </w:tcBorders>
            <w:tcMar>
              <w:top w:w="0" w:type="dxa"/>
              <w:left w:w="105" w:type="dxa"/>
              <w:bottom w:w="0" w:type="dxa"/>
              <w:right w:w="105" w:type="dxa"/>
            </w:tcMar>
            <w:vAlign w:val="center"/>
          </w:tcPr>
          <w:p w:rsidR="006E2D0D" w:rsidRDefault="006E2D0D">
            <w:pPr>
              <w:widowControl/>
              <w:jc w:val="left"/>
              <w:rPr>
                <w:rFonts w:ascii="宋体" w:eastAsia="宋体" w:hAnsi="宋体" w:cs="宋体"/>
                <w:kern w:val="0"/>
                <w:sz w:val="24"/>
                <w:szCs w:val="24"/>
              </w:rPr>
            </w:pPr>
          </w:p>
        </w:tc>
        <w:tc>
          <w:tcPr>
            <w:tcW w:w="1189" w:type="dxa"/>
            <w:tcBorders>
              <w:top w:val="nil"/>
              <w:left w:val="nil"/>
              <w:bottom w:val="outset" w:sz="6" w:space="0" w:color="auto"/>
              <w:right w:val="outset" w:sz="6" w:space="0" w:color="auto"/>
            </w:tcBorders>
            <w:tcMar>
              <w:top w:w="0" w:type="dxa"/>
              <w:left w:w="105" w:type="dxa"/>
              <w:bottom w:w="0" w:type="dxa"/>
              <w:right w:w="105" w:type="dxa"/>
            </w:tcMar>
            <w:vAlign w:val="center"/>
          </w:tcPr>
          <w:p w:rsidR="006E2D0D" w:rsidRDefault="006E2D0D">
            <w:pPr>
              <w:widowControl/>
              <w:jc w:val="left"/>
              <w:rPr>
                <w:rFonts w:ascii="宋体" w:eastAsia="宋体" w:hAnsi="宋体" w:cs="宋体"/>
                <w:kern w:val="0"/>
                <w:sz w:val="24"/>
                <w:szCs w:val="24"/>
              </w:rPr>
            </w:pPr>
          </w:p>
        </w:tc>
        <w:tc>
          <w:tcPr>
            <w:tcW w:w="1180" w:type="dxa"/>
            <w:tcBorders>
              <w:top w:val="nil"/>
              <w:left w:val="nil"/>
              <w:bottom w:val="outset" w:sz="6" w:space="0" w:color="auto"/>
              <w:right w:val="outset" w:sz="6" w:space="0" w:color="auto"/>
            </w:tcBorders>
            <w:tcMar>
              <w:top w:w="0" w:type="dxa"/>
              <w:left w:w="105" w:type="dxa"/>
              <w:bottom w:w="0" w:type="dxa"/>
              <w:right w:w="105" w:type="dxa"/>
            </w:tcMar>
            <w:vAlign w:val="center"/>
          </w:tcPr>
          <w:p w:rsidR="006E2D0D" w:rsidRDefault="006E2D0D">
            <w:pPr>
              <w:widowControl/>
              <w:jc w:val="left"/>
              <w:rPr>
                <w:rFonts w:ascii="宋体" w:eastAsia="宋体" w:hAnsi="宋体" w:cs="宋体"/>
                <w:kern w:val="0"/>
                <w:sz w:val="24"/>
                <w:szCs w:val="24"/>
              </w:rPr>
            </w:pPr>
          </w:p>
        </w:tc>
        <w:tc>
          <w:tcPr>
            <w:tcW w:w="1189" w:type="dxa"/>
            <w:tcBorders>
              <w:top w:val="nil"/>
              <w:left w:val="nil"/>
              <w:bottom w:val="outset" w:sz="6" w:space="0" w:color="auto"/>
              <w:right w:val="outset" w:sz="6" w:space="0" w:color="auto"/>
            </w:tcBorders>
            <w:tcMar>
              <w:top w:w="0" w:type="dxa"/>
              <w:left w:w="105" w:type="dxa"/>
              <w:bottom w:w="0" w:type="dxa"/>
              <w:right w:w="105" w:type="dxa"/>
            </w:tcMar>
            <w:vAlign w:val="center"/>
          </w:tcPr>
          <w:p w:rsidR="006E2D0D" w:rsidRDefault="006E2D0D">
            <w:pPr>
              <w:widowControl/>
              <w:jc w:val="left"/>
              <w:rPr>
                <w:rFonts w:ascii="宋体" w:eastAsia="宋体" w:hAnsi="宋体" w:cs="宋体"/>
                <w:kern w:val="0"/>
                <w:sz w:val="24"/>
                <w:szCs w:val="24"/>
              </w:rPr>
            </w:pPr>
          </w:p>
        </w:tc>
        <w:tc>
          <w:tcPr>
            <w:tcW w:w="1180" w:type="dxa"/>
            <w:tcBorders>
              <w:top w:val="nil"/>
              <w:left w:val="nil"/>
              <w:bottom w:val="outset" w:sz="6" w:space="0" w:color="auto"/>
              <w:right w:val="outset" w:sz="6" w:space="0" w:color="auto"/>
            </w:tcBorders>
            <w:tcMar>
              <w:top w:w="0" w:type="dxa"/>
              <w:left w:w="105" w:type="dxa"/>
              <w:bottom w:w="0" w:type="dxa"/>
              <w:right w:w="105" w:type="dxa"/>
            </w:tcMar>
            <w:vAlign w:val="center"/>
          </w:tcPr>
          <w:p w:rsidR="006E2D0D" w:rsidRDefault="006E2D0D">
            <w:pPr>
              <w:widowControl/>
              <w:jc w:val="left"/>
              <w:rPr>
                <w:rFonts w:ascii="宋体" w:eastAsia="宋体" w:hAnsi="宋体" w:cs="宋体"/>
                <w:kern w:val="0"/>
                <w:sz w:val="24"/>
                <w:szCs w:val="24"/>
              </w:rPr>
            </w:pPr>
          </w:p>
        </w:tc>
      </w:tr>
      <w:tr w:rsidR="006E2D0D">
        <w:trPr>
          <w:tblCellSpacing w:w="15" w:type="dxa"/>
        </w:trPr>
        <w:tc>
          <w:tcPr>
            <w:tcW w:w="1182" w:type="dxa"/>
            <w:vMerge/>
            <w:tcBorders>
              <w:top w:val="nil"/>
              <w:left w:val="outset" w:sz="6" w:space="0" w:color="auto"/>
              <w:bottom w:val="outset" w:sz="6" w:space="0" w:color="auto"/>
              <w:right w:val="outset" w:sz="6" w:space="0" w:color="auto"/>
            </w:tcBorders>
            <w:vAlign w:val="center"/>
          </w:tcPr>
          <w:p w:rsidR="006E2D0D" w:rsidRDefault="006E2D0D">
            <w:pPr>
              <w:widowControl/>
              <w:jc w:val="left"/>
              <w:rPr>
                <w:rFonts w:ascii="宋体" w:eastAsia="宋体" w:hAnsi="宋体" w:cs="宋体"/>
                <w:kern w:val="0"/>
                <w:sz w:val="24"/>
                <w:szCs w:val="24"/>
              </w:rPr>
            </w:pPr>
          </w:p>
        </w:tc>
        <w:tc>
          <w:tcPr>
            <w:tcW w:w="1180" w:type="dxa"/>
            <w:tcBorders>
              <w:top w:val="nil"/>
              <w:left w:val="nil"/>
              <w:bottom w:val="outset" w:sz="6" w:space="0" w:color="auto"/>
              <w:right w:val="outset" w:sz="6" w:space="0" w:color="auto"/>
            </w:tcBorders>
            <w:tcMar>
              <w:top w:w="0" w:type="dxa"/>
              <w:left w:w="105" w:type="dxa"/>
              <w:bottom w:w="0" w:type="dxa"/>
              <w:right w:w="105" w:type="dxa"/>
            </w:tcMar>
            <w:vAlign w:val="center"/>
          </w:tcPr>
          <w:p w:rsidR="006E2D0D" w:rsidRDefault="00AE6E58">
            <w:pPr>
              <w:widowControl/>
              <w:spacing w:before="100" w:beforeAutospacing="1" w:after="100" w:afterAutospacing="1"/>
              <w:jc w:val="center"/>
              <w:rPr>
                <w:rFonts w:ascii="宋体" w:eastAsia="宋体" w:hAnsi="宋体" w:cs="宋体"/>
                <w:kern w:val="0"/>
                <w:sz w:val="24"/>
                <w:szCs w:val="24"/>
              </w:rPr>
            </w:pPr>
            <w:r>
              <w:rPr>
                <w:rFonts w:ascii="Calibri" w:eastAsia="宋体" w:hAnsi="Calibri" w:cs="Calibri"/>
                <w:kern w:val="0"/>
                <w:szCs w:val="21"/>
              </w:rPr>
              <w:t>…</w:t>
            </w:r>
          </w:p>
        </w:tc>
        <w:tc>
          <w:tcPr>
            <w:tcW w:w="1180" w:type="dxa"/>
            <w:tcBorders>
              <w:top w:val="nil"/>
              <w:left w:val="nil"/>
              <w:bottom w:val="outset" w:sz="6" w:space="0" w:color="auto"/>
              <w:right w:val="outset" w:sz="6" w:space="0" w:color="auto"/>
            </w:tcBorders>
            <w:tcMar>
              <w:top w:w="0" w:type="dxa"/>
              <w:left w:w="105" w:type="dxa"/>
              <w:bottom w:w="0" w:type="dxa"/>
              <w:right w:w="105" w:type="dxa"/>
            </w:tcMar>
            <w:vAlign w:val="center"/>
          </w:tcPr>
          <w:p w:rsidR="006E2D0D" w:rsidRDefault="006E2D0D">
            <w:pPr>
              <w:widowControl/>
              <w:jc w:val="left"/>
              <w:rPr>
                <w:rFonts w:ascii="宋体" w:eastAsia="宋体" w:hAnsi="宋体" w:cs="宋体"/>
                <w:kern w:val="0"/>
                <w:sz w:val="24"/>
                <w:szCs w:val="24"/>
              </w:rPr>
            </w:pPr>
          </w:p>
        </w:tc>
        <w:tc>
          <w:tcPr>
            <w:tcW w:w="1189" w:type="dxa"/>
            <w:tcBorders>
              <w:top w:val="nil"/>
              <w:left w:val="nil"/>
              <w:bottom w:val="outset" w:sz="6" w:space="0" w:color="auto"/>
              <w:right w:val="outset" w:sz="6" w:space="0" w:color="auto"/>
            </w:tcBorders>
            <w:tcMar>
              <w:top w:w="0" w:type="dxa"/>
              <w:left w:w="105" w:type="dxa"/>
              <w:bottom w:w="0" w:type="dxa"/>
              <w:right w:w="105" w:type="dxa"/>
            </w:tcMar>
            <w:vAlign w:val="center"/>
          </w:tcPr>
          <w:p w:rsidR="006E2D0D" w:rsidRDefault="006E2D0D">
            <w:pPr>
              <w:widowControl/>
              <w:jc w:val="left"/>
              <w:rPr>
                <w:rFonts w:ascii="宋体" w:eastAsia="宋体" w:hAnsi="宋体" w:cs="宋体"/>
                <w:kern w:val="0"/>
                <w:sz w:val="24"/>
                <w:szCs w:val="24"/>
              </w:rPr>
            </w:pPr>
          </w:p>
        </w:tc>
        <w:tc>
          <w:tcPr>
            <w:tcW w:w="1180" w:type="dxa"/>
            <w:tcBorders>
              <w:top w:val="nil"/>
              <w:left w:val="nil"/>
              <w:bottom w:val="outset" w:sz="6" w:space="0" w:color="auto"/>
              <w:right w:val="outset" w:sz="6" w:space="0" w:color="auto"/>
            </w:tcBorders>
            <w:tcMar>
              <w:top w:w="0" w:type="dxa"/>
              <w:left w:w="105" w:type="dxa"/>
              <w:bottom w:w="0" w:type="dxa"/>
              <w:right w:w="105" w:type="dxa"/>
            </w:tcMar>
            <w:vAlign w:val="center"/>
          </w:tcPr>
          <w:p w:rsidR="006E2D0D" w:rsidRDefault="006E2D0D">
            <w:pPr>
              <w:widowControl/>
              <w:jc w:val="left"/>
              <w:rPr>
                <w:rFonts w:ascii="宋体" w:eastAsia="宋体" w:hAnsi="宋体" w:cs="宋体"/>
                <w:kern w:val="0"/>
                <w:sz w:val="24"/>
                <w:szCs w:val="24"/>
              </w:rPr>
            </w:pPr>
          </w:p>
        </w:tc>
        <w:tc>
          <w:tcPr>
            <w:tcW w:w="1189" w:type="dxa"/>
            <w:tcBorders>
              <w:top w:val="nil"/>
              <w:left w:val="nil"/>
              <w:bottom w:val="outset" w:sz="6" w:space="0" w:color="auto"/>
              <w:right w:val="outset" w:sz="6" w:space="0" w:color="auto"/>
            </w:tcBorders>
            <w:tcMar>
              <w:top w:w="0" w:type="dxa"/>
              <w:left w:w="105" w:type="dxa"/>
              <w:bottom w:w="0" w:type="dxa"/>
              <w:right w:w="105" w:type="dxa"/>
            </w:tcMar>
            <w:vAlign w:val="center"/>
          </w:tcPr>
          <w:p w:rsidR="006E2D0D" w:rsidRDefault="006E2D0D">
            <w:pPr>
              <w:widowControl/>
              <w:jc w:val="left"/>
              <w:rPr>
                <w:rFonts w:ascii="宋体" w:eastAsia="宋体" w:hAnsi="宋体" w:cs="宋体"/>
                <w:kern w:val="0"/>
                <w:sz w:val="24"/>
                <w:szCs w:val="24"/>
              </w:rPr>
            </w:pPr>
          </w:p>
        </w:tc>
        <w:tc>
          <w:tcPr>
            <w:tcW w:w="1180" w:type="dxa"/>
            <w:tcBorders>
              <w:top w:val="nil"/>
              <w:left w:val="nil"/>
              <w:bottom w:val="outset" w:sz="6" w:space="0" w:color="auto"/>
              <w:right w:val="outset" w:sz="6" w:space="0" w:color="auto"/>
            </w:tcBorders>
            <w:tcMar>
              <w:top w:w="0" w:type="dxa"/>
              <w:left w:w="105" w:type="dxa"/>
              <w:bottom w:w="0" w:type="dxa"/>
              <w:right w:w="105" w:type="dxa"/>
            </w:tcMar>
            <w:vAlign w:val="center"/>
          </w:tcPr>
          <w:p w:rsidR="006E2D0D" w:rsidRDefault="006E2D0D">
            <w:pPr>
              <w:widowControl/>
              <w:jc w:val="left"/>
              <w:rPr>
                <w:rFonts w:ascii="宋体" w:eastAsia="宋体" w:hAnsi="宋体" w:cs="宋体"/>
                <w:kern w:val="0"/>
                <w:sz w:val="24"/>
                <w:szCs w:val="24"/>
              </w:rPr>
            </w:pPr>
          </w:p>
        </w:tc>
      </w:tr>
      <w:tr w:rsidR="006E2D0D">
        <w:trPr>
          <w:tblCellSpacing w:w="15" w:type="dxa"/>
        </w:trPr>
        <w:tc>
          <w:tcPr>
            <w:tcW w:w="1182"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tcPr>
          <w:p w:rsidR="006E2D0D" w:rsidRDefault="00AE6E58">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kern w:val="0"/>
                <w:szCs w:val="21"/>
              </w:rPr>
              <w:t>备注</w:t>
            </w:r>
          </w:p>
        </w:tc>
        <w:tc>
          <w:tcPr>
            <w:tcW w:w="7248" w:type="dxa"/>
            <w:gridSpan w:val="6"/>
            <w:tcBorders>
              <w:top w:val="nil"/>
              <w:left w:val="nil"/>
              <w:bottom w:val="outset" w:sz="6" w:space="0" w:color="auto"/>
              <w:right w:val="outset" w:sz="6" w:space="0" w:color="auto"/>
            </w:tcBorders>
            <w:tcMar>
              <w:top w:w="0" w:type="dxa"/>
              <w:left w:w="105" w:type="dxa"/>
              <w:bottom w:w="0" w:type="dxa"/>
              <w:right w:w="105" w:type="dxa"/>
            </w:tcMar>
          </w:tcPr>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a.合同包内属于节能、环境标志产品的报价总金额：</w:t>
            </w:r>
            <w:r>
              <w:rPr>
                <w:rFonts w:ascii="宋体" w:eastAsia="宋体" w:hAnsi="宋体" w:cs="宋体"/>
                <w:kern w:val="0"/>
                <w:szCs w:val="21"/>
                <w:u w:val="single"/>
              </w:rPr>
              <w:t>              </w:t>
            </w:r>
            <w:r>
              <w:rPr>
                <w:rFonts w:ascii="宋体" w:eastAsia="宋体" w:hAnsi="宋体" w:cs="宋体"/>
                <w:kern w:val="0"/>
                <w:szCs w:val="21"/>
              </w:rPr>
              <w:t>；</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b.合同包投标总价（报价总金额）：</w:t>
            </w:r>
            <w:r>
              <w:rPr>
                <w:rFonts w:ascii="宋体" w:eastAsia="宋体" w:hAnsi="宋体" w:cs="宋体"/>
                <w:kern w:val="0"/>
                <w:szCs w:val="21"/>
                <w:u w:val="single"/>
              </w:rPr>
              <w:t>              </w:t>
            </w:r>
            <w:r>
              <w:rPr>
                <w:rFonts w:ascii="宋体" w:eastAsia="宋体" w:hAnsi="宋体" w:cs="宋体"/>
                <w:kern w:val="0"/>
                <w:szCs w:val="21"/>
              </w:rPr>
              <w:t>；</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c.“合同包内属于节能、环境标志产品的报价总金额”占“合同包投标总价（报价总金额）”的比例（以</w:t>
            </w:r>
            <w:r>
              <w:rPr>
                <w:rFonts w:ascii="Calibri" w:eastAsia="宋体" w:hAnsi="Calibri" w:cs="Calibri"/>
                <w:kern w:val="0"/>
                <w:szCs w:val="21"/>
              </w:rPr>
              <w:t>%</w:t>
            </w:r>
            <w:r>
              <w:rPr>
                <w:rFonts w:ascii="宋体" w:eastAsia="宋体" w:hAnsi="宋体" w:cs="宋体"/>
                <w:kern w:val="0"/>
                <w:szCs w:val="21"/>
              </w:rPr>
              <w:t>列示）：</w:t>
            </w:r>
            <w:r>
              <w:rPr>
                <w:rFonts w:ascii="宋体" w:eastAsia="宋体" w:hAnsi="宋体" w:cs="宋体"/>
                <w:kern w:val="0"/>
                <w:szCs w:val="21"/>
                <w:u w:val="single"/>
              </w:rPr>
              <w:t>              </w:t>
            </w:r>
            <w:r>
              <w:rPr>
                <w:rFonts w:ascii="宋体" w:eastAsia="宋体" w:hAnsi="宋体" w:cs="宋体"/>
                <w:kern w:val="0"/>
                <w:szCs w:val="21"/>
              </w:rPr>
              <w:t>。</w:t>
            </w:r>
          </w:p>
        </w:tc>
      </w:tr>
    </w:tbl>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Cs w:val="21"/>
        </w:rPr>
        <w:t>★</w:t>
      </w:r>
      <w:r>
        <w:rPr>
          <w:rFonts w:ascii="宋体" w:eastAsia="宋体" w:hAnsi="宋体" w:cs="宋体"/>
          <w:kern w:val="0"/>
          <w:szCs w:val="21"/>
        </w:rPr>
        <w:t>注意：</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1、对节能、环境标志产品计算价格扣除时，只依据投标文件</w:t>
      </w:r>
      <w:r>
        <w:rPr>
          <w:rFonts w:ascii="宋体" w:eastAsia="宋体" w:hAnsi="宋体" w:cs="宋体"/>
          <w:b/>
          <w:bCs/>
          <w:kern w:val="0"/>
        </w:rPr>
        <w:t>“三</w:t>
      </w:r>
      <w:r>
        <w:rPr>
          <w:rFonts w:ascii="Calibri" w:eastAsia="宋体" w:hAnsi="Calibri" w:cs="Calibri"/>
          <w:b/>
          <w:bCs/>
          <w:kern w:val="0"/>
        </w:rPr>
        <w:t>-1-</w:t>
      </w:r>
      <w:r>
        <w:rPr>
          <w:rFonts w:ascii="宋体" w:eastAsia="宋体" w:hAnsi="宋体" w:cs="宋体" w:hint="eastAsia"/>
          <w:b/>
          <w:bCs/>
          <w:kern w:val="0"/>
        </w:rPr>
        <w:t>②</w:t>
      </w:r>
      <w:r>
        <w:rPr>
          <w:rFonts w:ascii="宋体" w:eastAsia="宋体" w:hAnsi="宋体" w:cs="宋体"/>
          <w:b/>
          <w:bCs/>
          <w:kern w:val="0"/>
        </w:rPr>
        <w:t>节能（非强制类）、环境标志产品证明材料（价格扣除适用，若有）”。</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2、本表以合同包为单位，不同合同包请分别填写；同一合同包请按照其品目号顺序分别填写。</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3、具体统计、计算：</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3.1若节能、环境标志产品仅是构成投标产品的部件、组件或零件，则该投标产品不享受鼓励优惠政策。同一品目中各认证证书不重复计算价格扣除。属于政府强制采购的节能产品不享受价格扣除。</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3.2计算结果若除不尽，可四舍五入保留到小数点后两位。</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3.3投标人应按照招标文件要求认真统计、计算，否则评标委员会不予认定。</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lastRenderedPageBreak/>
        <w:t>3.4若无节能、环境标志产品，不填写本表，否则，</w:t>
      </w:r>
      <w:r>
        <w:rPr>
          <w:rFonts w:ascii="宋体" w:eastAsia="宋体" w:hAnsi="宋体" w:cs="宋体"/>
          <w:b/>
          <w:bCs/>
          <w:kern w:val="0"/>
        </w:rPr>
        <w:t>视为提供虚假材料。</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4、纸质投标文件正本中的本表（若有）应为原件。</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 </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 </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投标人：</w:t>
      </w:r>
      <w:r>
        <w:rPr>
          <w:rFonts w:ascii="宋体" w:eastAsia="宋体" w:hAnsi="宋体" w:cs="宋体"/>
          <w:kern w:val="0"/>
          <w:szCs w:val="21"/>
          <w:u w:val="single"/>
        </w:rPr>
        <w:t>（全称并加盖单位公章）</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投标人代表签字：</w:t>
      </w:r>
      <w:r>
        <w:rPr>
          <w:rFonts w:ascii="宋体" w:eastAsia="宋体" w:hAnsi="宋体" w:cs="宋体"/>
          <w:kern w:val="0"/>
          <w:szCs w:val="21"/>
          <w:u w:val="single"/>
        </w:rPr>
        <w:t>                   </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日期：</w:t>
      </w:r>
      <w:r>
        <w:rPr>
          <w:rFonts w:ascii="宋体" w:eastAsia="宋体" w:hAnsi="宋体" w:cs="宋体"/>
          <w:kern w:val="0"/>
          <w:szCs w:val="21"/>
          <w:u w:val="single"/>
        </w:rPr>
        <w:t>    </w:t>
      </w:r>
      <w:r>
        <w:rPr>
          <w:rFonts w:ascii="宋体" w:eastAsia="宋体" w:hAnsi="宋体" w:cs="宋体"/>
          <w:kern w:val="0"/>
          <w:szCs w:val="21"/>
        </w:rPr>
        <w:t>年</w:t>
      </w:r>
      <w:r>
        <w:rPr>
          <w:rFonts w:ascii="宋体" w:eastAsia="宋体" w:hAnsi="宋体" w:cs="宋体"/>
          <w:kern w:val="0"/>
          <w:szCs w:val="21"/>
          <w:u w:val="single"/>
        </w:rPr>
        <w:t>   </w:t>
      </w:r>
      <w:r>
        <w:rPr>
          <w:rFonts w:ascii="宋体" w:eastAsia="宋体" w:hAnsi="宋体" w:cs="宋体"/>
          <w:kern w:val="0"/>
          <w:szCs w:val="21"/>
        </w:rPr>
        <w:t>月</w:t>
      </w:r>
      <w:r>
        <w:rPr>
          <w:rFonts w:ascii="宋体" w:eastAsia="宋体" w:hAnsi="宋体" w:cs="宋体"/>
          <w:kern w:val="0"/>
          <w:szCs w:val="21"/>
          <w:u w:val="single"/>
        </w:rPr>
        <w:t>   </w:t>
      </w:r>
      <w:r>
        <w:rPr>
          <w:rFonts w:ascii="宋体" w:eastAsia="宋体" w:hAnsi="宋体" w:cs="宋体"/>
          <w:kern w:val="0"/>
          <w:szCs w:val="21"/>
        </w:rPr>
        <w:t>日</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b/>
          <w:bCs/>
          <w:kern w:val="0"/>
        </w:rPr>
        <w:t> </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b/>
          <w:bCs/>
          <w:kern w:val="0"/>
        </w:rPr>
        <w:t> </w:t>
      </w:r>
    </w:p>
    <w:p w:rsidR="006E2D0D" w:rsidRDefault="00AE6E58">
      <w:pPr>
        <w:widowControl/>
        <w:spacing w:before="100" w:beforeAutospacing="1" w:after="100" w:afterAutospacing="1"/>
        <w:jc w:val="center"/>
        <w:rPr>
          <w:rFonts w:ascii="宋体" w:eastAsia="宋体" w:hAnsi="宋体" w:cs="宋体"/>
          <w:kern w:val="0"/>
          <w:sz w:val="24"/>
          <w:szCs w:val="24"/>
        </w:rPr>
      </w:pPr>
      <w:r>
        <w:rPr>
          <w:rFonts w:ascii="Calibri" w:eastAsia="宋体" w:hAnsi="Calibri" w:cs="Calibri"/>
          <w:b/>
          <w:bCs/>
          <w:kern w:val="0"/>
          <w:szCs w:val="21"/>
        </w:rPr>
        <w:br/>
      </w:r>
      <w:r>
        <w:rPr>
          <w:rFonts w:ascii="宋体" w:eastAsia="宋体" w:hAnsi="宋体" w:cs="宋体"/>
          <w:b/>
          <w:bCs/>
          <w:kern w:val="0"/>
        </w:rPr>
        <w:t>三-1-</w:t>
      </w:r>
      <w:r>
        <w:rPr>
          <w:rFonts w:ascii="宋体" w:eastAsia="宋体" w:hAnsi="宋体" w:cs="宋体" w:hint="eastAsia"/>
          <w:b/>
          <w:bCs/>
          <w:kern w:val="0"/>
        </w:rPr>
        <w:t>②</w:t>
      </w:r>
      <w:r>
        <w:rPr>
          <w:rFonts w:ascii="宋体" w:eastAsia="宋体" w:hAnsi="宋体" w:cs="宋体"/>
          <w:b/>
          <w:bCs/>
          <w:kern w:val="0"/>
        </w:rPr>
        <w:t>节能（非强制类）、环境标志产品证明材料（价格扣除适用，若有）</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b/>
          <w:bCs/>
          <w:kern w:val="0"/>
        </w:rPr>
        <w:t> </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b/>
          <w:bCs/>
          <w:kern w:val="0"/>
        </w:rPr>
        <w:t> </w:t>
      </w:r>
    </w:p>
    <w:p w:rsidR="006E2D0D" w:rsidRDefault="00AE6E58">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kern w:val="0"/>
          <w:szCs w:val="21"/>
        </w:rPr>
        <w:t>编制说明</w:t>
      </w:r>
    </w:p>
    <w:p w:rsidR="006E2D0D" w:rsidRDefault="00AE6E58">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kern w:val="0"/>
          <w:szCs w:val="21"/>
        </w:rPr>
        <w:t> </w:t>
      </w:r>
    </w:p>
    <w:p w:rsidR="006E2D0D" w:rsidRDefault="00AE6E58">
      <w:pPr>
        <w:widowControl/>
        <w:spacing w:before="100" w:beforeAutospacing="1" w:after="100" w:afterAutospacing="1"/>
        <w:ind w:firstLine="420"/>
        <w:jc w:val="left"/>
        <w:rPr>
          <w:rFonts w:ascii="宋体" w:eastAsia="宋体" w:hAnsi="宋体" w:cs="宋体"/>
          <w:kern w:val="0"/>
          <w:sz w:val="24"/>
          <w:szCs w:val="24"/>
        </w:rPr>
      </w:pPr>
      <w:r>
        <w:rPr>
          <w:rFonts w:ascii="宋体" w:eastAsia="宋体" w:hAnsi="宋体" w:cs="宋体"/>
          <w:kern w:val="0"/>
          <w:szCs w:val="21"/>
        </w:rPr>
        <w:t>除招标文件另有规定外，投标人应按照招标文件第二章（表1）第</w:t>
      </w:r>
      <w:r>
        <w:rPr>
          <w:rFonts w:ascii="Calibri" w:eastAsia="宋体" w:hAnsi="Calibri" w:cs="Calibri"/>
          <w:kern w:val="0"/>
          <w:szCs w:val="21"/>
        </w:rPr>
        <w:t>13</w:t>
      </w:r>
      <w:r>
        <w:rPr>
          <w:rFonts w:ascii="宋体" w:eastAsia="宋体" w:hAnsi="宋体" w:cs="宋体"/>
          <w:kern w:val="0"/>
          <w:szCs w:val="21"/>
        </w:rPr>
        <w:t>项规定提供相应证明材料。</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 </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b/>
          <w:bCs/>
          <w:kern w:val="0"/>
        </w:rPr>
        <w:t> </w:t>
      </w:r>
    </w:p>
    <w:p w:rsidR="006E2D0D" w:rsidRDefault="00AE6E58">
      <w:pPr>
        <w:widowControl/>
        <w:spacing w:before="100" w:beforeAutospacing="1" w:after="100" w:afterAutospacing="1"/>
        <w:jc w:val="center"/>
        <w:rPr>
          <w:rFonts w:ascii="宋体" w:eastAsia="宋体" w:hAnsi="宋体" w:cs="宋体"/>
          <w:kern w:val="0"/>
          <w:sz w:val="24"/>
          <w:szCs w:val="24"/>
        </w:rPr>
      </w:pPr>
      <w:r>
        <w:rPr>
          <w:rFonts w:ascii="Calibri" w:eastAsia="宋体" w:hAnsi="Calibri" w:cs="Calibri"/>
          <w:b/>
          <w:bCs/>
          <w:kern w:val="0"/>
          <w:szCs w:val="21"/>
        </w:rPr>
        <w:br/>
      </w:r>
      <w:r>
        <w:rPr>
          <w:rFonts w:ascii="宋体" w:eastAsia="宋体" w:hAnsi="宋体" w:cs="宋体"/>
          <w:b/>
          <w:bCs/>
          <w:kern w:val="0"/>
        </w:rPr>
        <w:t>三-2小型、微型企业产品等价格扣除证明材料（若有）</w:t>
      </w:r>
    </w:p>
    <w:p w:rsidR="006E2D0D" w:rsidRDefault="00AE6E58">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b/>
          <w:bCs/>
          <w:kern w:val="0"/>
        </w:rPr>
        <w:t> </w:t>
      </w:r>
    </w:p>
    <w:p w:rsidR="006E2D0D" w:rsidRDefault="00AE6E58">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b/>
          <w:bCs/>
          <w:kern w:val="0"/>
        </w:rPr>
        <w:t>三-2-</w:t>
      </w:r>
      <w:r>
        <w:rPr>
          <w:rFonts w:ascii="宋体" w:eastAsia="宋体" w:hAnsi="宋体" w:cs="宋体" w:hint="eastAsia"/>
          <w:b/>
          <w:bCs/>
          <w:kern w:val="0"/>
        </w:rPr>
        <w:t>①</w:t>
      </w:r>
      <w:r>
        <w:rPr>
          <w:rFonts w:ascii="宋体" w:eastAsia="宋体" w:hAnsi="宋体" w:cs="宋体"/>
          <w:b/>
          <w:bCs/>
          <w:kern w:val="0"/>
        </w:rPr>
        <w:t>小型、微型企业产品等统计表（价格扣除适用，若有）</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 </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招标编号：</w:t>
      </w:r>
      <w:r>
        <w:rPr>
          <w:rFonts w:ascii="宋体" w:eastAsia="宋体" w:hAnsi="宋体" w:cs="宋体"/>
          <w:kern w:val="0"/>
          <w:szCs w:val="21"/>
          <w:u w:val="single"/>
        </w:rPr>
        <w:t>                   </w:t>
      </w:r>
    </w:p>
    <w:p w:rsidR="006E2D0D" w:rsidRDefault="00AE6E58">
      <w:pPr>
        <w:widowControl/>
        <w:spacing w:before="100" w:beforeAutospacing="1" w:after="100" w:afterAutospacing="1"/>
        <w:jc w:val="right"/>
        <w:rPr>
          <w:rFonts w:ascii="宋体" w:eastAsia="宋体" w:hAnsi="宋体" w:cs="宋体"/>
          <w:kern w:val="0"/>
          <w:sz w:val="24"/>
          <w:szCs w:val="24"/>
        </w:rPr>
      </w:pPr>
      <w:r>
        <w:rPr>
          <w:rFonts w:ascii="宋体" w:eastAsia="宋体" w:hAnsi="宋体" w:cs="宋体"/>
          <w:kern w:val="0"/>
          <w:szCs w:val="21"/>
        </w:rPr>
        <w:lastRenderedPageBreak/>
        <w:t>货币及单位：人民币元</w:t>
      </w:r>
    </w:p>
    <w:tbl>
      <w:tblPr>
        <w:tblW w:w="8520"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1215"/>
        <w:gridCol w:w="1199"/>
        <w:gridCol w:w="1072"/>
        <w:gridCol w:w="1000"/>
        <w:gridCol w:w="719"/>
        <w:gridCol w:w="1000"/>
        <w:gridCol w:w="1129"/>
        <w:gridCol w:w="1186"/>
      </w:tblGrid>
      <w:tr w:rsidR="006E2D0D">
        <w:trPr>
          <w:tblCellSpacing w:w="15" w:type="dxa"/>
        </w:trPr>
        <w:tc>
          <w:tcPr>
            <w:tcW w:w="1170"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tcPr>
          <w:p w:rsidR="006E2D0D" w:rsidRDefault="006E2D0D">
            <w:pPr>
              <w:widowControl/>
              <w:jc w:val="left"/>
              <w:rPr>
                <w:rFonts w:ascii="宋体" w:eastAsia="宋体" w:hAnsi="宋体" w:cs="宋体"/>
                <w:kern w:val="0"/>
                <w:sz w:val="24"/>
                <w:szCs w:val="24"/>
              </w:rPr>
            </w:pPr>
          </w:p>
        </w:tc>
        <w:tc>
          <w:tcPr>
            <w:tcW w:w="7260" w:type="dxa"/>
            <w:gridSpan w:val="7"/>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6E2D0D" w:rsidRDefault="00AE6E58">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kern w:val="0"/>
                <w:szCs w:val="21"/>
              </w:rPr>
              <w:t>合同包内属于小型、微型企业产品等的情况</w:t>
            </w:r>
          </w:p>
        </w:tc>
      </w:tr>
      <w:tr w:rsidR="006E2D0D">
        <w:trPr>
          <w:tblCellSpacing w:w="15" w:type="dxa"/>
        </w:trPr>
        <w:tc>
          <w:tcPr>
            <w:tcW w:w="1170"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tcPr>
          <w:p w:rsidR="006E2D0D" w:rsidRDefault="00AE6E58">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kern w:val="0"/>
                <w:szCs w:val="21"/>
              </w:rPr>
              <w:t>合同包</w:t>
            </w:r>
          </w:p>
        </w:tc>
        <w:tc>
          <w:tcPr>
            <w:tcW w:w="1169" w:type="dxa"/>
            <w:tcBorders>
              <w:top w:val="nil"/>
              <w:left w:val="nil"/>
              <w:bottom w:val="outset" w:sz="6" w:space="0" w:color="auto"/>
              <w:right w:val="outset" w:sz="6" w:space="0" w:color="auto"/>
            </w:tcBorders>
            <w:tcMar>
              <w:top w:w="0" w:type="dxa"/>
              <w:left w:w="105" w:type="dxa"/>
              <w:bottom w:w="0" w:type="dxa"/>
              <w:right w:w="105" w:type="dxa"/>
            </w:tcMar>
            <w:vAlign w:val="center"/>
          </w:tcPr>
          <w:p w:rsidR="006E2D0D" w:rsidRDefault="00AE6E58">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kern w:val="0"/>
                <w:szCs w:val="21"/>
              </w:rPr>
              <w:t>品目号</w:t>
            </w:r>
          </w:p>
        </w:tc>
        <w:tc>
          <w:tcPr>
            <w:tcW w:w="1042"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6E2D0D" w:rsidRDefault="00AE6E58">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kern w:val="0"/>
                <w:szCs w:val="21"/>
              </w:rPr>
              <w:t>采购标的</w:t>
            </w:r>
          </w:p>
        </w:tc>
        <w:tc>
          <w:tcPr>
            <w:tcW w:w="97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6E2D0D" w:rsidRDefault="00AE6E58">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kern w:val="0"/>
                <w:szCs w:val="21"/>
              </w:rPr>
              <w:t>单价</w:t>
            </w:r>
          </w:p>
          <w:p w:rsidR="006E2D0D" w:rsidRDefault="00AE6E58">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kern w:val="0"/>
                <w:szCs w:val="21"/>
              </w:rPr>
              <w:t>（现场）</w:t>
            </w:r>
          </w:p>
        </w:tc>
        <w:tc>
          <w:tcPr>
            <w:tcW w:w="689"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6E2D0D" w:rsidRDefault="00AE6E58">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kern w:val="0"/>
                <w:szCs w:val="21"/>
              </w:rPr>
              <w:t>数量</w:t>
            </w:r>
          </w:p>
        </w:tc>
        <w:tc>
          <w:tcPr>
            <w:tcW w:w="97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6E2D0D" w:rsidRDefault="00AE6E58">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kern w:val="0"/>
                <w:szCs w:val="21"/>
              </w:rPr>
              <w:t>总价</w:t>
            </w:r>
          </w:p>
          <w:p w:rsidR="006E2D0D" w:rsidRDefault="00AE6E58">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kern w:val="0"/>
                <w:szCs w:val="21"/>
              </w:rPr>
              <w:t>（现场）</w:t>
            </w:r>
          </w:p>
        </w:tc>
        <w:tc>
          <w:tcPr>
            <w:tcW w:w="1099"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6E2D0D" w:rsidRDefault="00AE6E58">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kern w:val="0"/>
                <w:szCs w:val="21"/>
              </w:rPr>
              <w:t>制造厂商</w:t>
            </w:r>
          </w:p>
        </w:tc>
        <w:tc>
          <w:tcPr>
            <w:tcW w:w="1141"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6E2D0D" w:rsidRDefault="00AE6E58">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kern w:val="0"/>
                <w:szCs w:val="21"/>
              </w:rPr>
              <w:t>企业类型</w:t>
            </w:r>
          </w:p>
        </w:tc>
      </w:tr>
      <w:tr w:rsidR="006E2D0D">
        <w:trPr>
          <w:tblCellSpacing w:w="15" w:type="dxa"/>
        </w:trPr>
        <w:tc>
          <w:tcPr>
            <w:tcW w:w="1170" w:type="dxa"/>
            <w:vMerge w:val="restart"/>
            <w:tcBorders>
              <w:top w:val="nil"/>
              <w:left w:val="outset" w:sz="6" w:space="0" w:color="auto"/>
              <w:bottom w:val="outset" w:sz="6" w:space="0" w:color="auto"/>
              <w:right w:val="outset" w:sz="6" w:space="0" w:color="auto"/>
            </w:tcBorders>
            <w:tcMar>
              <w:top w:w="0" w:type="dxa"/>
              <w:left w:w="105" w:type="dxa"/>
              <w:bottom w:w="0" w:type="dxa"/>
              <w:right w:w="105" w:type="dxa"/>
            </w:tcMar>
            <w:vAlign w:val="center"/>
          </w:tcPr>
          <w:p w:rsidR="006E2D0D" w:rsidRDefault="00AE6E58">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kern w:val="0"/>
                <w:szCs w:val="21"/>
              </w:rPr>
              <w:t>*</w:t>
            </w:r>
          </w:p>
        </w:tc>
        <w:tc>
          <w:tcPr>
            <w:tcW w:w="1169" w:type="dxa"/>
            <w:tcBorders>
              <w:top w:val="nil"/>
              <w:left w:val="nil"/>
              <w:bottom w:val="outset" w:sz="6" w:space="0" w:color="auto"/>
              <w:right w:val="outset" w:sz="6" w:space="0" w:color="auto"/>
            </w:tcBorders>
            <w:tcMar>
              <w:top w:w="0" w:type="dxa"/>
              <w:left w:w="105" w:type="dxa"/>
              <w:bottom w:w="0" w:type="dxa"/>
              <w:right w:w="105" w:type="dxa"/>
            </w:tcMar>
            <w:vAlign w:val="center"/>
          </w:tcPr>
          <w:p w:rsidR="006E2D0D" w:rsidRDefault="00AE6E58">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kern w:val="0"/>
                <w:szCs w:val="21"/>
              </w:rPr>
              <w:t>*-1</w:t>
            </w:r>
          </w:p>
        </w:tc>
        <w:tc>
          <w:tcPr>
            <w:tcW w:w="1042" w:type="dxa"/>
            <w:tcBorders>
              <w:top w:val="nil"/>
              <w:left w:val="nil"/>
              <w:bottom w:val="outset" w:sz="6" w:space="0" w:color="auto"/>
              <w:right w:val="outset" w:sz="6" w:space="0" w:color="auto"/>
            </w:tcBorders>
            <w:tcMar>
              <w:top w:w="0" w:type="dxa"/>
              <w:left w:w="105" w:type="dxa"/>
              <w:bottom w:w="0" w:type="dxa"/>
              <w:right w:w="105" w:type="dxa"/>
            </w:tcMar>
            <w:vAlign w:val="center"/>
          </w:tcPr>
          <w:p w:rsidR="006E2D0D" w:rsidRDefault="006E2D0D">
            <w:pPr>
              <w:widowControl/>
              <w:jc w:val="left"/>
              <w:rPr>
                <w:rFonts w:ascii="宋体" w:eastAsia="宋体" w:hAnsi="宋体" w:cs="宋体"/>
                <w:kern w:val="0"/>
                <w:sz w:val="24"/>
                <w:szCs w:val="24"/>
              </w:rPr>
            </w:pPr>
          </w:p>
        </w:tc>
        <w:tc>
          <w:tcPr>
            <w:tcW w:w="970" w:type="dxa"/>
            <w:tcBorders>
              <w:top w:val="nil"/>
              <w:left w:val="nil"/>
              <w:bottom w:val="outset" w:sz="6" w:space="0" w:color="auto"/>
              <w:right w:val="outset" w:sz="6" w:space="0" w:color="auto"/>
            </w:tcBorders>
            <w:tcMar>
              <w:top w:w="0" w:type="dxa"/>
              <w:left w:w="105" w:type="dxa"/>
              <w:bottom w:w="0" w:type="dxa"/>
              <w:right w:w="105" w:type="dxa"/>
            </w:tcMar>
            <w:vAlign w:val="center"/>
          </w:tcPr>
          <w:p w:rsidR="006E2D0D" w:rsidRDefault="006E2D0D">
            <w:pPr>
              <w:widowControl/>
              <w:jc w:val="left"/>
              <w:rPr>
                <w:rFonts w:ascii="宋体" w:eastAsia="宋体" w:hAnsi="宋体" w:cs="宋体"/>
                <w:kern w:val="0"/>
                <w:sz w:val="24"/>
                <w:szCs w:val="24"/>
              </w:rPr>
            </w:pPr>
          </w:p>
        </w:tc>
        <w:tc>
          <w:tcPr>
            <w:tcW w:w="689" w:type="dxa"/>
            <w:tcBorders>
              <w:top w:val="nil"/>
              <w:left w:val="nil"/>
              <w:bottom w:val="outset" w:sz="6" w:space="0" w:color="auto"/>
              <w:right w:val="outset" w:sz="6" w:space="0" w:color="auto"/>
            </w:tcBorders>
            <w:tcMar>
              <w:top w:w="0" w:type="dxa"/>
              <w:left w:w="105" w:type="dxa"/>
              <w:bottom w:w="0" w:type="dxa"/>
              <w:right w:w="105" w:type="dxa"/>
            </w:tcMar>
            <w:vAlign w:val="center"/>
          </w:tcPr>
          <w:p w:rsidR="006E2D0D" w:rsidRDefault="006E2D0D">
            <w:pPr>
              <w:widowControl/>
              <w:jc w:val="left"/>
              <w:rPr>
                <w:rFonts w:ascii="宋体" w:eastAsia="宋体" w:hAnsi="宋体" w:cs="宋体"/>
                <w:kern w:val="0"/>
                <w:sz w:val="24"/>
                <w:szCs w:val="24"/>
              </w:rPr>
            </w:pPr>
          </w:p>
        </w:tc>
        <w:tc>
          <w:tcPr>
            <w:tcW w:w="970" w:type="dxa"/>
            <w:tcBorders>
              <w:top w:val="nil"/>
              <w:left w:val="nil"/>
              <w:bottom w:val="outset" w:sz="6" w:space="0" w:color="auto"/>
              <w:right w:val="outset" w:sz="6" w:space="0" w:color="auto"/>
            </w:tcBorders>
            <w:tcMar>
              <w:top w:w="0" w:type="dxa"/>
              <w:left w:w="105" w:type="dxa"/>
              <w:bottom w:w="0" w:type="dxa"/>
              <w:right w:w="105" w:type="dxa"/>
            </w:tcMar>
            <w:vAlign w:val="center"/>
          </w:tcPr>
          <w:p w:rsidR="006E2D0D" w:rsidRDefault="006E2D0D">
            <w:pPr>
              <w:widowControl/>
              <w:jc w:val="left"/>
              <w:rPr>
                <w:rFonts w:ascii="宋体" w:eastAsia="宋体" w:hAnsi="宋体" w:cs="宋体"/>
                <w:kern w:val="0"/>
                <w:sz w:val="24"/>
                <w:szCs w:val="24"/>
              </w:rPr>
            </w:pPr>
          </w:p>
        </w:tc>
        <w:tc>
          <w:tcPr>
            <w:tcW w:w="1099" w:type="dxa"/>
            <w:tcBorders>
              <w:top w:val="nil"/>
              <w:left w:val="nil"/>
              <w:bottom w:val="outset" w:sz="6" w:space="0" w:color="auto"/>
              <w:right w:val="outset" w:sz="6" w:space="0" w:color="auto"/>
            </w:tcBorders>
            <w:tcMar>
              <w:top w:w="0" w:type="dxa"/>
              <w:left w:w="105" w:type="dxa"/>
              <w:bottom w:w="0" w:type="dxa"/>
              <w:right w:w="105" w:type="dxa"/>
            </w:tcMar>
            <w:vAlign w:val="center"/>
          </w:tcPr>
          <w:p w:rsidR="006E2D0D" w:rsidRDefault="006E2D0D">
            <w:pPr>
              <w:widowControl/>
              <w:jc w:val="left"/>
              <w:rPr>
                <w:rFonts w:ascii="宋体" w:eastAsia="宋体" w:hAnsi="宋体" w:cs="宋体"/>
                <w:kern w:val="0"/>
                <w:sz w:val="24"/>
                <w:szCs w:val="24"/>
              </w:rPr>
            </w:pPr>
          </w:p>
        </w:tc>
        <w:tc>
          <w:tcPr>
            <w:tcW w:w="1141" w:type="dxa"/>
            <w:tcBorders>
              <w:top w:val="nil"/>
              <w:left w:val="nil"/>
              <w:bottom w:val="outset" w:sz="6" w:space="0" w:color="auto"/>
              <w:right w:val="outset" w:sz="6" w:space="0" w:color="auto"/>
            </w:tcBorders>
            <w:tcMar>
              <w:top w:w="0" w:type="dxa"/>
              <w:left w:w="105" w:type="dxa"/>
              <w:bottom w:w="0" w:type="dxa"/>
              <w:right w:w="105" w:type="dxa"/>
            </w:tcMar>
            <w:vAlign w:val="center"/>
          </w:tcPr>
          <w:p w:rsidR="006E2D0D" w:rsidRDefault="006E2D0D">
            <w:pPr>
              <w:widowControl/>
              <w:jc w:val="left"/>
              <w:rPr>
                <w:rFonts w:ascii="宋体" w:eastAsia="宋体" w:hAnsi="宋体" w:cs="宋体"/>
                <w:kern w:val="0"/>
                <w:sz w:val="24"/>
                <w:szCs w:val="24"/>
              </w:rPr>
            </w:pPr>
          </w:p>
        </w:tc>
      </w:tr>
      <w:tr w:rsidR="006E2D0D">
        <w:trPr>
          <w:tblCellSpacing w:w="15" w:type="dxa"/>
        </w:trPr>
        <w:tc>
          <w:tcPr>
            <w:tcW w:w="1170" w:type="dxa"/>
            <w:vMerge/>
            <w:tcBorders>
              <w:top w:val="nil"/>
              <w:left w:val="outset" w:sz="6" w:space="0" w:color="auto"/>
              <w:bottom w:val="outset" w:sz="6" w:space="0" w:color="auto"/>
              <w:right w:val="outset" w:sz="6" w:space="0" w:color="auto"/>
            </w:tcBorders>
            <w:vAlign w:val="center"/>
          </w:tcPr>
          <w:p w:rsidR="006E2D0D" w:rsidRDefault="006E2D0D">
            <w:pPr>
              <w:widowControl/>
              <w:jc w:val="left"/>
              <w:rPr>
                <w:rFonts w:ascii="宋体" w:eastAsia="宋体" w:hAnsi="宋体" w:cs="宋体"/>
                <w:kern w:val="0"/>
                <w:sz w:val="24"/>
                <w:szCs w:val="24"/>
              </w:rPr>
            </w:pPr>
          </w:p>
        </w:tc>
        <w:tc>
          <w:tcPr>
            <w:tcW w:w="1169" w:type="dxa"/>
            <w:tcBorders>
              <w:top w:val="nil"/>
              <w:left w:val="nil"/>
              <w:bottom w:val="outset" w:sz="6" w:space="0" w:color="auto"/>
              <w:right w:val="outset" w:sz="6" w:space="0" w:color="auto"/>
            </w:tcBorders>
            <w:tcMar>
              <w:top w:w="0" w:type="dxa"/>
              <w:left w:w="105" w:type="dxa"/>
              <w:bottom w:w="0" w:type="dxa"/>
              <w:right w:w="105" w:type="dxa"/>
            </w:tcMar>
            <w:vAlign w:val="center"/>
          </w:tcPr>
          <w:p w:rsidR="006E2D0D" w:rsidRDefault="00AE6E58">
            <w:pPr>
              <w:widowControl/>
              <w:spacing w:before="100" w:beforeAutospacing="1" w:after="100" w:afterAutospacing="1"/>
              <w:jc w:val="center"/>
              <w:rPr>
                <w:rFonts w:ascii="宋体" w:eastAsia="宋体" w:hAnsi="宋体" w:cs="宋体"/>
                <w:kern w:val="0"/>
                <w:sz w:val="24"/>
                <w:szCs w:val="24"/>
              </w:rPr>
            </w:pPr>
            <w:r>
              <w:rPr>
                <w:rFonts w:ascii="Calibri" w:eastAsia="宋体" w:hAnsi="Calibri" w:cs="Calibri"/>
                <w:kern w:val="0"/>
                <w:szCs w:val="21"/>
              </w:rPr>
              <w:t>…</w:t>
            </w:r>
          </w:p>
        </w:tc>
        <w:tc>
          <w:tcPr>
            <w:tcW w:w="1042" w:type="dxa"/>
            <w:tcBorders>
              <w:top w:val="nil"/>
              <w:left w:val="nil"/>
              <w:bottom w:val="outset" w:sz="6" w:space="0" w:color="auto"/>
              <w:right w:val="outset" w:sz="6" w:space="0" w:color="auto"/>
            </w:tcBorders>
            <w:tcMar>
              <w:top w:w="0" w:type="dxa"/>
              <w:left w:w="105" w:type="dxa"/>
              <w:bottom w:w="0" w:type="dxa"/>
              <w:right w:w="105" w:type="dxa"/>
            </w:tcMar>
            <w:vAlign w:val="center"/>
          </w:tcPr>
          <w:p w:rsidR="006E2D0D" w:rsidRDefault="006E2D0D">
            <w:pPr>
              <w:widowControl/>
              <w:jc w:val="left"/>
              <w:rPr>
                <w:rFonts w:ascii="宋体" w:eastAsia="宋体" w:hAnsi="宋体" w:cs="宋体"/>
                <w:kern w:val="0"/>
                <w:sz w:val="24"/>
                <w:szCs w:val="24"/>
              </w:rPr>
            </w:pPr>
          </w:p>
        </w:tc>
        <w:tc>
          <w:tcPr>
            <w:tcW w:w="970" w:type="dxa"/>
            <w:tcBorders>
              <w:top w:val="nil"/>
              <w:left w:val="nil"/>
              <w:bottom w:val="outset" w:sz="6" w:space="0" w:color="auto"/>
              <w:right w:val="outset" w:sz="6" w:space="0" w:color="auto"/>
            </w:tcBorders>
            <w:tcMar>
              <w:top w:w="0" w:type="dxa"/>
              <w:left w:w="105" w:type="dxa"/>
              <w:bottom w:w="0" w:type="dxa"/>
              <w:right w:w="105" w:type="dxa"/>
            </w:tcMar>
            <w:vAlign w:val="center"/>
          </w:tcPr>
          <w:p w:rsidR="006E2D0D" w:rsidRDefault="006E2D0D">
            <w:pPr>
              <w:widowControl/>
              <w:jc w:val="left"/>
              <w:rPr>
                <w:rFonts w:ascii="宋体" w:eastAsia="宋体" w:hAnsi="宋体" w:cs="宋体"/>
                <w:kern w:val="0"/>
                <w:sz w:val="24"/>
                <w:szCs w:val="24"/>
              </w:rPr>
            </w:pPr>
          </w:p>
        </w:tc>
        <w:tc>
          <w:tcPr>
            <w:tcW w:w="689" w:type="dxa"/>
            <w:tcBorders>
              <w:top w:val="nil"/>
              <w:left w:val="nil"/>
              <w:bottom w:val="outset" w:sz="6" w:space="0" w:color="auto"/>
              <w:right w:val="outset" w:sz="6" w:space="0" w:color="auto"/>
            </w:tcBorders>
            <w:tcMar>
              <w:top w:w="0" w:type="dxa"/>
              <w:left w:w="105" w:type="dxa"/>
              <w:bottom w:w="0" w:type="dxa"/>
              <w:right w:w="105" w:type="dxa"/>
            </w:tcMar>
            <w:vAlign w:val="center"/>
          </w:tcPr>
          <w:p w:rsidR="006E2D0D" w:rsidRDefault="006E2D0D">
            <w:pPr>
              <w:widowControl/>
              <w:jc w:val="left"/>
              <w:rPr>
                <w:rFonts w:ascii="宋体" w:eastAsia="宋体" w:hAnsi="宋体" w:cs="宋体"/>
                <w:kern w:val="0"/>
                <w:sz w:val="24"/>
                <w:szCs w:val="24"/>
              </w:rPr>
            </w:pPr>
          </w:p>
        </w:tc>
        <w:tc>
          <w:tcPr>
            <w:tcW w:w="970" w:type="dxa"/>
            <w:tcBorders>
              <w:top w:val="nil"/>
              <w:left w:val="nil"/>
              <w:bottom w:val="outset" w:sz="6" w:space="0" w:color="auto"/>
              <w:right w:val="outset" w:sz="6" w:space="0" w:color="auto"/>
            </w:tcBorders>
            <w:tcMar>
              <w:top w:w="0" w:type="dxa"/>
              <w:left w:w="105" w:type="dxa"/>
              <w:bottom w:w="0" w:type="dxa"/>
              <w:right w:w="105" w:type="dxa"/>
            </w:tcMar>
            <w:vAlign w:val="center"/>
          </w:tcPr>
          <w:p w:rsidR="006E2D0D" w:rsidRDefault="006E2D0D">
            <w:pPr>
              <w:widowControl/>
              <w:jc w:val="left"/>
              <w:rPr>
                <w:rFonts w:ascii="宋体" w:eastAsia="宋体" w:hAnsi="宋体" w:cs="宋体"/>
                <w:kern w:val="0"/>
                <w:sz w:val="24"/>
                <w:szCs w:val="24"/>
              </w:rPr>
            </w:pPr>
          </w:p>
        </w:tc>
        <w:tc>
          <w:tcPr>
            <w:tcW w:w="1099" w:type="dxa"/>
            <w:tcBorders>
              <w:top w:val="nil"/>
              <w:left w:val="nil"/>
              <w:bottom w:val="outset" w:sz="6" w:space="0" w:color="auto"/>
              <w:right w:val="outset" w:sz="6" w:space="0" w:color="auto"/>
            </w:tcBorders>
            <w:tcMar>
              <w:top w:w="0" w:type="dxa"/>
              <w:left w:w="105" w:type="dxa"/>
              <w:bottom w:w="0" w:type="dxa"/>
              <w:right w:w="105" w:type="dxa"/>
            </w:tcMar>
            <w:vAlign w:val="center"/>
          </w:tcPr>
          <w:p w:rsidR="006E2D0D" w:rsidRDefault="006E2D0D">
            <w:pPr>
              <w:widowControl/>
              <w:jc w:val="left"/>
              <w:rPr>
                <w:rFonts w:ascii="宋体" w:eastAsia="宋体" w:hAnsi="宋体" w:cs="宋体"/>
                <w:kern w:val="0"/>
                <w:sz w:val="24"/>
                <w:szCs w:val="24"/>
              </w:rPr>
            </w:pPr>
          </w:p>
        </w:tc>
        <w:tc>
          <w:tcPr>
            <w:tcW w:w="1141" w:type="dxa"/>
            <w:tcBorders>
              <w:top w:val="nil"/>
              <w:left w:val="nil"/>
              <w:bottom w:val="outset" w:sz="6" w:space="0" w:color="auto"/>
              <w:right w:val="outset" w:sz="6" w:space="0" w:color="auto"/>
            </w:tcBorders>
            <w:tcMar>
              <w:top w:w="0" w:type="dxa"/>
              <w:left w:w="105" w:type="dxa"/>
              <w:bottom w:w="0" w:type="dxa"/>
              <w:right w:w="105" w:type="dxa"/>
            </w:tcMar>
            <w:vAlign w:val="center"/>
          </w:tcPr>
          <w:p w:rsidR="006E2D0D" w:rsidRDefault="006E2D0D">
            <w:pPr>
              <w:widowControl/>
              <w:jc w:val="left"/>
              <w:rPr>
                <w:rFonts w:ascii="宋体" w:eastAsia="宋体" w:hAnsi="宋体" w:cs="宋体"/>
                <w:kern w:val="0"/>
                <w:sz w:val="24"/>
                <w:szCs w:val="24"/>
              </w:rPr>
            </w:pPr>
          </w:p>
        </w:tc>
      </w:tr>
      <w:tr w:rsidR="006E2D0D">
        <w:trPr>
          <w:tblCellSpacing w:w="15" w:type="dxa"/>
        </w:trPr>
        <w:tc>
          <w:tcPr>
            <w:tcW w:w="1170"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tcPr>
          <w:p w:rsidR="006E2D0D" w:rsidRDefault="00AE6E58">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kern w:val="0"/>
                <w:szCs w:val="21"/>
              </w:rPr>
              <w:t>备注</w:t>
            </w:r>
          </w:p>
        </w:tc>
        <w:tc>
          <w:tcPr>
            <w:tcW w:w="7260" w:type="dxa"/>
            <w:gridSpan w:val="7"/>
            <w:tcBorders>
              <w:top w:val="nil"/>
              <w:left w:val="nil"/>
              <w:bottom w:val="outset" w:sz="6" w:space="0" w:color="auto"/>
              <w:right w:val="outset" w:sz="6" w:space="0" w:color="auto"/>
            </w:tcBorders>
            <w:tcMar>
              <w:top w:w="0" w:type="dxa"/>
              <w:left w:w="105" w:type="dxa"/>
              <w:bottom w:w="0" w:type="dxa"/>
              <w:right w:w="105" w:type="dxa"/>
            </w:tcMar>
          </w:tcPr>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合同包内属于小型、微型企业产品等的报价总金额：</w:t>
            </w:r>
            <w:r>
              <w:rPr>
                <w:rFonts w:ascii="宋体" w:eastAsia="宋体" w:hAnsi="宋体" w:cs="宋体"/>
                <w:kern w:val="0"/>
                <w:szCs w:val="21"/>
                <w:u w:val="single"/>
              </w:rPr>
              <w:t>              </w:t>
            </w:r>
            <w:r>
              <w:rPr>
                <w:rFonts w:ascii="宋体" w:eastAsia="宋体" w:hAnsi="宋体" w:cs="宋体"/>
                <w:kern w:val="0"/>
                <w:szCs w:val="21"/>
              </w:rPr>
              <w:t>。</w:t>
            </w:r>
          </w:p>
        </w:tc>
      </w:tr>
    </w:tbl>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Cs w:val="21"/>
        </w:rPr>
        <w:t>★</w:t>
      </w:r>
      <w:r>
        <w:rPr>
          <w:rFonts w:ascii="宋体" w:eastAsia="宋体" w:hAnsi="宋体" w:cs="宋体"/>
          <w:kern w:val="0"/>
          <w:szCs w:val="21"/>
        </w:rPr>
        <w:t>注意：</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1、对小型、微型企业产品等计算价格扣除时，只依据投标文件</w:t>
      </w:r>
      <w:r>
        <w:rPr>
          <w:rFonts w:ascii="宋体" w:eastAsia="宋体" w:hAnsi="宋体" w:cs="宋体"/>
          <w:b/>
          <w:bCs/>
          <w:kern w:val="0"/>
        </w:rPr>
        <w:t>“三</w:t>
      </w:r>
      <w:r>
        <w:rPr>
          <w:rFonts w:ascii="Calibri" w:eastAsia="宋体" w:hAnsi="Calibri" w:cs="Calibri"/>
          <w:b/>
          <w:bCs/>
          <w:kern w:val="0"/>
        </w:rPr>
        <w:t>-2-</w:t>
      </w:r>
      <w:r>
        <w:rPr>
          <w:rFonts w:ascii="宋体" w:eastAsia="宋体" w:hAnsi="宋体" w:cs="宋体" w:hint="eastAsia"/>
          <w:b/>
          <w:bCs/>
          <w:kern w:val="0"/>
        </w:rPr>
        <w:t>②</w:t>
      </w:r>
      <w:r>
        <w:rPr>
          <w:rFonts w:ascii="宋体" w:eastAsia="宋体" w:hAnsi="宋体" w:cs="宋体"/>
          <w:b/>
          <w:bCs/>
          <w:kern w:val="0"/>
        </w:rPr>
        <w:t>中小企业声明函（价格扣除适用，若有）”及“三</w:t>
      </w:r>
      <w:r>
        <w:rPr>
          <w:rFonts w:ascii="Calibri" w:eastAsia="宋体" w:hAnsi="Calibri" w:cs="Calibri"/>
          <w:b/>
          <w:bCs/>
          <w:kern w:val="0"/>
        </w:rPr>
        <w:t>-2-</w:t>
      </w:r>
      <w:r>
        <w:rPr>
          <w:rFonts w:ascii="宋体" w:eastAsia="宋体" w:hAnsi="宋体" w:cs="宋体" w:hint="eastAsia"/>
          <w:b/>
          <w:bCs/>
          <w:kern w:val="0"/>
        </w:rPr>
        <w:t>③</w:t>
      </w:r>
      <w:r>
        <w:rPr>
          <w:rFonts w:ascii="宋体" w:eastAsia="宋体" w:hAnsi="宋体" w:cs="宋体"/>
          <w:b/>
          <w:bCs/>
          <w:kern w:val="0"/>
        </w:rPr>
        <w:t>小型、微型企业等证明材料（价格扣除适用，若有）”。</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2、本表以合同包为单位，不同合同包请分别填写；同一合同包请按照其品目号顺序分别填写。</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3、</w:t>
      </w:r>
      <w:r>
        <w:rPr>
          <w:rFonts w:ascii="宋体" w:eastAsia="宋体" w:hAnsi="宋体" w:cs="宋体"/>
          <w:b/>
          <w:bCs/>
          <w:kern w:val="0"/>
        </w:rPr>
        <w:t>除本表第4条规定情形外，小型、微型企业（含监狱企业）承担的工程或提供的服务不享受价格扣除。</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4、符合财政部、民政部、中国残联文件（财库</w:t>
      </w:r>
      <w:r>
        <w:rPr>
          <w:rFonts w:ascii="Calibri" w:eastAsia="宋体" w:hAnsi="Calibri" w:cs="Calibri"/>
          <w:kern w:val="0"/>
          <w:szCs w:val="21"/>
        </w:rPr>
        <w:t>[2017]141</w:t>
      </w:r>
      <w:r>
        <w:rPr>
          <w:rFonts w:ascii="宋体" w:eastAsia="宋体" w:hAnsi="宋体" w:cs="宋体"/>
          <w:kern w:val="0"/>
          <w:szCs w:val="21"/>
        </w:rPr>
        <w:t>号）规定的残疾人福利性单位提供本单位制造的货物、承担的工程或服务，或提供其他残疾人福利性单位制造的货物（不包括使用非残疾人福利性单位注册商标的货物）</w:t>
      </w:r>
      <w:r>
        <w:rPr>
          <w:rFonts w:ascii="宋体" w:eastAsia="宋体" w:hAnsi="宋体" w:cs="宋体"/>
          <w:b/>
          <w:bCs/>
          <w:kern w:val="0"/>
        </w:rPr>
        <w:t>可享受价格扣除。</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5、纸质投标文件正本中的本表（若有）应为原件。</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 </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 </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投标人：</w:t>
      </w:r>
      <w:r>
        <w:rPr>
          <w:rFonts w:ascii="宋体" w:eastAsia="宋体" w:hAnsi="宋体" w:cs="宋体"/>
          <w:kern w:val="0"/>
          <w:szCs w:val="21"/>
          <w:u w:val="single"/>
        </w:rPr>
        <w:t>（全称并加盖单位公章）</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投标人代表签字：</w:t>
      </w:r>
      <w:r>
        <w:rPr>
          <w:rFonts w:ascii="宋体" w:eastAsia="宋体" w:hAnsi="宋体" w:cs="宋体"/>
          <w:kern w:val="0"/>
          <w:szCs w:val="21"/>
          <w:u w:val="single"/>
        </w:rPr>
        <w:t>                   </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日期：</w:t>
      </w:r>
      <w:r>
        <w:rPr>
          <w:rFonts w:ascii="宋体" w:eastAsia="宋体" w:hAnsi="宋体" w:cs="宋体"/>
          <w:kern w:val="0"/>
          <w:szCs w:val="21"/>
          <w:u w:val="single"/>
        </w:rPr>
        <w:t>    </w:t>
      </w:r>
      <w:r>
        <w:rPr>
          <w:rFonts w:ascii="宋体" w:eastAsia="宋体" w:hAnsi="宋体" w:cs="宋体"/>
          <w:kern w:val="0"/>
          <w:szCs w:val="21"/>
        </w:rPr>
        <w:t>年</w:t>
      </w:r>
      <w:r>
        <w:rPr>
          <w:rFonts w:ascii="宋体" w:eastAsia="宋体" w:hAnsi="宋体" w:cs="宋体"/>
          <w:kern w:val="0"/>
          <w:szCs w:val="21"/>
          <w:u w:val="single"/>
        </w:rPr>
        <w:t>   </w:t>
      </w:r>
      <w:r>
        <w:rPr>
          <w:rFonts w:ascii="宋体" w:eastAsia="宋体" w:hAnsi="宋体" w:cs="宋体"/>
          <w:kern w:val="0"/>
          <w:szCs w:val="21"/>
        </w:rPr>
        <w:t>月</w:t>
      </w:r>
      <w:r>
        <w:rPr>
          <w:rFonts w:ascii="宋体" w:eastAsia="宋体" w:hAnsi="宋体" w:cs="宋体"/>
          <w:kern w:val="0"/>
          <w:szCs w:val="21"/>
          <w:u w:val="single"/>
        </w:rPr>
        <w:t>   </w:t>
      </w:r>
      <w:r>
        <w:rPr>
          <w:rFonts w:ascii="宋体" w:eastAsia="宋体" w:hAnsi="宋体" w:cs="宋体"/>
          <w:kern w:val="0"/>
          <w:szCs w:val="21"/>
        </w:rPr>
        <w:t>日</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 </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 </w:t>
      </w:r>
    </w:p>
    <w:p w:rsidR="006E2D0D" w:rsidRDefault="00AE6E58">
      <w:pPr>
        <w:widowControl/>
        <w:spacing w:before="100" w:beforeAutospacing="1" w:after="100" w:afterAutospacing="1"/>
        <w:jc w:val="center"/>
        <w:rPr>
          <w:rFonts w:ascii="宋体" w:eastAsia="宋体" w:hAnsi="宋体" w:cs="宋体"/>
          <w:kern w:val="0"/>
          <w:sz w:val="24"/>
          <w:szCs w:val="24"/>
        </w:rPr>
      </w:pPr>
      <w:r>
        <w:rPr>
          <w:rFonts w:ascii="Calibri" w:eastAsia="宋体" w:hAnsi="Calibri" w:cs="Calibri"/>
          <w:b/>
          <w:bCs/>
          <w:kern w:val="0"/>
          <w:szCs w:val="21"/>
        </w:rPr>
        <w:br/>
      </w:r>
      <w:r>
        <w:rPr>
          <w:rFonts w:ascii="宋体" w:eastAsia="宋体" w:hAnsi="宋体" w:cs="宋体"/>
          <w:b/>
          <w:bCs/>
          <w:kern w:val="0"/>
        </w:rPr>
        <w:t>三-2-</w:t>
      </w:r>
      <w:r>
        <w:rPr>
          <w:rFonts w:ascii="宋体" w:eastAsia="宋体" w:hAnsi="宋体" w:cs="宋体" w:hint="eastAsia"/>
          <w:b/>
          <w:bCs/>
          <w:kern w:val="0"/>
        </w:rPr>
        <w:t>②</w:t>
      </w:r>
      <w:r>
        <w:rPr>
          <w:rFonts w:ascii="宋体" w:eastAsia="宋体" w:hAnsi="宋体" w:cs="宋体"/>
          <w:b/>
          <w:bCs/>
          <w:kern w:val="0"/>
        </w:rPr>
        <w:t>中小企业声明函（价格扣除适用，若有）</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b/>
          <w:bCs/>
          <w:kern w:val="0"/>
        </w:rPr>
        <w:lastRenderedPageBreak/>
        <w:t> </w:t>
      </w:r>
    </w:p>
    <w:p w:rsidR="006E2D0D" w:rsidRDefault="00AE6E58">
      <w:pPr>
        <w:widowControl/>
        <w:spacing w:before="100" w:beforeAutospacing="1" w:after="100" w:afterAutospacing="1"/>
        <w:ind w:firstLine="420"/>
        <w:jc w:val="left"/>
        <w:rPr>
          <w:rFonts w:ascii="宋体" w:eastAsia="宋体" w:hAnsi="宋体" w:cs="宋体"/>
          <w:kern w:val="0"/>
          <w:sz w:val="24"/>
          <w:szCs w:val="24"/>
        </w:rPr>
      </w:pPr>
      <w:r>
        <w:rPr>
          <w:rFonts w:ascii="宋体" w:eastAsia="宋体" w:hAnsi="宋体" w:cs="宋体"/>
          <w:kern w:val="0"/>
          <w:szCs w:val="21"/>
        </w:rPr>
        <w:t>本投标人郑重声明，根据《政府采购促进中小企业发展暂行办法》（财库[2011]181号）的规定，本投标人为</w:t>
      </w:r>
      <w:r>
        <w:rPr>
          <w:rFonts w:ascii="宋体" w:eastAsia="宋体" w:hAnsi="宋体" w:cs="宋体"/>
          <w:kern w:val="0"/>
          <w:szCs w:val="21"/>
          <w:u w:val="single"/>
        </w:rPr>
        <w:t>（填写“中型</w:t>
      </w:r>
      <w:r>
        <w:rPr>
          <w:rFonts w:ascii="Calibri" w:eastAsia="宋体" w:hAnsi="Calibri" w:cs="Calibri"/>
          <w:kern w:val="0"/>
          <w:szCs w:val="21"/>
          <w:u w:val="single"/>
        </w:rPr>
        <w:t>/</w:t>
      </w:r>
      <w:r>
        <w:rPr>
          <w:rFonts w:ascii="宋体" w:eastAsia="宋体" w:hAnsi="宋体" w:cs="宋体"/>
          <w:kern w:val="0"/>
          <w:szCs w:val="21"/>
          <w:u w:val="single"/>
        </w:rPr>
        <w:t>小型</w:t>
      </w:r>
      <w:r>
        <w:rPr>
          <w:rFonts w:ascii="Calibri" w:eastAsia="宋体" w:hAnsi="Calibri" w:cs="Calibri"/>
          <w:kern w:val="0"/>
          <w:szCs w:val="21"/>
          <w:u w:val="single"/>
        </w:rPr>
        <w:t>/</w:t>
      </w:r>
      <w:r>
        <w:rPr>
          <w:rFonts w:ascii="宋体" w:eastAsia="宋体" w:hAnsi="宋体" w:cs="宋体"/>
          <w:kern w:val="0"/>
          <w:szCs w:val="21"/>
          <w:u w:val="single"/>
        </w:rPr>
        <w:t>微型”）</w:t>
      </w:r>
      <w:r>
        <w:rPr>
          <w:rFonts w:ascii="宋体" w:eastAsia="宋体" w:hAnsi="宋体" w:cs="宋体"/>
          <w:kern w:val="0"/>
          <w:szCs w:val="21"/>
        </w:rPr>
        <w:t>企业。即本投标人同时满足以下条件：</w:t>
      </w:r>
    </w:p>
    <w:p w:rsidR="006E2D0D" w:rsidRDefault="00AE6E58">
      <w:pPr>
        <w:widowControl/>
        <w:spacing w:before="100" w:beforeAutospacing="1" w:after="100" w:afterAutospacing="1"/>
        <w:ind w:firstLine="420"/>
        <w:jc w:val="left"/>
        <w:rPr>
          <w:rFonts w:ascii="宋体" w:eastAsia="宋体" w:hAnsi="宋体" w:cs="宋体"/>
          <w:kern w:val="0"/>
          <w:sz w:val="24"/>
          <w:szCs w:val="24"/>
        </w:rPr>
      </w:pPr>
      <w:r>
        <w:rPr>
          <w:rFonts w:ascii="宋体" w:eastAsia="宋体" w:hAnsi="宋体" w:cs="宋体"/>
          <w:kern w:val="0"/>
          <w:szCs w:val="21"/>
        </w:rPr>
        <w:t>1、根据《工业和信息化部、国家统计局、国家发展和改革委员会、财政部关于印发中小企业划型标准规定的通知》（工信部联企业</w:t>
      </w:r>
      <w:r>
        <w:rPr>
          <w:rFonts w:ascii="Calibri" w:eastAsia="宋体" w:hAnsi="Calibri" w:cs="Calibri"/>
          <w:kern w:val="0"/>
          <w:szCs w:val="21"/>
        </w:rPr>
        <w:t>[2011]300</w:t>
      </w:r>
      <w:r>
        <w:rPr>
          <w:rFonts w:ascii="宋体" w:eastAsia="宋体" w:hAnsi="宋体" w:cs="宋体"/>
          <w:kern w:val="0"/>
          <w:szCs w:val="21"/>
        </w:rPr>
        <w:t>号）规定的划分标准，本投标人为</w:t>
      </w:r>
      <w:r>
        <w:rPr>
          <w:rFonts w:ascii="宋体" w:eastAsia="宋体" w:hAnsi="宋体" w:cs="宋体"/>
          <w:kern w:val="0"/>
          <w:szCs w:val="21"/>
          <w:u w:val="single"/>
        </w:rPr>
        <w:t>  （填写“中型</w:t>
      </w:r>
      <w:r>
        <w:rPr>
          <w:rFonts w:ascii="Calibri" w:eastAsia="宋体" w:hAnsi="Calibri" w:cs="Calibri"/>
          <w:kern w:val="0"/>
          <w:szCs w:val="21"/>
          <w:u w:val="single"/>
        </w:rPr>
        <w:t>/</w:t>
      </w:r>
      <w:r>
        <w:rPr>
          <w:rFonts w:ascii="宋体" w:eastAsia="宋体" w:hAnsi="宋体" w:cs="宋体"/>
          <w:kern w:val="0"/>
          <w:szCs w:val="21"/>
          <w:u w:val="single"/>
        </w:rPr>
        <w:t>小型</w:t>
      </w:r>
      <w:r>
        <w:rPr>
          <w:rFonts w:ascii="Calibri" w:eastAsia="宋体" w:hAnsi="Calibri" w:cs="Calibri"/>
          <w:kern w:val="0"/>
          <w:szCs w:val="21"/>
          <w:u w:val="single"/>
        </w:rPr>
        <w:t>/</w:t>
      </w:r>
      <w:r>
        <w:rPr>
          <w:rFonts w:ascii="宋体" w:eastAsia="宋体" w:hAnsi="宋体" w:cs="宋体"/>
          <w:kern w:val="0"/>
          <w:szCs w:val="21"/>
          <w:u w:val="single"/>
        </w:rPr>
        <w:t>微型”）</w:t>
      </w:r>
      <w:r>
        <w:rPr>
          <w:rFonts w:ascii="宋体" w:eastAsia="宋体" w:hAnsi="宋体" w:cs="宋体"/>
          <w:kern w:val="0"/>
          <w:szCs w:val="21"/>
        </w:rPr>
        <w:t>企业。</w:t>
      </w:r>
    </w:p>
    <w:p w:rsidR="006E2D0D" w:rsidRDefault="00AE6E58">
      <w:pPr>
        <w:widowControl/>
        <w:spacing w:before="100" w:beforeAutospacing="1" w:after="100" w:afterAutospacing="1"/>
        <w:ind w:firstLine="420"/>
        <w:jc w:val="left"/>
        <w:rPr>
          <w:rFonts w:ascii="宋体" w:eastAsia="宋体" w:hAnsi="宋体" w:cs="宋体"/>
          <w:kern w:val="0"/>
          <w:sz w:val="24"/>
          <w:szCs w:val="24"/>
        </w:rPr>
      </w:pPr>
      <w:r>
        <w:rPr>
          <w:rFonts w:ascii="宋体" w:eastAsia="宋体" w:hAnsi="宋体" w:cs="宋体"/>
          <w:kern w:val="0"/>
          <w:szCs w:val="21"/>
        </w:rPr>
        <w:t>2、本投标人参加贵单位组织的</w:t>
      </w:r>
      <w:r>
        <w:rPr>
          <w:rFonts w:ascii="宋体" w:eastAsia="宋体" w:hAnsi="宋体" w:cs="宋体"/>
          <w:kern w:val="0"/>
          <w:szCs w:val="21"/>
          <w:u w:val="single"/>
        </w:rPr>
        <w:t xml:space="preserve"> （填写“项目名称”） </w:t>
      </w:r>
      <w:r>
        <w:rPr>
          <w:rFonts w:ascii="宋体" w:eastAsia="宋体" w:hAnsi="宋体" w:cs="宋体"/>
          <w:kern w:val="0"/>
          <w:szCs w:val="21"/>
        </w:rPr>
        <w:t>项目采购活动，其中：</w:t>
      </w:r>
    </w:p>
    <w:p w:rsidR="006E2D0D" w:rsidRDefault="00AE6E58">
      <w:pPr>
        <w:widowControl/>
        <w:spacing w:before="100" w:beforeAutospacing="1" w:after="100" w:afterAutospacing="1"/>
        <w:ind w:firstLine="420"/>
        <w:jc w:val="left"/>
        <w:rPr>
          <w:rFonts w:ascii="宋体" w:eastAsia="宋体" w:hAnsi="宋体" w:cs="宋体"/>
          <w:kern w:val="0"/>
          <w:sz w:val="24"/>
          <w:szCs w:val="24"/>
        </w:rPr>
      </w:pPr>
      <w:r>
        <w:rPr>
          <w:rFonts w:ascii="宋体" w:eastAsia="宋体" w:hAnsi="宋体" w:cs="宋体" w:hint="eastAsia"/>
          <w:kern w:val="0"/>
          <w:szCs w:val="21"/>
        </w:rPr>
        <w:t>①</w:t>
      </w:r>
      <w:r>
        <w:rPr>
          <w:rFonts w:ascii="宋体" w:eastAsia="宋体" w:hAnsi="宋体" w:cs="宋体"/>
          <w:kern w:val="0"/>
          <w:szCs w:val="21"/>
        </w:rPr>
        <w:t>货物（不包括使用大型企业注册商标的货物）：</w:t>
      </w:r>
    </w:p>
    <w:p w:rsidR="006E2D0D" w:rsidRDefault="00AE6E58">
      <w:pPr>
        <w:widowControl/>
        <w:spacing w:before="100" w:beforeAutospacing="1" w:after="100" w:afterAutospacing="1"/>
        <w:ind w:firstLine="420"/>
        <w:jc w:val="left"/>
        <w:rPr>
          <w:rFonts w:ascii="宋体" w:eastAsia="宋体" w:hAnsi="宋体" w:cs="宋体"/>
          <w:kern w:val="0"/>
          <w:sz w:val="24"/>
          <w:szCs w:val="24"/>
        </w:rPr>
      </w:pPr>
      <w:r>
        <w:rPr>
          <w:rFonts w:ascii="宋体" w:eastAsia="宋体" w:hAnsi="宋体" w:cs="宋体"/>
          <w:kern w:val="0"/>
          <w:szCs w:val="21"/>
        </w:rPr>
        <w:t>（ ）提供本投标人制造的</w:t>
      </w:r>
      <w:r>
        <w:rPr>
          <w:rFonts w:ascii="宋体" w:eastAsia="宋体" w:hAnsi="宋体" w:cs="宋体"/>
          <w:kern w:val="0"/>
          <w:szCs w:val="21"/>
          <w:u w:val="single"/>
        </w:rPr>
        <w:t>（填写“所投合同包、品目号”）</w:t>
      </w:r>
      <w:r>
        <w:rPr>
          <w:rFonts w:ascii="宋体" w:eastAsia="宋体" w:hAnsi="宋体" w:cs="宋体"/>
          <w:kern w:val="0"/>
          <w:szCs w:val="21"/>
        </w:rPr>
        <w:t>货物；或</w:t>
      </w:r>
    </w:p>
    <w:p w:rsidR="006E2D0D" w:rsidRDefault="00AE6E58">
      <w:pPr>
        <w:widowControl/>
        <w:spacing w:before="100" w:beforeAutospacing="1" w:after="100" w:afterAutospacing="1"/>
        <w:ind w:firstLine="420"/>
        <w:jc w:val="left"/>
        <w:rPr>
          <w:rFonts w:ascii="宋体" w:eastAsia="宋体" w:hAnsi="宋体" w:cs="宋体"/>
          <w:kern w:val="0"/>
          <w:sz w:val="24"/>
          <w:szCs w:val="24"/>
        </w:rPr>
      </w:pPr>
      <w:r>
        <w:rPr>
          <w:rFonts w:ascii="宋体" w:eastAsia="宋体" w:hAnsi="宋体" w:cs="宋体"/>
          <w:kern w:val="0"/>
          <w:szCs w:val="21"/>
        </w:rPr>
        <w:t>（ ）提供其他</w:t>
      </w:r>
      <w:r>
        <w:rPr>
          <w:rFonts w:ascii="宋体" w:eastAsia="宋体" w:hAnsi="宋体" w:cs="宋体"/>
          <w:kern w:val="0"/>
          <w:szCs w:val="21"/>
          <w:u w:val="single"/>
        </w:rPr>
        <w:t>（填写“中型</w:t>
      </w:r>
      <w:r>
        <w:rPr>
          <w:rFonts w:ascii="Calibri" w:eastAsia="宋体" w:hAnsi="Calibri" w:cs="Calibri"/>
          <w:kern w:val="0"/>
          <w:szCs w:val="21"/>
          <w:u w:val="single"/>
        </w:rPr>
        <w:t>/</w:t>
      </w:r>
      <w:r>
        <w:rPr>
          <w:rFonts w:ascii="宋体" w:eastAsia="宋体" w:hAnsi="宋体" w:cs="宋体"/>
          <w:kern w:val="0"/>
          <w:szCs w:val="21"/>
          <w:u w:val="single"/>
        </w:rPr>
        <w:t>小型</w:t>
      </w:r>
      <w:r>
        <w:rPr>
          <w:rFonts w:ascii="Calibri" w:eastAsia="宋体" w:hAnsi="Calibri" w:cs="Calibri"/>
          <w:kern w:val="0"/>
          <w:szCs w:val="21"/>
          <w:u w:val="single"/>
        </w:rPr>
        <w:t>/</w:t>
      </w:r>
      <w:r>
        <w:rPr>
          <w:rFonts w:ascii="宋体" w:eastAsia="宋体" w:hAnsi="宋体" w:cs="宋体"/>
          <w:kern w:val="0"/>
          <w:szCs w:val="21"/>
          <w:u w:val="single"/>
        </w:rPr>
        <w:t>微型”）</w:t>
      </w:r>
      <w:r>
        <w:rPr>
          <w:rFonts w:ascii="宋体" w:eastAsia="宋体" w:hAnsi="宋体" w:cs="宋体"/>
          <w:kern w:val="0"/>
          <w:szCs w:val="21"/>
        </w:rPr>
        <w:t>企业制造的</w:t>
      </w:r>
      <w:r>
        <w:rPr>
          <w:rFonts w:ascii="宋体" w:eastAsia="宋体" w:hAnsi="宋体" w:cs="宋体"/>
          <w:kern w:val="0"/>
          <w:szCs w:val="21"/>
          <w:u w:val="single"/>
        </w:rPr>
        <w:t>（填写“所投合同包、品目号”）</w:t>
      </w:r>
      <w:r>
        <w:rPr>
          <w:rFonts w:ascii="宋体" w:eastAsia="宋体" w:hAnsi="宋体" w:cs="宋体"/>
          <w:kern w:val="0"/>
          <w:szCs w:val="21"/>
        </w:rPr>
        <w:t>货物。</w:t>
      </w:r>
    </w:p>
    <w:p w:rsidR="006E2D0D" w:rsidRDefault="00AE6E58">
      <w:pPr>
        <w:widowControl/>
        <w:spacing w:before="100" w:beforeAutospacing="1" w:after="100" w:afterAutospacing="1"/>
        <w:ind w:firstLine="420"/>
        <w:jc w:val="left"/>
        <w:rPr>
          <w:rFonts w:ascii="宋体" w:eastAsia="宋体" w:hAnsi="宋体" w:cs="宋体"/>
          <w:kern w:val="0"/>
          <w:sz w:val="24"/>
          <w:szCs w:val="24"/>
        </w:rPr>
      </w:pPr>
      <w:r>
        <w:rPr>
          <w:rFonts w:ascii="宋体" w:eastAsia="宋体" w:hAnsi="宋体" w:cs="宋体" w:hint="eastAsia"/>
          <w:kern w:val="0"/>
          <w:szCs w:val="21"/>
        </w:rPr>
        <w:t>②</w:t>
      </w:r>
      <w:r>
        <w:rPr>
          <w:rFonts w:ascii="宋体" w:eastAsia="宋体" w:hAnsi="宋体" w:cs="宋体"/>
          <w:kern w:val="0"/>
          <w:szCs w:val="21"/>
        </w:rPr>
        <w:t>工程：</w:t>
      </w:r>
    </w:p>
    <w:p w:rsidR="006E2D0D" w:rsidRDefault="00AE6E58">
      <w:pPr>
        <w:widowControl/>
        <w:spacing w:before="100" w:beforeAutospacing="1" w:after="100" w:afterAutospacing="1"/>
        <w:ind w:firstLine="420"/>
        <w:jc w:val="left"/>
        <w:rPr>
          <w:rFonts w:ascii="宋体" w:eastAsia="宋体" w:hAnsi="宋体" w:cs="宋体"/>
          <w:kern w:val="0"/>
          <w:sz w:val="24"/>
          <w:szCs w:val="24"/>
        </w:rPr>
      </w:pPr>
      <w:r>
        <w:rPr>
          <w:rFonts w:ascii="宋体" w:eastAsia="宋体" w:hAnsi="宋体" w:cs="宋体"/>
          <w:kern w:val="0"/>
          <w:szCs w:val="21"/>
        </w:rPr>
        <w:t>（ ）由本投标人承担的</w:t>
      </w:r>
      <w:r>
        <w:rPr>
          <w:rFonts w:ascii="宋体" w:eastAsia="宋体" w:hAnsi="宋体" w:cs="宋体"/>
          <w:kern w:val="0"/>
          <w:szCs w:val="21"/>
          <w:u w:val="single"/>
        </w:rPr>
        <w:t>（填写“所投合同包、品目号”）</w:t>
      </w:r>
      <w:r>
        <w:rPr>
          <w:rFonts w:ascii="宋体" w:eastAsia="宋体" w:hAnsi="宋体" w:cs="宋体"/>
          <w:kern w:val="0"/>
          <w:szCs w:val="21"/>
        </w:rPr>
        <w:t>工程。</w:t>
      </w:r>
    </w:p>
    <w:p w:rsidR="006E2D0D" w:rsidRDefault="00AE6E58">
      <w:pPr>
        <w:widowControl/>
        <w:spacing w:before="100" w:beforeAutospacing="1" w:after="100" w:afterAutospacing="1"/>
        <w:ind w:firstLine="420"/>
        <w:jc w:val="left"/>
        <w:rPr>
          <w:rFonts w:ascii="宋体" w:eastAsia="宋体" w:hAnsi="宋体" w:cs="宋体"/>
          <w:kern w:val="0"/>
          <w:sz w:val="24"/>
          <w:szCs w:val="24"/>
        </w:rPr>
      </w:pPr>
      <w:r>
        <w:rPr>
          <w:rFonts w:ascii="宋体" w:eastAsia="宋体" w:hAnsi="宋体" w:cs="宋体" w:hint="eastAsia"/>
          <w:kern w:val="0"/>
          <w:szCs w:val="21"/>
        </w:rPr>
        <w:t>③</w:t>
      </w:r>
      <w:r>
        <w:rPr>
          <w:rFonts w:ascii="宋体" w:eastAsia="宋体" w:hAnsi="宋体" w:cs="宋体"/>
          <w:kern w:val="0"/>
          <w:szCs w:val="21"/>
        </w:rPr>
        <w:t>服务：</w:t>
      </w:r>
    </w:p>
    <w:p w:rsidR="006E2D0D" w:rsidRDefault="00AE6E58">
      <w:pPr>
        <w:widowControl/>
        <w:spacing w:before="100" w:beforeAutospacing="1" w:after="100" w:afterAutospacing="1"/>
        <w:ind w:firstLine="420"/>
        <w:jc w:val="left"/>
        <w:rPr>
          <w:rFonts w:ascii="宋体" w:eastAsia="宋体" w:hAnsi="宋体" w:cs="宋体"/>
          <w:kern w:val="0"/>
          <w:sz w:val="24"/>
          <w:szCs w:val="24"/>
        </w:rPr>
      </w:pPr>
      <w:r>
        <w:rPr>
          <w:rFonts w:ascii="宋体" w:eastAsia="宋体" w:hAnsi="宋体" w:cs="宋体"/>
          <w:kern w:val="0"/>
          <w:szCs w:val="21"/>
        </w:rPr>
        <w:t>（ ）由本投标人提供的</w:t>
      </w:r>
      <w:r>
        <w:rPr>
          <w:rFonts w:ascii="宋体" w:eastAsia="宋体" w:hAnsi="宋体" w:cs="宋体"/>
          <w:kern w:val="0"/>
          <w:szCs w:val="21"/>
          <w:u w:val="single"/>
        </w:rPr>
        <w:t>（填写“所投合同包、品目号”）</w:t>
      </w:r>
      <w:r>
        <w:rPr>
          <w:rFonts w:ascii="宋体" w:eastAsia="宋体" w:hAnsi="宋体" w:cs="宋体"/>
          <w:kern w:val="0"/>
          <w:szCs w:val="21"/>
        </w:rPr>
        <w:t>服务。</w:t>
      </w:r>
    </w:p>
    <w:p w:rsidR="006E2D0D" w:rsidRDefault="00AE6E58">
      <w:pPr>
        <w:widowControl/>
        <w:spacing w:before="100" w:beforeAutospacing="1" w:after="100" w:afterAutospacing="1"/>
        <w:ind w:firstLine="420"/>
        <w:jc w:val="left"/>
        <w:rPr>
          <w:rFonts w:ascii="宋体" w:eastAsia="宋体" w:hAnsi="宋体" w:cs="宋体"/>
          <w:kern w:val="0"/>
          <w:sz w:val="24"/>
          <w:szCs w:val="24"/>
        </w:rPr>
      </w:pPr>
      <w:r>
        <w:rPr>
          <w:rFonts w:ascii="宋体" w:eastAsia="宋体" w:hAnsi="宋体" w:cs="宋体"/>
          <w:kern w:val="0"/>
          <w:szCs w:val="21"/>
        </w:rPr>
        <w:t>本投标人对上述声明的真实性负责。如有虚假，将依法承担相应责任。</w:t>
      </w:r>
    </w:p>
    <w:p w:rsidR="006E2D0D" w:rsidRDefault="00AE6E58">
      <w:pPr>
        <w:widowControl/>
        <w:spacing w:before="100" w:beforeAutospacing="1" w:after="100" w:afterAutospacing="1"/>
        <w:ind w:firstLine="420"/>
        <w:jc w:val="left"/>
        <w:rPr>
          <w:rFonts w:ascii="宋体" w:eastAsia="宋体" w:hAnsi="宋体" w:cs="宋体"/>
          <w:kern w:val="0"/>
          <w:sz w:val="24"/>
          <w:szCs w:val="24"/>
        </w:rPr>
      </w:pPr>
      <w:r>
        <w:rPr>
          <w:rFonts w:ascii="Calibri" w:eastAsia="宋体" w:hAnsi="Calibri" w:cs="Calibri"/>
          <w:kern w:val="0"/>
          <w:szCs w:val="21"/>
        </w:rPr>
        <w:t> </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Cs w:val="21"/>
        </w:rPr>
        <w:t>★</w:t>
      </w:r>
      <w:r>
        <w:rPr>
          <w:rFonts w:ascii="宋体" w:eastAsia="宋体" w:hAnsi="宋体" w:cs="宋体"/>
          <w:kern w:val="0"/>
          <w:szCs w:val="21"/>
        </w:rPr>
        <w:t>注意：</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1、请投标人按照实际情况编制填写本声明函，并在相应的（）中打“√”。</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2、投标人应认真对照《工业和信息化部、国家统计局、国家发展和改革委员会、财政部关于印发中小企业划型标准规定的通知》（工信部联企业</w:t>
      </w:r>
      <w:r>
        <w:rPr>
          <w:rFonts w:ascii="Calibri" w:eastAsia="宋体" w:hAnsi="Calibri" w:cs="Calibri"/>
          <w:kern w:val="0"/>
          <w:szCs w:val="21"/>
        </w:rPr>
        <w:t>[2011]300</w:t>
      </w:r>
      <w:r>
        <w:rPr>
          <w:rFonts w:ascii="宋体" w:eastAsia="宋体" w:hAnsi="宋体" w:cs="宋体"/>
          <w:kern w:val="0"/>
          <w:szCs w:val="21"/>
        </w:rPr>
        <w:t>号）规定的划分标准，并按照《国家统计局关于印发统计上大中小微型企业划分办法的通知》（国统字</w:t>
      </w:r>
      <w:r>
        <w:rPr>
          <w:rFonts w:ascii="Calibri" w:eastAsia="宋体" w:hAnsi="Calibri" w:cs="Calibri"/>
          <w:kern w:val="0"/>
          <w:szCs w:val="21"/>
        </w:rPr>
        <w:t>[2011]75</w:t>
      </w:r>
      <w:r>
        <w:rPr>
          <w:rFonts w:ascii="宋体" w:eastAsia="宋体" w:hAnsi="宋体" w:cs="宋体"/>
          <w:kern w:val="0"/>
          <w:szCs w:val="21"/>
        </w:rPr>
        <w:t>号）规定准确划分企业类型。</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3、若《中小企业声明函》内容不真实，</w:t>
      </w:r>
      <w:r>
        <w:rPr>
          <w:rFonts w:ascii="宋体" w:eastAsia="宋体" w:hAnsi="宋体" w:cs="宋体"/>
          <w:b/>
          <w:bCs/>
          <w:kern w:val="0"/>
        </w:rPr>
        <w:t>视为提供虚假材料</w:t>
      </w:r>
      <w:r>
        <w:rPr>
          <w:rFonts w:ascii="宋体" w:eastAsia="宋体" w:hAnsi="宋体" w:cs="宋体"/>
          <w:kern w:val="0"/>
          <w:szCs w:val="21"/>
        </w:rPr>
        <w:t>。</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4、投标人为监狱企业的，可不填写本声明函。</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5、投标人为残疾人福利性单位的，可不填写本声明函。</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6、纸质投标文件正本中的本声明函（若有）应为原件。</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lastRenderedPageBreak/>
        <w:t> </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Calibri" w:eastAsia="宋体" w:hAnsi="Calibri" w:cs="Calibri"/>
          <w:kern w:val="0"/>
          <w:szCs w:val="21"/>
        </w:rPr>
        <w:t> </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投标人：</w:t>
      </w:r>
      <w:r>
        <w:rPr>
          <w:rFonts w:ascii="宋体" w:eastAsia="宋体" w:hAnsi="宋体" w:cs="宋体"/>
          <w:kern w:val="0"/>
          <w:szCs w:val="21"/>
          <w:u w:val="single"/>
        </w:rPr>
        <w:t>（全称并加盖单位公章）</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投标人代表签字：</w:t>
      </w:r>
      <w:r>
        <w:rPr>
          <w:rFonts w:ascii="宋体" w:eastAsia="宋体" w:hAnsi="宋体" w:cs="宋体"/>
          <w:kern w:val="0"/>
          <w:szCs w:val="21"/>
          <w:u w:val="single"/>
        </w:rPr>
        <w:t>                   </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日期：</w:t>
      </w:r>
      <w:r>
        <w:rPr>
          <w:rFonts w:ascii="宋体" w:eastAsia="宋体" w:hAnsi="宋体" w:cs="宋体"/>
          <w:kern w:val="0"/>
          <w:szCs w:val="21"/>
          <w:u w:val="single"/>
        </w:rPr>
        <w:t>    </w:t>
      </w:r>
      <w:r>
        <w:rPr>
          <w:rFonts w:ascii="宋体" w:eastAsia="宋体" w:hAnsi="宋体" w:cs="宋体"/>
          <w:kern w:val="0"/>
          <w:szCs w:val="21"/>
        </w:rPr>
        <w:t>年</w:t>
      </w:r>
      <w:r>
        <w:rPr>
          <w:rFonts w:ascii="宋体" w:eastAsia="宋体" w:hAnsi="宋体" w:cs="宋体"/>
          <w:kern w:val="0"/>
          <w:szCs w:val="21"/>
          <w:u w:val="single"/>
        </w:rPr>
        <w:t>   </w:t>
      </w:r>
      <w:r>
        <w:rPr>
          <w:rFonts w:ascii="宋体" w:eastAsia="宋体" w:hAnsi="宋体" w:cs="宋体"/>
          <w:kern w:val="0"/>
          <w:szCs w:val="21"/>
        </w:rPr>
        <w:t>月</w:t>
      </w:r>
      <w:r>
        <w:rPr>
          <w:rFonts w:ascii="宋体" w:eastAsia="宋体" w:hAnsi="宋体" w:cs="宋体"/>
          <w:kern w:val="0"/>
          <w:szCs w:val="21"/>
          <w:u w:val="single"/>
        </w:rPr>
        <w:t>   </w:t>
      </w:r>
      <w:r>
        <w:rPr>
          <w:rFonts w:ascii="宋体" w:eastAsia="宋体" w:hAnsi="宋体" w:cs="宋体"/>
          <w:kern w:val="0"/>
          <w:szCs w:val="21"/>
        </w:rPr>
        <w:t>日</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 </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 </w:t>
      </w:r>
    </w:p>
    <w:p w:rsidR="006E2D0D" w:rsidRDefault="00AE6E58">
      <w:pPr>
        <w:widowControl/>
        <w:spacing w:before="100" w:beforeAutospacing="1" w:after="100" w:afterAutospacing="1"/>
        <w:jc w:val="center"/>
        <w:rPr>
          <w:rFonts w:ascii="宋体" w:eastAsia="宋体" w:hAnsi="宋体" w:cs="宋体"/>
          <w:kern w:val="0"/>
          <w:sz w:val="24"/>
          <w:szCs w:val="24"/>
        </w:rPr>
      </w:pPr>
      <w:r>
        <w:rPr>
          <w:rFonts w:ascii="Calibri" w:eastAsia="宋体" w:hAnsi="Calibri" w:cs="Calibri"/>
          <w:kern w:val="0"/>
          <w:szCs w:val="21"/>
        </w:rPr>
        <w:br/>
      </w:r>
      <w:r>
        <w:rPr>
          <w:rFonts w:ascii="宋体" w:eastAsia="宋体" w:hAnsi="宋体" w:cs="宋体"/>
          <w:b/>
          <w:bCs/>
          <w:kern w:val="0"/>
        </w:rPr>
        <w:t>三-2-</w:t>
      </w:r>
      <w:r>
        <w:rPr>
          <w:rFonts w:ascii="宋体" w:eastAsia="宋体" w:hAnsi="宋体" w:cs="宋体" w:hint="eastAsia"/>
          <w:b/>
          <w:bCs/>
          <w:kern w:val="0"/>
        </w:rPr>
        <w:t>③</w:t>
      </w:r>
      <w:r>
        <w:rPr>
          <w:rFonts w:ascii="宋体" w:eastAsia="宋体" w:hAnsi="宋体" w:cs="宋体"/>
          <w:b/>
          <w:bCs/>
          <w:kern w:val="0"/>
        </w:rPr>
        <w:t>小型、微型企业等证明材料（价格扣除适用，若有）</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b/>
          <w:bCs/>
          <w:kern w:val="0"/>
        </w:rPr>
        <w:t> </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b/>
          <w:bCs/>
          <w:kern w:val="0"/>
        </w:rPr>
        <w:t> </w:t>
      </w:r>
    </w:p>
    <w:p w:rsidR="006E2D0D" w:rsidRDefault="00AE6E58">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kern w:val="0"/>
          <w:szCs w:val="21"/>
        </w:rPr>
        <w:t>编制说明</w:t>
      </w:r>
    </w:p>
    <w:p w:rsidR="006E2D0D" w:rsidRDefault="00AE6E58">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kern w:val="0"/>
          <w:szCs w:val="21"/>
        </w:rPr>
        <w:t> </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1、投标人应按照招标文件要求提供相应证明材料（包括但不限于：投标人或制造企业所在地的县级或以上中小企业主管部门的认定证明），证明材料应与《中小企业声明函》的内容相一致，否则视为《中小企业声明函》内容不真实。</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2、投标人为监狱企业的，根据其提供的由省级以上监狱管理局、戒毒管理局（含新疆生产建设兵团）出具的属于监狱企业的证明文件进行认定，监狱企业视同小型、微型企业。</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3、投标人为残疾人福利性单位的，根据其提供的《残疾人福利性单位声明函》（格式附后）进行认定，残疾人福利性单位视同小型、微型企业。残疾人福利性单位属于小型、微型企业的，不重复享受政策。</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 </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 </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Calibri" w:eastAsia="宋体" w:hAnsi="Calibri" w:cs="Calibri"/>
          <w:kern w:val="0"/>
          <w:szCs w:val="21"/>
        </w:rPr>
        <w:br/>
      </w:r>
      <w:r>
        <w:rPr>
          <w:rFonts w:ascii="宋体" w:eastAsia="宋体" w:hAnsi="宋体" w:cs="宋体"/>
          <w:kern w:val="0"/>
          <w:szCs w:val="21"/>
        </w:rPr>
        <w:t>附：</w:t>
      </w:r>
    </w:p>
    <w:p w:rsidR="006E2D0D" w:rsidRDefault="00AE6E58">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b/>
          <w:bCs/>
          <w:kern w:val="0"/>
        </w:rPr>
        <w:t>残疾人福利性单位声明函（价格扣除适用，若有）</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b/>
          <w:bCs/>
          <w:kern w:val="0"/>
        </w:rPr>
        <w:t> </w:t>
      </w:r>
    </w:p>
    <w:p w:rsidR="006E2D0D" w:rsidRDefault="00AE6E58">
      <w:pPr>
        <w:widowControl/>
        <w:spacing w:before="100" w:beforeAutospacing="1" w:after="100" w:afterAutospacing="1"/>
        <w:ind w:firstLine="420"/>
        <w:jc w:val="left"/>
        <w:rPr>
          <w:rFonts w:ascii="宋体" w:eastAsia="宋体" w:hAnsi="宋体" w:cs="宋体"/>
          <w:kern w:val="0"/>
          <w:sz w:val="24"/>
          <w:szCs w:val="24"/>
        </w:rPr>
      </w:pPr>
      <w:r>
        <w:rPr>
          <w:rFonts w:ascii="宋体" w:eastAsia="宋体" w:hAnsi="宋体" w:cs="宋体"/>
          <w:kern w:val="0"/>
          <w:szCs w:val="21"/>
        </w:rPr>
        <w:lastRenderedPageBreak/>
        <w:t>本投标人郑重声明，根据《财政部 民政部 中国残疾人联合会关于促进残疾人就业政府采购政策的通知》（财库[2017]141号）的规定，本投标人为符合条件的残疾人福利性单位，且本投标人参加贵单位的</w:t>
      </w:r>
      <w:r>
        <w:rPr>
          <w:rFonts w:ascii="宋体" w:eastAsia="宋体" w:hAnsi="宋体" w:cs="宋体"/>
          <w:kern w:val="0"/>
          <w:szCs w:val="21"/>
          <w:u w:val="single"/>
        </w:rPr>
        <w:t>（填写“项目名称”）</w:t>
      </w:r>
      <w:r>
        <w:rPr>
          <w:rFonts w:ascii="宋体" w:eastAsia="宋体" w:hAnsi="宋体" w:cs="宋体"/>
          <w:kern w:val="0"/>
          <w:szCs w:val="21"/>
        </w:rPr>
        <w:t>项目采购活动：</w:t>
      </w:r>
    </w:p>
    <w:p w:rsidR="006E2D0D" w:rsidRDefault="00AE6E58">
      <w:pPr>
        <w:widowControl/>
        <w:spacing w:before="100" w:beforeAutospacing="1" w:after="100" w:afterAutospacing="1"/>
        <w:ind w:firstLine="420"/>
        <w:jc w:val="left"/>
        <w:rPr>
          <w:rFonts w:ascii="宋体" w:eastAsia="宋体" w:hAnsi="宋体" w:cs="宋体"/>
          <w:kern w:val="0"/>
          <w:sz w:val="24"/>
          <w:szCs w:val="24"/>
        </w:rPr>
      </w:pPr>
      <w:r>
        <w:rPr>
          <w:rFonts w:ascii="宋体" w:eastAsia="宋体" w:hAnsi="宋体" w:cs="宋体"/>
          <w:kern w:val="0"/>
          <w:szCs w:val="21"/>
        </w:rPr>
        <w:t>（ ）提供本投标人制造的</w:t>
      </w:r>
      <w:r>
        <w:rPr>
          <w:rFonts w:ascii="宋体" w:eastAsia="宋体" w:hAnsi="宋体" w:cs="宋体"/>
          <w:kern w:val="0"/>
          <w:szCs w:val="21"/>
          <w:u w:val="single"/>
        </w:rPr>
        <w:t>（填写“所投合同包、品目号”）</w:t>
      </w:r>
      <w:r>
        <w:rPr>
          <w:rFonts w:ascii="宋体" w:eastAsia="宋体" w:hAnsi="宋体" w:cs="宋体"/>
          <w:kern w:val="0"/>
          <w:szCs w:val="21"/>
        </w:rPr>
        <w:t>货物，</w:t>
      </w:r>
    </w:p>
    <w:p w:rsidR="006E2D0D" w:rsidRDefault="00AE6E58">
      <w:pPr>
        <w:widowControl/>
        <w:spacing w:before="100" w:beforeAutospacing="1" w:after="100" w:afterAutospacing="1"/>
        <w:ind w:firstLine="420"/>
        <w:jc w:val="left"/>
        <w:rPr>
          <w:rFonts w:ascii="宋体" w:eastAsia="宋体" w:hAnsi="宋体" w:cs="宋体"/>
          <w:kern w:val="0"/>
          <w:sz w:val="24"/>
          <w:szCs w:val="24"/>
        </w:rPr>
      </w:pPr>
      <w:r>
        <w:rPr>
          <w:rFonts w:ascii="宋体" w:eastAsia="宋体" w:hAnsi="宋体" w:cs="宋体"/>
          <w:kern w:val="0"/>
          <w:szCs w:val="21"/>
        </w:rPr>
        <w:t>（ ）由本投标人承担的</w:t>
      </w:r>
      <w:r>
        <w:rPr>
          <w:rFonts w:ascii="宋体" w:eastAsia="宋体" w:hAnsi="宋体" w:cs="宋体"/>
          <w:kern w:val="0"/>
          <w:szCs w:val="21"/>
          <w:u w:val="single"/>
        </w:rPr>
        <w:t>（填写“所投合同包、品目号”）</w:t>
      </w:r>
      <w:r>
        <w:rPr>
          <w:rFonts w:ascii="宋体" w:eastAsia="宋体" w:hAnsi="宋体" w:cs="宋体"/>
          <w:kern w:val="0"/>
          <w:szCs w:val="21"/>
        </w:rPr>
        <w:t>工程，</w:t>
      </w:r>
    </w:p>
    <w:p w:rsidR="006E2D0D" w:rsidRDefault="00AE6E58">
      <w:pPr>
        <w:widowControl/>
        <w:spacing w:before="100" w:beforeAutospacing="1" w:after="100" w:afterAutospacing="1"/>
        <w:ind w:firstLine="420"/>
        <w:jc w:val="left"/>
        <w:rPr>
          <w:rFonts w:ascii="宋体" w:eastAsia="宋体" w:hAnsi="宋体" w:cs="宋体"/>
          <w:kern w:val="0"/>
          <w:sz w:val="24"/>
          <w:szCs w:val="24"/>
        </w:rPr>
      </w:pPr>
      <w:r>
        <w:rPr>
          <w:rFonts w:ascii="宋体" w:eastAsia="宋体" w:hAnsi="宋体" w:cs="宋体"/>
          <w:kern w:val="0"/>
          <w:szCs w:val="21"/>
        </w:rPr>
        <w:t>（ ）由本投标人提供的</w:t>
      </w:r>
      <w:r>
        <w:rPr>
          <w:rFonts w:ascii="宋体" w:eastAsia="宋体" w:hAnsi="宋体" w:cs="宋体"/>
          <w:kern w:val="0"/>
          <w:szCs w:val="21"/>
          <w:u w:val="single"/>
        </w:rPr>
        <w:t>（填写“所投合同包、品目号”）</w:t>
      </w:r>
      <w:r>
        <w:rPr>
          <w:rFonts w:ascii="宋体" w:eastAsia="宋体" w:hAnsi="宋体" w:cs="宋体"/>
          <w:kern w:val="0"/>
          <w:szCs w:val="21"/>
        </w:rPr>
        <w:t>服务；或</w:t>
      </w:r>
    </w:p>
    <w:p w:rsidR="006E2D0D" w:rsidRDefault="00AE6E58">
      <w:pPr>
        <w:widowControl/>
        <w:spacing w:before="100" w:beforeAutospacing="1" w:after="100" w:afterAutospacing="1"/>
        <w:ind w:firstLine="420"/>
        <w:jc w:val="left"/>
        <w:rPr>
          <w:rFonts w:ascii="宋体" w:eastAsia="宋体" w:hAnsi="宋体" w:cs="宋体"/>
          <w:kern w:val="0"/>
          <w:sz w:val="24"/>
          <w:szCs w:val="24"/>
        </w:rPr>
      </w:pPr>
      <w:r>
        <w:rPr>
          <w:rFonts w:ascii="宋体" w:eastAsia="宋体" w:hAnsi="宋体" w:cs="宋体"/>
          <w:kern w:val="0"/>
          <w:szCs w:val="21"/>
        </w:rPr>
        <w:t>（ ）提供其他残疾人福利性单位制造的</w:t>
      </w:r>
      <w:r>
        <w:rPr>
          <w:rFonts w:ascii="宋体" w:eastAsia="宋体" w:hAnsi="宋体" w:cs="宋体"/>
          <w:kern w:val="0"/>
          <w:szCs w:val="21"/>
          <w:u w:val="single"/>
        </w:rPr>
        <w:t>（填写“所投合同包、品目号”）</w:t>
      </w:r>
      <w:r>
        <w:rPr>
          <w:rFonts w:ascii="宋体" w:eastAsia="宋体" w:hAnsi="宋体" w:cs="宋体"/>
          <w:kern w:val="0"/>
          <w:szCs w:val="21"/>
        </w:rPr>
        <w:t>货物（不包括使用非残疾人福利性单位注册商标的货物）。</w:t>
      </w:r>
    </w:p>
    <w:p w:rsidR="006E2D0D" w:rsidRDefault="00AE6E58">
      <w:pPr>
        <w:widowControl/>
        <w:spacing w:before="100" w:beforeAutospacing="1" w:after="100" w:afterAutospacing="1"/>
        <w:ind w:firstLine="420"/>
        <w:jc w:val="left"/>
        <w:rPr>
          <w:rFonts w:ascii="宋体" w:eastAsia="宋体" w:hAnsi="宋体" w:cs="宋体"/>
          <w:kern w:val="0"/>
          <w:sz w:val="24"/>
          <w:szCs w:val="24"/>
        </w:rPr>
      </w:pPr>
      <w:r>
        <w:rPr>
          <w:rFonts w:ascii="宋体" w:eastAsia="宋体" w:hAnsi="宋体" w:cs="宋体"/>
          <w:kern w:val="0"/>
          <w:szCs w:val="21"/>
        </w:rPr>
        <w:t>本投标人对上述声明的真实性负责。如有虚假，将依法承担相应责任。</w:t>
      </w:r>
    </w:p>
    <w:p w:rsidR="006E2D0D" w:rsidRDefault="00AE6E58">
      <w:pPr>
        <w:widowControl/>
        <w:spacing w:before="100" w:beforeAutospacing="1" w:after="100" w:afterAutospacing="1"/>
        <w:ind w:firstLine="420"/>
        <w:jc w:val="left"/>
        <w:rPr>
          <w:rFonts w:ascii="宋体" w:eastAsia="宋体" w:hAnsi="宋体" w:cs="宋体"/>
          <w:kern w:val="0"/>
          <w:sz w:val="24"/>
          <w:szCs w:val="24"/>
        </w:rPr>
      </w:pPr>
      <w:r>
        <w:rPr>
          <w:rFonts w:ascii="Calibri" w:eastAsia="宋体" w:hAnsi="Calibri" w:cs="Calibri"/>
          <w:kern w:val="0"/>
          <w:szCs w:val="21"/>
        </w:rPr>
        <w:t> </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Cs w:val="21"/>
        </w:rPr>
        <w:t>★</w:t>
      </w:r>
      <w:r>
        <w:rPr>
          <w:rFonts w:ascii="宋体" w:eastAsia="宋体" w:hAnsi="宋体" w:cs="宋体"/>
          <w:kern w:val="0"/>
          <w:szCs w:val="21"/>
        </w:rPr>
        <w:t>注意：</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1、请投标人按照实际情况编制填写本声明函，并在相应的（）中打“√”。</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2、纸质投标文件正本中的本声明函（若有）应为原件。</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3、若《残疾人福利性单位声明函》内容不真实，</w:t>
      </w:r>
      <w:r>
        <w:rPr>
          <w:rFonts w:ascii="宋体" w:eastAsia="宋体" w:hAnsi="宋体" w:cs="宋体"/>
          <w:b/>
          <w:bCs/>
          <w:kern w:val="0"/>
        </w:rPr>
        <w:t>视为提供虚假材料</w:t>
      </w:r>
      <w:r>
        <w:rPr>
          <w:rFonts w:ascii="宋体" w:eastAsia="宋体" w:hAnsi="宋体" w:cs="宋体"/>
          <w:kern w:val="0"/>
          <w:szCs w:val="21"/>
        </w:rPr>
        <w:t>。</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4、符合财政部、民政部、中国残联文件（财库</w:t>
      </w:r>
      <w:r>
        <w:rPr>
          <w:rFonts w:ascii="Calibri" w:eastAsia="宋体" w:hAnsi="Calibri" w:cs="Calibri"/>
          <w:kern w:val="0"/>
          <w:szCs w:val="21"/>
        </w:rPr>
        <w:t>[2017]141</w:t>
      </w:r>
      <w:r>
        <w:rPr>
          <w:rFonts w:ascii="宋体" w:eastAsia="宋体" w:hAnsi="宋体" w:cs="宋体"/>
          <w:kern w:val="0"/>
          <w:szCs w:val="21"/>
        </w:rPr>
        <w:t>号）规定的残疾人福利性单位提供本单位制造的货物、承担的工程或服务，或提供其他残疾人福利性单位制造的货物（不包括使用非残疾人福利性单位注册商标的货物）</w:t>
      </w:r>
      <w:r>
        <w:rPr>
          <w:rFonts w:ascii="宋体" w:eastAsia="宋体" w:hAnsi="宋体" w:cs="宋体"/>
          <w:b/>
          <w:bCs/>
          <w:kern w:val="0"/>
        </w:rPr>
        <w:t>可享受价格扣除。</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 </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Calibri" w:eastAsia="宋体" w:hAnsi="Calibri" w:cs="Calibri"/>
          <w:kern w:val="0"/>
          <w:szCs w:val="21"/>
        </w:rPr>
        <w:t> </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投标人：</w:t>
      </w:r>
      <w:r>
        <w:rPr>
          <w:rFonts w:ascii="宋体" w:eastAsia="宋体" w:hAnsi="宋体" w:cs="宋体"/>
          <w:kern w:val="0"/>
          <w:szCs w:val="21"/>
          <w:u w:val="single"/>
        </w:rPr>
        <w:t>（全称并加盖单位公章）</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投标人代表签字：</w:t>
      </w:r>
      <w:r>
        <w:rPr>
          <w:rFonts w:ascii="宋体" w:eastAsia="宋体" w:hAnsi="宋体" w:cs="宋体"/>
          <w:kern w:val="0"/>
          <w:szCs w:val="21"/>
          <w:u w:val="single"/>
        </w:rPr>
        <w:t>                   </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日期：</w:t>
      </w:r>
      <w:r>
        <w:rPr>
          <w:rFonts w:ascii="宋体" w:eastAsia="宋体" w:hAnsi="宋体" w:cs="宋体"/>
          <w:kern w:val="0"/>
          <w:szCs w:val="21"/>
          <w:u w:val="single"/>
        </w:rPr>
        <w:t>    </w:t>
      </w:r>
      <w:r>
        <w:rPr>
          <w:rFonts w:ascii="宋体" w:eastAsia="宋体" w:hAnsi="宋体" w:cs="宋体"/>
          <w:kern w:val="0"/>
          <w:szCs w:val="21"/>
        </w:rPr>
        <w:t>年</w:t>
      </w:r>
      <w:r>
        <w:rPr>
          <w:rFonts w:ascii="宋体" w:eastAsia="宋体" w:hAnsi="宋体" w:cs="宋体"/>
          <w:kern w:val="0"/>
          <w:szCs w:val="21"/>
          <w:u w:val="single"/>
        </w:rPr>
        <w:t>   </w:t>
      </w:r>
      <w:r>
        <w:rPr>
          <w:rFonts w:ascii="宋体" w:eastAsia="宋体" w:hAnsi="宋体" w:cs="宋体"/>
          <w:kern w:val="0"/>
          <w:szCs w:val="21"/>
        </w:rPr>
        <w:t>月</w:t>
      </w:r>
      <w:r>
        <w:rPr>
          <w:rFonts w:ascii="宋体" w:eastAsia="宋体" w:hAnsi="宋体" w:cs="宋体"/>
          <w:kern w:val="0"/>
          <w:szCs w:val="21"/>
          <w:u w:val="single"/>
        </w:rPr>
        <w:t>   </w:t>
      </w:r>
      <w:r>
        <w:rPr>
          <w:rFonts w:ascii="宋体" w:eastAsia="宋体" w:hAnsi="宋体" w:cs="宋体"/>
          <w:kern w:val="0"/>
          <w:szCs w:val="21"/>
        </w:rPr>
        <w:t>日</w:t>
      </w:r>
    </w:p>
    <w:p w:rsidR="006E2D0D" w:rsidRDefault="00AE6E58">
      <w:pPr>
        <w:widowControl/>
        <w:spacing w:before="100" w:beforeAutospacing="1" w:after="100" w:afterAutospacing="1"/>
        <w:jc w:val="center"/>
        <w:rPr>
          <w:rFonts w:ascii="宋体" w:eastAsia="宋体" w:hAnsi="宋体" w:cs="宋体"/>
          <w:kern w:val="0"/>
          <w:sz w:val="24"/>
          <w:szCs w:val="24"/>
        </w:rPr>
      </w:pPr>
      <w:r>
        <w:rPr>
          <w:rFonts w:ascii="Calibri" w:eastAsia="宋体" w:hAnsi="Calibri" w:cs="Calibri"/>
          <w:kern w:val="0"/>
          <w:szCs w:val="21"/>
        </w:rPr>
        <w:br/>
      </w:r>
      <w:r>
        <w:rPr>
          <w:rFonts w:ascii="宋体" w:eastAsia="宋体" w:hAnsi="宋体" w:cs="宋体"/>
          <w:b/>
          <w:bCs/>
          <w:kern w:val="0"/>
        </w:rPr>
        <w:t>三-3招标文件规定的其他价格扣除证明材料（若有）</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 </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 </w:t>
      </w:r>
    </w:p>
    <w:p w:rsidR="006E2D0D" w:rsidRDefault="00AE6E58">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kern w:val="0"/>
          <w:szCs w:val="21"/>
        </w:rPr>
        <w:lastRenderedPageBreak/>
        <w:t>编制说明</w:t>
      </w:r>
    </w:p>
    <w:p w:rsidR="006E2D0D" w:rsidRDefault="00AE6E58">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kern w:val="0"/>
          <w:szCs w:val="21"/>
        </w:rPr>
        <w:t> </w:t>
      </w:r>
    </w:p>
    <w:p w:rsidR="006E2D0D" w:rsidRDefault="00AE6E58">
      <w:pPr>
        <w:widowControl/>
        <w:spacing w:before="100" w:beforeAutospacing="1" w:after="100" w:afterAutospacing="1"/>
        <w:ind w:firstLine="420"/>
        <w:jc w:val="left"/>
        <w:rPr>
          <w:rFonts w:ascii="宋体" w:eastAsia="宋体" w:hAnsi="宋体" w:cs="宋体"/>
          <w:kern w:val="0"/>
          <w:sz w:val="24"/>
          <w:szCs w:val="24"/>
        </w:rPr>
      </w:pPr>
      <w:r>
        <w:rPr>
          <w:rFonts w:ascii="宋体" w:eastAsia="宋体" w:hAnsi="宋体" w:cs="宋体"/>
          <w:kern w:val="0"/>
          <w:szCs w:val="21"/>
        </w:rPr>
        <w:t>若投标人可享受招标文件规定的除</w:t>
      </w:r>
      <w:r>
        <w:rPr>
          <w:rFonts w:ascii="宋体" w:eastAsia="宋体" w:hAnsi="宋体" w:cs="宋体"/>
          <w:b/>
          <w:bCs/>
          <w:kern w:val="0"/>
        </w:rPr>
        <w:t>“节能（非强制类）、环境标志产品价格扣除”及“小型、微型企业产品等价格扣除”</w:t>
      </w:r>
      <w:r>
        <w:rPr>
          <w:rFonts w:ascii="宋体" w:eastAsia="宋体" w:hAnsi="宋体" w:cs="宋体"/>
          <w:kern w:val="0"/>
          <w:szCs w:val="21"/>
        </w:rPr>
        <w:t>外的其他价格扣除优惠，则投标人应按照招标文件要求提供相应证明材料。</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 </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 </w:t>
      </w:r>
    </w:p>
    <w:p w:rsidR="006E2D0D" w:rsidRDefault="00AE6E58">
      <w:pPr>
        <w:widowControl/>
        <w:spacing w:before="100" w:beforeAutospacing="1" w:after="100" w:afterAutospacing="1"/>
        <w:jc w:val="center"/>
        <w:rPr>
          <w:rFonts w:ascii="宋体" w:eastAsia="宋体" w:hAnsi="宋体" w:cs="宋体"/>
          <w:kern w:val="0"/>
          <w:sz w:val="24"/>
          <w:szCs w:val="24"/>
        </w:rPr>
      </w:pPr>
      <w:r>
        <w:rPr>
          <w:rFonts w:ascii="Calibri" w:eastAsia="宋体" w:hAnsi="Calibri" w:cs="Calibri"/>
          <w:kern w:val="0"/>
          <w:szCs w:val="21"/>
        </w:rPr>
        <w:br/>
      </w:r>
      <w:r>
        <w:rPr>
          <w:rFonts w:ascii="宋体" w:eastAsia="宋体" w:hAnsi="宋体" w:cs="宋体"/>
          <w:b/>
          <w:bCs/>
          <w:kern w:val="0"/>
        </w:rPr>
        <w:t>四、招标文件规定的加分证明材料（若有）</w:t>
      </w:r>
    </w:p>
    <w:p w:rsidR="006E2D0D" w:rsidRDefault="00AE6E58">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kern w:val="0"/>
          <w:szCs w:val="21"/>
        </w:rPr>
        <w:t> </w:t>
      </w:r>
    </w:p>
    <w:p w:rsidR="006E2D0D" w:rsidRDefault="00AE6E58">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b/>
          <w:bCs/>
          <w:kern w:val="0"/>
        </w:rPr>
        <w:t>四-1节能（非强制类）、环境标志产品加分证明材料（若有）</w:t>
      </w:r>
    </w:p>
    <w:p w:rsidR="006E2D0D" w:rsidRDefault="00AE6E58">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b/>
          <w:bCs/>
          <w:kern w:val="0"/>
        </w:rPr>
        <w:t> </w:t>
      </w:r>
    </w:p>
    <w:p w:rsidR="006E2D0D" w:rsidRDefault="00AE6E58">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b/>
          <w:bCs/>
          <w:kern w:val="0"/>
        </w:rPr>
        <w:t>四-1-</w:t>
      </w:r>
      <w:r>
        <w:rPr>
          <w:rFonts w:ascii="宋体" w:eastAsia="宋体" w:hAnsi="宋体" w:cs="宋体" w:hint="eastAsia"/>
          <w:b/>
          <w:bCs/>
          <w:kern w:val="0"/>
        </w:rPr>
        <w:t>①</w:t>
      </w:r>
      <w:r>
        <w:rPr>
          <w:rFonts w:ascii="宋体" w:eastAsia="宋体" w:hAnsi="宋体" w:cs="宋体"/>
          <w:b/>
          <w:bCs/>
          <w:kern w:val="0"/>
        </w:rPr>
        <w:t>节能（非强制类）、环境标志产品统计表（加分适用，若有）</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 </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招标编号：</w:t>
      </w:r>
      <w:r>
        <w:rPr>
          <w:rFonts w:ascii="宋体" w:eastAsia="宋体" w:hAnsi="宋体" w:cs="宋体"/>
          <w:kern w:val="0"/>
          <w:szCs w:val="21"/>
          <w:u w:val="single"/>
        </w:rPr>
        <w:t>                   </w:t>
      </w:r>
    </w:p>
    <w:p w:rsidR="006E2D0D" w:rsidRDefault="00AE6E58">
      <w:pPr>
        <w:widowControl/>
        <w:spacing w:before="100" w:beforeAutospacing="1" w:after="100" w:afterAutospacing="1"/>
        <w:jc w:val="right"/>
        <w:rPr>
          <w:rFonts w:ascii="宋体" w:eastAsia="宋体" w:hAnsi="宋体" w:cs="宋体"/>
          <w:kern w:val="0"/>
          <w:sz w:val="24"/>
          <w:szCs w:val="24"/>
        </w:rPr>
      </w:pPr>
      <w:r>
        <w:rPr>
          <w:rFonts w:ascii="宋体" w:eastAsia="宋体" w:hAnsi="宋体" w:cs="宋体"/>
          <w:kern w:val="0"/>
          <w:szCs w:val="21"/>
        </w:rPr>
        <w:t>货币及单位：人民币元</w:t>
      </w:r>
    </w:p>
    <w:tbl>
      <w:tblPr>
        <w:tblW w:w="8520"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1227"/>
        <w:gridCol w:w="1210"/>
        <w:gridCol w:w="1210"/>
        <w:gridCol w:w="1219"/>
        <w:gridCol w:w="1210"/>
        <w:gridCol w:w="1219"/>
        <w:gridCol w:w="1225"/>
      </w:tblGrid>
      <w:tr w:rsidR="006E2D0D">
        <w:trPr>
          <w:tblCellSpacing w:w="15" w:type="dxa"/>
        </w:trPr>
        <w:tc>
          <w:tcPr>
            <w:tcW w:w="1182"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tcPr>
          <w:p w:rsidR="006E2D0D" w:rsidRDefault="006E2D0D">
            <w:pPr>
              <w:widowControl/>
              <w:jc w:val="left"/>
              <w:rPr>
                <w:rFonts w:ascii="宋体" w:eastAsia="宋体" w:hAnsi="宋体" w:cs="宋体"/>
                <w:kern w:val="0"/>
                <w:sz w:val="24"/>
                <w:szCs w:val="24"/>
              </w:rPr>
            </w:pPr>
          </w:p>
        </w:tc>
        <w:tc>
          <w:tcPr>
            <w:tcW w:w="7248" w:type="dxa"/>
            <w:gridSpan w:val="6"/>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6E2D0D" w:rsidRDefault="00AE6E58">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kern w:val="0"/>
                <w:szCs w:val="21"/>
              </w:rPr>
              <w:t>本合同包内属于节能、环境标志产品的情况</w:t>
            </w:r>
          </w:p>
        </w:tc>
      </w:tr>
      <w:tr w:rsidR="006E2D0D">
        <w:trPr>
          <w:tblCellSpacing w:w="15" w:type="dxa"/>
        </w:trPr>
        <w:tc>
          <w:tcPr>
            <w:tcW w:w="1182"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tcPr>
          <w:p w:rsidR="006E2D0D" w:rsidRDefault="00AE6E58">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kern w:val="0"/>
                <w:szCs w:val="21"/>
              </w:rPr>
              <w:t>合同包</w:t>
            </w:r>
          </w:p>
        </w:tc>
        <w:tc>
          <w:tcPr>
            <w:tcW w:w="1180" w:type="dxa"/>
            <w:tcBorders>
              <w:top w:val="nil"/>
              <w:left w:val="nil"/>
              <w:bottom w:val="outset" w:sz="6" w:space="0" w:color="auto"/>
              <w:right w:val="outset" w:sz="6" w:space="0" w:color="auto"/>
            </w:tcBorders>
            <w:tcMar>
              <w:top w:w="0" w:type="dxa"/>
              <w:left w:w="105" w:type="dxa"/>
              <w:bottom w:w="0" w:type="dxa"/>
              <w:right w:w="105" w:type="dxa"/>
            </w:tcMar>
            <w:vAlign w:val="center"/>
          </w:tcPr>
          <w:p w:rsidR="006E2D0D" w:rsidRDefault="00AE6E58">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kern w:val="0"/>
                <w:szCs w:val="21"/>
              </w:rPr>
              <w:t>品目号</w:t>
            </w:r>
          </w:p>
        </w:tc>
        <w:tc>
          <w:tcPr>
            <w:tcW w:w="118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6E2D0D" w:rsidRDefault="00AE6E58">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kern w:val="0"/>
                <w:szCs w:val="21"/>
              </w:rPr>
              <w:t>货物名称</w:t>
            </w:r>
          </w:p>
        </w:tc>
        <w:tc>
          <w:tcPr>
            <w:tcW w:w="1189"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6E2D0D" w:rsidRDefault="00AE6E58">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kern w:val="0"/>
                <w:szCs w:val="21"/>
              </w:rPr>
              <w:t>单价</w:t>
            </w:r>
          </w:p>
          <w:p w:rsidR="006E2D0D" w:rsidRDefault="00AE6E58">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kern w:val="0"/>
                <w:szCs w:val="21"/>
              </w:rPr>
              <w:t>（现场）</w:t>
            </w:r>
          </w:p>
        </w:tc>
        <w:tc>
          <w:tcPr>
            <w:tcW w:w="118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6E2D0D" w:rsidRDefault="00AE6E58">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kern w:val="0"/>
                <w:szCs w:val="21"/>
              </w:rPr>
              <w:t>数量</w:t>
            </w:r>
          </w:p>
        </w:tc>
        <w:tc>
          <w:tcPr>
            <w:tcW w:w="1189"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6E2D0D" w:rsidRDefault="00AE6E58">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kern w:val="0"/>
                <w:szCs w:val="21"/>
              </w:rPr>
              <w:t>总价</w:t>
            </w:r>
          </w:p>
          <w:p w:rsidR="006E2D0D" w:rsidRDefault="00AE6E58">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kern w:val="0"/>
                <w:szCs w:val="21"/>
              </w:rPr>
              <w:t>（现场）</w:t>
            </w:r>
          </w:p>
        </w:tc>
        <w:tc>
          <w:tcPr>
            <w:tcW w:w="118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6E2D0D" w:rsidRDefault="00AE6E58">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kern w:val="0"/>
                <w:szCs w:val="21"/>
              </w:rPr>
              <w:t>认证种类</w:t>
            </w:r>
          </w:p>
        </w:tc>
      </w:tr>
      <w:tr w:rsidR="006E2D0D">
        <w:trPr>
          <w:tblCellSpacing w:w="15" w:type="dxa"/>
        </w:trPr>
        <w:tc>
          <w:tcPr>
            <w:tcW w:w="1182" w:type="dxa"/>
            <w:vMerge w:val="restart"/>
            <w:tcBorders>
              <w:top w:val="nil"/>
              <w:left w:val="outset" w:sz="6" w:space="0" w:color="auto"/>
              <w:bottom w:val="outset" w:sz="6" w:space="0" w:color="auto"/>
              <w:right w:val="outset" w:sz="6" w:space="0" w:color="auto"/>
            </w:tcBorders>
            <w:tcMar>
              <w:top w:w="0" w:type="dxa"/>
              <w:left w:w="105" w:type="dxa"/>
              <w:bottom w:w="0" w:type="dxa"/>
              <w:right w:w="105" w:type="dxa"/>
            </w:tcMar>
            <w:vAlign w:val="center"/>
          </w:tcPr>
          <w:p w:rsidR="006E2D0D" w:rsidRDefault="00AE6E58">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kern w:val="0"/>
                <w:szCs w:val="21"/>
              </w:rPr>
              <w:t>*</w:t>
            </w:r>
          </w:p>
        </w:tc>
        <w:tc>
          <w:tcPr>
            <w:tcW w:w="1180" w:type="dxa"/>
            <w:tcBorders>
              <w:top w:val="nil"/>
              <w:left w:val="nil"/>
              <w:bottom w:val="outset" w:sz="6" w:space="0" w:color="auto"/>
              <w:right w:val="outset" w:sz="6" w:space="0" w:color="auto"/>
            </w:tcBorders>
            <w:tcMar>
              <w:top w:w="0" w:type="dxa"/>
              <w:left w:w="105" w:type="dxa"/>
              <w:bottom w:w="0" w:type="dxa"/>
              <w:right w:w="105" w:type="dxa"/>
            </w:tcMar>
            <w:vAlign w:val="center"/>
          </w:tcPr>
          <w:p w:rsidR="006E2D0D" w:rsidRDefault="00AE6E58">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kern w:val="0"/>
                <w:szCs w:val="21"/>
              </w:rPr>
              <w:t>*-1</w:t>
            </w:r>
          </w:p>
        </w:tc>
        <w:tc>
          <w:tcPr>
            <w:tcW w:w="1180" w:type="dxa"/>
            <w:tcBorders>
              <w:top w:val="nil"/>
              <w:left w:val="nil"/>
              <w:bottom w:val="outset" w:sz="6" w:space="0" w:color="auto"/>
              <w:right w:val="outset" w:sz="6" w:space="0" w:color="auto"/>
            </w:tcBorders>
            <w:tcMar>
              <w:top w:w="0" w:type="dxa"/>
              <w:left w:w="105" w:type="dxa"/>
              <w:bottom w:w="0" w:type="dxa"/>
              <w:right w:w="105" w:type="dxa"/>
            </w:tcMar>
            <w:vAlign w:val="center"/>
          </w:tcPr>
          <w:p w:rsidR="006E2D0D" w:rsidRDefault="006E2D0D">
            <w:pPr>
              <w:widowControl/>
              <w:jc w:val="left"/>
              <w:rPr>
                <w:rFonts w:ascii="宋体" w:eastAsia="宋体" w:hAnsi="宋体" w:cs="宋体"/>
                <w:kern w:val="0"/>
                <w:sz w:val="24"/>
                <w:szCs w:val="24"/>
              </w:rPr>
            </w:pPr>
          </w:p>
        </w:tc>
        <w:tc>
          <w:tcPr>
            <w:tcW w:w="1189" w:type="dxa"/>
            <w:tcBorders>
              <w:top w:val="nil"/>
              <w:left w:val="nil"/>
              <w:bottom w:val="outset" w:sz="6" w:space="0" w:color="auto"/>
              <w:right w:val="outset" w:sz="6" w:space="0" w:color="auto"/>
            </w:tcBorders>
            <w:tcMar>
              <w:top w:w="0" w:type="dxa"/>
              <w:left w:w="105" w:type="dxa"/>
              <w:bottom w:w="0" w:type="dxa"/>
              <w:right w:w="105" w:type="dxa"/>
            </w:tcMar>
            <w:vAlign w:val="center"/>
          </w:tcPr>
          <w:p w:rsidR="006E2D0D" w:rsidRDefault="006E2D0D">
            <w:pPr>
              <w:widowControl/>
              <w:jc w:val="left"/>
              <w:rPr>
                <w:rFonts w:ascii="宋体" w:eastAsia="宋体" w:hAnsi="宋体" w:cs="宋体"/>
                <w:kern w:val="0"/>
                <w:sz w:val="24"/>
                <w:szCs w:val="24"/>
              </w:rPr>
            </w:pPr>
          </w:p>
        </w:tc>
        <w:tc>
          <w:tcPr>
            <w:tcW w:w="1180" w:type="dxa"/>
            <w:tcBorders>
              <w:top w:val="nil"/>
              <w:left w:val="nil"/>
              <w:bottom w:val="outset" w:sz="6" w:space="0" w:color="auto"/>
              <w:right w:val="outset" w:sz="6" w:space="0" w:color="auto"/>
            </w:tcBorders>
            <w:tcMar>
              <w:top w:w="0" w:type="dxa"/>
              <w:left w:w="105" w:type="dxa"/>
              <w:bottom w:w="0" w:type="dxa"/>
              <w:right w:w="105" w:type="dxa"/>
            </w:tcMar>
            <w:vAlign w:val="center"/>
          </w:tcPr>
          <w:p w:rsidR="006E2D0D" w:rsidRDefault="006E2D0D">
            <w:pPr>
              <w:widowControl/>
              <w:jc w:val="left"/>
              <w:rPr>
                <w:rFonts w:ascii="宋体" w:eastAsia="宋体" w:hAnsi="宋体" w:cs="宋体"/>
                <w:kern w:val="0"/>
                <w:sz w:val="24"/>
                <w:szCs w:val="24"/>
              </w:rPr>
            </w:pPr>
          </w:p>
        </w:tc>
        <w:tc>
          <w:tcPr>
            <w:tcW w:w="1189" w:type="dxa"/>
            <w:tcBorders>
              <w:top w:val="nil"/>
              <w:left w:val="nil"/>
              <w:bottom w:val="outset" w:sz="6" w:space="0" w:color="auto"/>
              <w:right w:val="outset" w:sz="6" w:space="0" w:color="auto"/>
            </w:tcBorders>
            <w:tcMar>
              <w:top w:w="0" w:type="dxa"/>
              <w:left w:w="105" w:type="dxa"/>
              <w:bottom w:w="0" w:type="dxa"/>
              <w:right w:w="105" w:type="dxa"/>
            </w:tcMar>
            <w:vAlign w:val="center"/>
          </w:tcPr>
          <w:p w:rsidR="006E2D0D" w:rsidRDefault="006E2D0D">
            <w:pPr>
              <w:widowControl/>
              <w:jc w:val="left"/>
              <w:rPr>
                <w:rFonts w:ascii="宋体" w:eastAsia="宋体" w:hAnsi="宋体" w:cs="宋体"/>
                <w:kern w:val="0"/>
                <w:sz w:val="24"/>
                <w:szCs w:val="24"/>
              </w:rPr>
            </w:pPr>
          </w:p>
        </w:tc>
        <w:tc>
          <w:tcPr>
            <w:tcW w:w="1180" w:type="dxa"/>
            <w:tcBorders>
              <w:top w:val="nil"/>
              <w:left w:val="nil"/>
              <w:bottom w:val="outset" w:sz="6" w:space="0" w:color="auto"/>
              <w:right w:val="outset" w:sz="6" w:space="0" w:color="auto"/>
            </w:tcBorders>
            <w:tcMar>
              <w:top w:w="0" w:type="dxa"/>
              <w:left w:w="105" w:type="dxa"/>
              <w:bottom w:w="0" w:type="dxa"/>
              <w:right w:w="105" w:type="dxa"/>
            </w:tcMar>
            <w:vAlign w:val="center"/>
          </w:tcPr>
          <w:p w:rsidR="006E2D0D" w:rsidRDefault="006E2D0D">
            <w:pPr>
              <w:widowControl/>
              <w:jc w:val="left"/>
              <w:rPr>
                <w:rFonts w:ascii="宋体" w:eastAsia="宋体" w:hAnsi="宋体" w:cs="宋体"/>
                <w:kern w:val="0"/>
                <w:sz w:val="24"/>
                <w:szCs w:val="24"/>
              </w:rPr>
            </w:pPr>
          </w:p>
        </w:tc>
      </w:tr>
      <w:tr w:rsidR="006E2D0D">
        <w:trPr>
          <w:tblCellSpacing w:w="15" w:type="dxa"/>
        </w:trPr>
        <w:tc>
          <w:tcPr>
            <w:tcW w:w="1182" w:type="dxa"/>
            <w:vMerge/>
            <w:tcBorders>
              <w:top w:val="nil"/>
              <w:left w:val="outset" w:sz="6" w:space="0" w:color="auto"/>
              <w:bottom w:val="outset" w:sz="6" w:space="0" w:color="auto"/>
              <w:right w:val="outset" w:sz="6" w:space="0" w:color="auto"/>
            </w:tcBorders>
            <w:vAlign w:val="center"/>
          </w:tcPr>
          <w:p w:rsidR="006E2D0D" w:rsidRDefault="006E2D0D">
            <w:pPr>
              <w:widowControl/>
              <w:jc w:val="left"/>
              <w:rPr>
                <w:rFonts w:ascii="宋体" w:eastAsia="宋体" w:hAnsi="宋体" w:cs="宋体"/>
                <w:kern w:val="0"/>
                <w:sz w:val="24"/>
                <w:szCs w:val="24"/>
              </w:rPr>
            </w:pPr>
          </w:p>
        </w:tc>
        <w:tc>
          <w:tcPr>
            <w:tcW w:w="1180" w:type="dxa"/>
            <w:tcBorders>
              <w:top w:val="nil"/>
              <w:left w:val="nil"/>
              <w:bottom w:val="outset" w:sz="6" w:space="0" w:color="auto"/>
              <w:right w:val="outset" w:sz="6" w:space="0" w:color="auto"/>
            </w:tcBorders>
            <w:tcMar>
              <w:top w:w="0" w:type="dxa"/>
              <w:left w:w="105" w:type="dxa"/>
              <w:bottom w:w="0" w:type="dxa"/>
              <w:right w:w="105" w:type="dxa"/>
            </w:tcMar>
            <w:vAlign w:val="center"/>
          </w:tcPr>
          <w:p w:rsidR="006E2D0D" w:rsidRDefault="00AE6E58">
            <w:pPr>
              <w:widowControl/>
              <w:spacing w:before="100" w:beforeAutospacing="1" w:after="100" w:afterAutospacing="1"/>
              <w:jc w:val="center"/>
              <w:rPr>
                <w:rFonts w:ascii="宋体" w:eastAsia="宋体" w:hAnsi="宋体" w:cs="宋体"/>
                <w:kern w:val="0"/>
                <w:sz w:val="24"/>
                <w:szCs w:val="24"/>
              </w:rPr>
            </w:pPr>
            <w:r>
              <w:rPr>
                <w:rFonts w:ascii="Calibri" w:eastAsia="宋体" w:hAnsi="Calibri" w:cs="Calibri"/>
                <w:kern w:val="0"/>
                <w:szCs w:val="21"/>
              </w:rPr>
              <w:t>…</w:t>
            </w:r>
          </w:p>
        </w:tc>
        <w:tc>
          <w:tcPr>
            <w:tcW w:w="1180" w:type="dxa"/>
            <w:tcBorders>
              <w:top w:val="nil"/>
              <w:left w:val="nil"/>
              <w:bottom w:val="outset" w:sz="6" w:space="0" w:color="auto"/>
              <w:right w:val="outset" w:sz="6" w:space="0" w:color="auto"/>
            </w:tcBorders>
            <w:tcMar>
              <w:top w:w="0" w:type="dxa"/>
              <w:left w:w="105" w:type="dxa"/>
              <w:bottom w:w="0" w:type="dxa"/>
              <w:right w:w="105" w:type="dxa"/>
            </w:tcMar>
            <w:vAlign w:val="center"/>
          </w:tcPr>
          <w:p w:rsidR="006E2D0D" w:rsidRDefault="006E2D0D">
            <w:pPr>
              <w:widowControl/>
              <w:jc w:val="left"/>
              <w:rPr>
                <w:rFonts w:ascii="宋体" w:eastAsia="宋体" w:hAnsi="宋体" w:cs="宋体"/>
                <w:kern w:val="0"/>
                <w:sz w:val="24"/>
                <w:szCs w:val="24"/>
              </w:rPr>
            </w:pPr>
          </w:p>
        </w:tc>
        <w:tc>
          <w:tcPr>
            <w:tcW w:w="1189" w:type="dxa"/>
            <w:tcBorders>
              <w:top w:val="nil"/>
              <w:left w:val="nil"/>
              <w:bottom w:val="outset" w:sz="6" w:space="0" w:color="auto"/>
              <w:right w:val="outset" w:sz="6" w:space="0" w:color="auto"/>
            </w:tcBorders>
            <w:tcMar>
              <w:top w:w="0" w:type="dxa"/>
              <w:left w:w="105" w:type="dxa"/>
              <w:bottom w:w="0" w:type="dxa"/>
              <w:right w:w="105" w:type="dxa"/>
            </w:tcMar>
            <w:vAlign w:val="center"/>
          </w:tcPr>
          <w:p w:rsidR="006E2D0D" w:rsidRDefault="006E2D0D">
            <w:pPr>
              <w:widowControl/>
              <w:jc w:val="left"/>
              <w:rPr>
                <w:rFonts w:ascii="宋体" w:eastAsia="宋体" w:hAnsi="宋体" w:cs="宋体"/>
                <w:kern w:val="0"/>
                <w:sz w:val="24"/>
                <w:szCs w:val="24"/>
              </w:rPr>
            </w:pPr>
          </w:p>
        </w:tc>
        <w:tc>
          <w:tcPr>
            <w:tcW w:w="1180" w:type="dxa"/>
            <w:tcBorders>
              <w:top w:val="nil"/>
              <w:left w:val="nil"/>
              <w:bottom w:val="outset" w:sz="6" w:space="0" w:color="auto"/>
              <w:right w:val="outset" w:sz="6" w:space="0" w:color="auto"/>
            </w:tcBorders>
            <w:tcMar>
              <w:top w:w="0" w:type="dxa"/>
              <w:left w:w="105" w:type="dxa"/>
              <w:bottom w:w="0" w:type="dxa"/>
              <w:right w:w="105" w:type="dxa"/>
            </w:tcMar>
            <w:vAlign w:val="center"/>
          </w:tcPr>
          <w:p w:rsidR="006E2D0D" w:rsidRDefault="006E2D0D">
            <w:pPr>
              <w:widowControl/>
              <w:jc w:val="left"/>
              <w:rPr>
                <w:rFonts w:ascii="宋体" w:eastAsia="宋体" w:hAnsi="宋体" w:cs="宋体"/>
                <w:kern w:val="0"/>
                <w:sz w:val="24"/>
                <w:szCs w:val="24"/>
              </w:rPr>
            </w:pPr>
          </w:p>
        </w:tc>
        <w:tc>
          <w:tcPr>
            <w:tcW w:w="1189" w:type="dxa"/>
            <w:tcBorders>
              <w:top w:val="nil"/>
              <w:left w:val="nil"/>
              <w:bottom w:val="outset" w:sz="6" w:space="0" w:color="auto"/>
              <w:right w:val="outset" w:sz="6" w:space="0" w:color="auto"/>
            </w:tcBorders>
            <w:tcMar>
              <w:top w:w="0" w:type="dxa"/>
              <w:left w:w="105" w:type="dxa"/>
              <w:bottom w:w="0" w:type="dxa"/>
              <w:right w:w="105" w:type="dxa"/>
            </w:tcMar>
            <w:vAlign w:val="center"/>
          </w:tcPr>
          <w:p w:rsidR="006E2D0D" w:rsidRDefault="006E2D0D">
            <w:pPr>
              <w:widowControl/>
              <w:jc w:val="left"/>
              <w:rPr>
                <w:rFonts w:ascii="宋体" w:eastAsia="宋体" w:hAnsi="宋体" w:cs="宋体"/>
                <w:kern w:val="0"/>
                <w:sz w:val="24"/>
                <w:szCs w:val="24"/>
              </w:rPr>
            </w:pPr>
          </w:p>
        </w:tc>
        <w:tc>
          <w:tcPr>
            <w:tcW w:w="1180" w:type="dxa"/>
            <w:tcBorders>
              <w:top w:val="nil"/>
              <w:left w:val="nil"/>
              <w:bottom w:val="outset" w:sz="6" w:space="0" w:color="auto"/>
              <w:right w:val="outset" w:sz="6" w:space="0" w:color="auto"/>
            </w:tcBorders>
            <w:tcMar>
              <w:top w:w="0" w:type="dxa"/>
              <w:left w:w="105" w:type="dxa"/>
              <w:bottom w:w="0" w:type="dxa"/>
              <w:right w:w="105" w:type="dxa"/>
            </w:tcMar>
            <w:vAlign w:val="center"/>
          </w:tcPr>
          <w:p w:rsidR="006E2D0D" w:rsidRDefault="006E2D0D">
            <w:pPr>
              <w:widowControl/>
              <w:jc w:val="left"/>
              <w:rPr>
                <w:rFonts w:ascii="宋体" w:eastAsia="宋体" w:hAnsi="宋体" w:cs="宋体"/>
                <w:kern w:val="0"/>
                <w:sz w:val="24"/>
                <w:szCs w:val="24"/>
              </w:rPr>
            </w:pPr>
          </w:p>
        </w:tc>
      </w:tr>
      <w:tr w:rsidR="006E2D0D">
        <w:trPr>
          <w:tblCellSpacing w:w="15" w:type="dxa"/>
        </w:trPr>
        <w:tc>
          <w:tcPr>
            <w:tcW w:w="1182"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tcPr>
          <w:p w:rsidR="006E2D0D" w:rsidRDefault="00AE6E58">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kern w:val="0"/>
                <w:szCs w:val="21"/>
              </w:rPr>
              <w:t>备注</w:t>
            </w:r>
          </w:p>
        </w:tc>
        <w:tc>
          <w:tcPr>
            <w:tcW w:w="7248" w:type="dxa"/>
            <w:gridSpan w:val="6"/>
            <w:tcBorders>
              <w:top w:val="nil"/>
              <w:left w:val="nil"/>
              <w:bottom w:val="outset" w:sz="6" w:space="0" w:color="auto"/>
              <w:right w:val="outset" w:sz="6" w:space="0" w:color="auto"/>
            </w:tcBorders>
            <w:tcMar>
              <w:top w:w="0" w:type="dxa"/>
              <w:left w:w="105" w:type="dxa"/>
              <w:bottom w:w="0" w:type="dxa"/>
              <w:right w:w="105" w:type="dxa"/>
            </w:tcMar>
          </w:tcPr>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a.合同包内属于节能、环境标志产品的报价总金额：</w:t>
            </w:r>
            <w:r>
              <w:rPr>
                <w:rFonts w:ascii="宋体" w:eastAsia="宋体" w:hAnsi="宋体" w:cs="宋体"/>
                <w:kern w:val="0"/>
                <w:szCs w:val="21"/>
                <w:u w:val="single"/>
              </w:rPr>
              <w:t>              </w:t>
            </w:r>
            <w:r>
              <w:rPr>
                <w:rFonts w:ascii="宋体" w:eastAsia="宋体" w:hAnsi="宋体" w:cs="宋体"/>
                <w:kern w:val="0"/>
                <w:szCs w:val="21"/>
              </w:rPr>
              <w:t>；</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b.合同包投标总价（报价总金额）：</w:t>
            </w:r>
            <w:r>
              <w:rPr>
                <w:rFonts w:ascii="宋体" w:eastAsia="宋体" w:hAnsi="宋体" w:cs="宋体"/>
                <w:kern w:val="0"/>
                <w:szCs w:val="21"/>
                <w:u w:val="single"/>
              </w:rPr>
              <w:t>              </w:t>
            </w:r>
            <w:r>
              <w:rPr>
                <w:rFonts w:ascii="宋体" w:eastAsia="宋体" w:hAnsi="宋体" w:cs="宋体"/>
                <w:kern w:val="0"/>
                <w:szCs w:val="21"/>
              </w:rPr>
              <w:t>；</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c.“合同包内属于节能、环境标志产品的报价总金额”占“合同包投标总价（报价总金额）”的比例（以</w:t>
            </w:r>
            <w:r>
              <w:rPr>
                <w:rFonts w:ascii="Calibri" w:eastAsia="宋体" w:hAnsi="Calibri" w:cs="Calibri"/>
                <w:kern w:val="0"/>
                <w:szCs w:val="21"/>
              </w:rPr>
              <w:t>%</w:t>
            </w:r>
            <w:r>
              <w:rPr>
                <w:rFonts w:ascii="宋体" w:eastAsia="宋体" w:hAnsi="宋体" w:cs="宋体"/>
                <w:kern w:val="0"/>
                <w:szCs w:val="21"/>
              </w:rPr>
              <w:t>列示）：</w:t>
            </w:r>
            <w:r>
              <w:rPr>
                <w:rFonts w:ascii="宋体" w:eastAsia="宋体" w:hAnsi="宋体" w:cs="宋体"/>
                <w:kern w:val="0"/>
                <w:szCs w:val="21"/>
                <w:u w:val="single"/>
              </w:rPr>
              <w:t>              </w:t>
            </w:r>
            <w:r>
              <w:rPr>
                <w:rFonts w:ascii="宋体" w:eastAsia="宋体" w:hAnsi="宋体" w:cs="宋体"/>
                <w:kern w:val="0"/>
                <w:szCs w:val="21"/>
              </w:rPr>
              <w:t>。</w:t>
            </w:r>
          </w:p>
        </w:tc>
      </w:tr>
    </w:tbl>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Cs w:val="21"/>
        </w:rPr>
        <w:t>★</w:t>
      </w:r>
      <w:r>
        <w:rPr>
          <w:rFonts w:ascii="宋体" w:eastAsia="宋体" w:hAnsi="宋体" w:cs="宋体"/>
          <w:kern w:val="0"/>
          <w:szCs w:val="21"/>
        </w:rPr>
        <w:t>注意：</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lastRenderedPageBreak/>
        <w:t>1、对节能、环境标志产品计算加分时，只依据投标文件</w:t>
      </w:r>
      <w:r>
        <w:rPr>
          <w:rFonts w:ascii="宋体" w:eastAsia="宋体" w:hAnsi="宋体" w:cs="宋体"/>
          <w:b/>
          <w:bCs/>
          <w:kern w:val="0"/>
        </w:rPr>
        <w:t>“四</w:t>
      </w:r>
      <w:r>
        <w:rPr>
          <w:rFonts w:ascii="Calibri" w:eastAsia="宋体" w:hAnsi="Calibri" w:cs="Calibri"/>
          <w:b/>
          <w:bCs/>
          <w:kern w:val="0"/>
        </w:rPr>
        <w:t>-1-</w:t>
      </w:r>
      <w:r>
        <w:rPr>
          <w:rFonts w:ascii="宋体" w:eastAsia="宋体" w:hAnsi="宋体" w:cs="宋体" w:hint="eastAsia"/>
          <w:b/>
          <w:bCs/>
          <w:kern w:val="0"/>
        </w:rPr>
        <w:t>②</w:t>
      </w:r>
      <w:r>
        <w:rPr>
          <w:rFonts w:ascii="宋体" w:eastAsia="宋体" w:hAnsi="宋体" w:cs="宋体"/>
          <w:b/>
          <w:bCs/>
          <w:kern w:val="0"/>
        </w:rPr>
        <w:t>节能（非强制类）、环境标志产品加分证明材料（加分适用，若有）”。</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2、本表以合同包为单位，不同合同包请分别填写；同一合同包请按照其品目号顺序分别填写。</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3、具体统计、计算：</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3.1</w:t>
      </w:r>
      <w:r>
        <w:rPr>
          <w:rFonts w:ascii="Calibri" w:eastAsia="宋体" w:hAnsi="Calibri" w:cs="Calibri"/>
          <w:kern w:val="0"/>
          <w:szCs w:val="21"/>
        </w:rPr>
        <w:t> </w:t>
      </w:r>
      <w:r>
        <w:rPr>
          <w:rFonts w:ascii="宋体" w:eastAsia="宋体" w:hAnsi="宋体" w:cs="宋体"/>
          <w:kern w:val="0"/>
          <w:szCs w:val="21"/>
        </w:rPr>
        <w:t>若节能、环境标志产品仅是构成投标产品的部件、组件或零件，则该投标产品不享受鼓励优惠政策。同一品目中各认证证书不重复计算加分。属于政府强制采购的节能产品不享受加分。</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3.2计算结果若除不尽，可四舍五入保留到小数点后两位。</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3.3投标人应按照招标文件要求认真统计、计算，否则评标委员会不予认定。</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3.4若无节能、环境标志产品，不填写本表，否则，</w:t>
      </w:r>
      <w:r>
        <w:rPr>
          <w:rFonts w:ascii="宋体" w:eastAsia="宋体" w:hAnsi="宋体" w:cs="宋体"/>
          <w:b/>
          <w:bCs/>
          <w:kern w:val="0"/>
        </w:rPr>
        <w:t>视为提供虚假材料</w:t>
      </w:r>
      <w:r>
        <w:rPr>
          <w:rFonts w:ascii="宋体" w:eastAsia="宋体" w:hAnsi="宋体" w:cs="宋体"/>
          <w:kern w:val="0"/>
          <w:szCs w:val="21"/>
        </w:rPr>
        <w:t>。</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4、纸质投标文件正本中的本表（若有）应为原件。</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 </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 </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投标人：</w:t>
      </w:r>
      <w:r>
        <w:rPr>
          <w:rFonts w:ascii="宋体" w:eastAsia="宋体" w:hAnsi="宋体" w:cs="宋体"/>
          <w:kern w:val="0"/>
          <w:szCs w:val="21"/>
          <w:u w:val="single"/>
        </w:rPr>
        <w:t>（全称并加盖单位公章）</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投标人代表签字：</w:t>
      </w:r>
      <w:r>
        <w:rPr>
          <w:rFonts w:ascii="宋体" w:eastAsia="宋体" w:hAnsi="宋体" w:cs="宋体"/>
          <w:kern w:val="0"/>
          <w:szCs w:val="21"/>
          <w:u w:val="single"/>
        </w:rPr>
        <w:t>                   </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日期：</w:t>
      </w:r>
      <w:r>
        <w:rPr>
          <w:rFonts w:ascii="宋体" w:eastAsia="宋体" w:hAnsi="宋体" w:cs="宋体"/>
          <w:kern w:val="0"/>
          <w:szCs w:val="21"/>
          <w:u w:val="single"/>
        </w:rPr>
        <w:t>    </w:t>
      </w:r>
      <w:r>
        <w:rPr>
          <w:rFonts w:ascii="宋体" w:eastAsia="宋体" w:hAnsi="宋体" w:cs="宋体"/>
          <w:kern w:val="0"/>
          <w:szCs w:val="21"/>
        </w:rPr>
        <w:t>年</w:t>
      </w:r>
      <w:r>
        <w:rPr>
          <w:rFonts w:ascii="宋体" w:eastAsia="宋体" w:hAnsi="宋体" w:cs="宋体"/>
          <w:kern w:val="0"/>
          <w:szCs w:val="21"/>
          <w:u w:val="single"/>
        </w:rPr>
        <w:t>   </w:t>
      </w:r>
      <w:r>
        <w:rPr>
          <w:rFonts w:ascii="宋体" w:eastAsia="宋体" w:hAnsi="宋体" w:cs="宋体"/>
          <w:kern w:val="0"/>
          <w:szCs w:val="21"/>
        </w:rPr>
        <w:t>月</w:t>
      </w:r>
      <w:r>
        <w:rPr>
          <w:rFonts w:ascii="宋体" w:eastAsia="宋体" w:hAnsi="宋体" w:cs="宋体"/>
          <w:kern w:val="0"/>
          <w:szCs w:val="21"/>
          <w:u w:val="single"/>
        </w:rPr>
        <w:t>   </w:t>
      </w:r>
      <w:r>
        <w:rPr>
          <w:rFonts w:ascii="宋体" w:eastAsia="宋体" w:hAnsi="宋体" w:cs="宋体"/>
          <w:kern w:val="0"/>
          <w:szCs w:val="21"/>
        </w:rPr>
        <w:t>日</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b/>
          <w:bCs/>
          <w:kern w:val="0"/>
        </w:rPr>
        <w:t> </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b/>
          <w:bCs/>
          <w:kern w:val="0"/>
        </w:rPr>
        <w:t> </w:t>
      </w:r>
    </w:p>
    <w:p w:rsidR="006E2D0D" w:rsidRDefault="00AE6E58">
      <w:pPr>
        <w:widowControl/>
        <w:spacing w:before="100" w:beforeAutospacing="1" w:after="100" w:afterAutospacing="1"/>
        <w:jc w:val="center"/>
        <w:rPr>
          <w:rFonts w:ascii="宋体" w:eastAsia="宋体" w:hAnsi="宋体" w:cs="宋体"/>
          <w:kern w:val="0"/>
          <w:sz w:val="24"/>
          <w:szCs w:val="24"/>
        </w:rPr>
      </w:pPr>
      <w:r>
        <w:rPr>
          <w:rFonts w:ascii="Calibri" w:eastAsia="宋体" w:hAnsi="Calibri" w:cs="Calibri"/>
          <w:b/>
          <w:bCs/>
          <w:kern w:val="0"/>
          <w:szCs w:val="21"/>
        </w:rPr>
        <w:br/>
      </w:r>
      <w:r>
        <w:rPr>
          <w:rFonts w:ascii="宋体" w:eastAsia="宋体" w:hAnsi="宋体" w:cs="宋体"/>
          <w:b/>
          <w:bCs/>
          <w:kern w:val="0"/>
        </w:rPr>
        <w:t>四-1-</w:t>
      </w:r>
      <w:r>
        <w:rPr>
          <w:rFonts w:ascii="宋体" w:eastAsia="宋体" w:hAnsi="宋体" w:cs="宋体" w:hint="eastAsia"/>
          <w:b/>
          <w:bCs/>
          <w:kern w:val="0"/>
        </w:rPr>
        <w:t>②</w:t>
      </w:r>
      <w:r>
        <w:rPr>
          <w:rFonts w:ascii="宋体" w:eastAsia="宋体" w:hAnsi="宋体" w:cs="宋体"/>
          <w:b/>
          <w:bCs/>
          <w:kern w:val="0"/>
        </w:rPr>
        <w:t>节能（非强制类）、环境标志产品证明材料（加分适用，若有）</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b/>
          <w:bCs/>
          <w:kern w:val="0"/>
        </w:rPr>
        <w:t> </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b/>
          <w:bCs/>
          <w:kern w:val="0"/>
        </w:rPr>
        <w:t> </w:t>
      </w:r>
    </w:p>
    <w:p w:rsidR="006E2D0D" w:rsidRDefault="00AE6E58">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kern w:val="0"/>
          <w:szCs w:val="21"/>
        </w:rPr>
        <w:t>编制说明</w:t>
      </w:r>
    </w:p>
    <w:p w:rsidR="006E2D0D" w:rsidRDefault="00AE6E58">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kern w:val="0"/>
          <w:szCs w:val="21"/>
        </w:rPr>
        <w:t> </w:t>
      </w:r>
    </w:p>
    <w:p w:rsidR="006E2D0D" w:rsidRDefault="00AE6E58">
      <w:pPr>
        <w:widowControl/>
        <w:spacing w:before="100" w:beforeAutospacing="1" w:after="100" w:afterAutospacing="1"/>
        <w:ind w:firstLine="420"/>
        <w:jc w:val="left"/>
        <w:rPr>
          <w:rFonts w:ascii="宋体" w:eastAsia="宋体" w:hAnsi="宋体" w:cs="宋体"/>
          <w:kern w:val="0"/>
          <w:sz w:val="24"/>
          <w:szCs w:val="24"/>
        </w:rPr>
      </w:pPr>
      <w:r>
        <w:rPr>
          <w:rFonts w:ascii="宋体" w:eastAsia="宋体" w:hAnsi="宋体" w:cs="宋体"/>
          <w:kern w:val="0"/>
          <w:szCs w:val="21"/>
        </w:rPr>
        <w:lastRenderedPageBreak/>
        <w:t>除招标文件另有规定外，投标人应按照招标文件第二章（表1）第</w:t>
      </w:r>
      <w:r>
        <w:rPr>
          <w:rFonts w:ascii="Calibri" w:eastAsia="宋体" w:hAnsi="Calibri" w:cs="Calibri"/>
          <w:kern w:val="0"/>
          <w:szCs w:val="21"/>
        </w:rPr>
        <w:t>13</w:t>
      </w:r>
      <w:r>
        <w:rPr>
          <w:rFonts w:ascii="宋体" w:eastAsia="宋体" w:hAnsi="宋体" w:cs="宋体"/>
          <w:kern w:val="0"/>
          <w:szCs w:val="21"/>
        </w:rPr>
        <w:t>项规定提供相应证明材料。</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 </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 </w:t>
      </w:r>
    </w:p>
    <w:p w:rsidR="006E2D0D" w:rsidRDefault="00AE6E58">
      <w:pPr>
        <w:widowControl/>
        <w:spacing w:before="100" w:beforeAutospacing="1" w:after="100" w:afterAutospacing="1"/>
        <w:jc w:val="center"/>
        <w:rPr>
          <w:rFonts w:ascii="宋体" w:eastAsia="宋体" w:hAnsi="宋体" w:cs="宋体"/>
          <w:kern w:val="0"/>
          <w:sz w:val="24"/>
          <w:szCs w:val="24"/>
        </w:rPr>
      </w:pPr>
      <w:r>
        <w:rPr>
          <w:rFonts w:ascii="Calibri" w:eastAsia="宋体" w:hAnsi="Calibri" w:cs="Calibri"/>
          <w:kern w:val="0"/>
          <w:szCs w:val="21"/>
        </w:rPr>
        <w:br/>
      </w:r>
      <w:r>
        <w:rPr>
          <w:rFonts w:ascii="宋体" w:eastAsia="宋体" w:hAnsi="宋体" w:cs="宋体"/>
          <w:kern w:val="0"/>
          <w:szCs w:val="21"/>
        </w:rPr>
        <w:t>四</w:t>
      </w:r>
      <w:r>
        <w:rPr>
          <w:rFonts w:ascii="宋体" w:eastAsia="宋体" w:hAnsi="宋体" w:cs="宋体"/>
          <w:b/>
          <w:bCs/>
          <w:kern w:val="0"/>
        </w:rPr>
        <w:t>-2招标文件规定的其他加分证明材料（若有）</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 </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 </w:t>
      </w:r>
    </w:p>
    <w:p w:rsidR="006E2D0D" w:rsidRDefault="00AE6E58">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kern w:val="0"/>
          <w:szCs w:val="21"/>
        </w:rPr>
        <w:t>编制说明</w:t>
      </w:r>
    </w:p>
    <w:p w:rsidR="006E2D0D" w:rsidRDefault="00AE6E58">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kern w:val="0"/>
          <w:szCs w:val="21"/>
        </w:rPr>
        <w:t> </w:t>
      </w:r>
    </w:p>
    <w:p w:rsidR="006E2D0D" w:rsidRDefault="00AE6E58">
      <w:pPr>
        <w:widowControl/>
        <w:spacing w:before="100" w:beforeAutospacing="1" w:after="100" w:afterAutospacing="1"/>
        <w:ind w:firstLine="420"/>
        <w:jc w:val="left"/>
        <w:rPr>
          <w:rFonts w:ascii="宋体" w:eastAsia="宋体" w:hAnsi="宋体" w:cs="宋体"/>
          <w:kern w:val="0"/>
          <w:sz w:val="24"/>
          <w:szCs w:val="24"/>
        </w:rPr>
      </w:pPr>
      <w:r>
        <w:rPr>
          <w:rFonts w:ascii="宋体" w:eastAsia="宋体" w:hAnsi="宋体" w:cs="宋体"/>
          <w:kern w:val="0"/>
          <w:szCs w:val="21"/>
        </w:rPr>
        <w:t>若投标人可享受招标文件规定的除</w:t>
      </w:r>
      <w:r>
        <w:rPr>
          <w:rFonts w:ascii="宋体" w:eastAsia="宋体" w:hAnsi="宋体" w:cs="宋体"/>
          <w:b/>
          <w:bCs/>
          <w:kern w:val="0"/>
        </w:rPr>
        <w:t>“节能（非强制类）、环境标志产品加分”</w:t>
      </w:r>
      <w:r>
        <w:rPr>
          <w:rFonts w:ascii="宋体" w:eastAsia="宋体" w:hAnsi="宋体" w:cs="宋体"/>
          <w:kern w:val="0"/>
          <w:szCs w:val="21"/>
        </w:rPr>
        <w:t>外的其他加分优惠，则投标人应按照招标文件要求提供相应证明材料。</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 </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 </w:t>
      </w:r>
    </w:p>
    <w:p w:rsidR="006E2D0D" w:rsidRDefault="006E2D0D">
      <w:pPr>
        <w:widowControl/>
        <w:spacing w:before="100" w:beforeAutospacing="1" w:after="100" w:afterAutospacing="1"/>
        <w:jc w:val="left"/>
        <w:rPr>
          <w:rFonts w:ascii="宋体" w:eastAsia="宋体" w:hAnsi="宋体" w:cs="宋体"/>
          <w:kern w:val="0"/>
          <w:sz w:val="24"/>
          <w:szCs w:val="24"/>
        </w:rPr>
      </w:pPr>
    </w:p>
    <w:p w:rsidR="006E2D0D" w:rsidRDefault="00AE6E58">
      <w:pPr>
        <w:widowControl/>
        <w:spacing w:before="100" w:beforeAutospacing="1" w:after="100" w:afterAutospacing="1"/>
        <w:jc w:val="left"/>
        <w:rPr>
          <w:rFonts w:ascii="宋体" w:eastAsia="宋体" w:hAnsi="宋体" w:cs="宋体"/>
          <w:kern w:val="0"/>
          <w:szCs w:val="21"/>
        </w:rPr>
      </w:pPr>
      <w:r>
        <w:rPr>
          <w:rFonts w:ascii="宋体" w:eastAsia="宋体" w:hAnsi="宋体" w:cs="宋体"/>
          <w:kern w:val="0"/>
          <w:szCs w:val="21"/>
        </w:rPr>
        <w:t> </w:t>
      </w:r>
    </w:p>
    <w:p w:rsidR="00973A68" w:rsidRDefault="00973A68">
      <w:pPr>
        <w:widowControl/>
        <w:spacing w:before="100" w:beforeAutospacing="1" w:after="100" w:afterAutospacing="1"/>
        <w:jc w:val="left"/>
        <w:rPr>
          <w:rFonts w:ascii="宋体" w:eastAsia="宋体" w:hAnsi="宋体" w:cs="宋体"/>
          <w:kern w:val="0"/>
          <w:szCs w:val="21"/>
        </w:rPr>
      </w:pPr>
    </w:p>
    <w:p w:rsidR="00973A68" w:rsidRDefault="00973A68">
      <w:pPr>
        <w:widowControl/>
        <w:spacing w:before="100" w:beforeAutospacing="1" w:after="100" w:afterAutospacing="1"/>
        <w:jc w:val="left"/>
        <w:rPr>
          <w:rFonts w:ascii="宋体" w:eastAsia="宋体" w:hAnsi="宋体" w:cs="宋体"/>
          <w:kern w:val="0"/>
          <w:szCs w:val="21"/>
        </w:rPr>
      </w:pPr>
    </w:p>
    <w:p w:rsidR="00973A68" w:rsidRDefault="00973A68">
      <w:pPr>
        <w:widowControl/>
        <w:spacing w:before="100" w:beforeAutospacing="1" w:after="100" w:afterAutospacing="1"/>
        <w:jc w:val="left"/>
        <w:rPr>
          <w:rFonts w:ascii="宋体" w:eastAsia="宋体" w:hAnsi="宋体" w:cs="宋体"/>
          <w:kern w:val="0"/>
          <w:szCs w:val="21"/>
        </w:rPr>
      </w:pPr>
    </w:p>
    <w:p w:rsidR="00973A68" w:rsidRDefault="00973A68">
      <w:pPr>
        <w:widowControl/>
        <w:spacing w:before="100" w:beforeAutospacing="1" w:after="100" w:afterAutospacing="1"/>
        <w:jc w:val="left"/>
        <w:rPr>
          <w:rFonts w:ascii="宋体" w:eastAsia="宋体" w:hAnsi="宋体" w:cs="宋体"/>
          <w:kern w:val="0"/>
          <w:szCs w:val="21"/>
        </w:rPr>
      </w:pPr>
    </w:p>
    <w:p w:rsidR="00973A68" w:rsidRDefault="00973A68">
      <w:pPr>
        <w:widowControl/>
        <w:spacing w:before="100" w:beforeAutospacing="1" w:after="100" w:afterAutospacing="1"/>
        <w:jc w:val="left"/>
        <w:rPr>
          <w:rFonts w:ascii="宋体" w:eastAsia="宋体" w:hAnsi="宋体" w:cs="宋体"/>
          <w:kern w:val="0"/>
          <w:szCs w:val="21"/>
        </w:rPr>
      </w:pPr>
    </w:p>
    <w:p w:rsidR="00973A68" w:rsidRDefault="00973A68">
      <w:pPr>
        <w:widowControl/>
        <w:spacing w:before="100" w:beforeAutospacing="1" w:after="100" w:afterAutospacing="1"/>
        <w:jc w:val="left"/>
        <w:rPr>
          <w:rFonts w:ascii="宋体" w:eastAsia="宋体" w:hAnsi="宋体" w:cs="宋体"/>
          <w:kern w:val="0"/>
          <w:szCs w:val="21"/>
        </w:rPr>
      </w:pPr>
    </w:p>
    <w:p w:rsidR="00973A68" w:rsidRDefault="00973A68">
      <w:pPr>
        <w:widowControl/>
        <w:spacing w:before="100" w:beforeAutospacing="1" w:after="100" w:afterAutospacing="1"/>
        <w:jc w:val="left"/>
        <w:rPr>
          <w:rFonts w:ascii="宋体" w:eastAsia="宋体" w:hAnsi="宋体" w:cs="宋体"/>
          <w:kern w:val="0"/>
          <w:szCs w:val="21"/>
        </w:rPr>
      </w:pPr>
    </w:p>
    <w:p w:rsidR="00973A68" w:rsidRDefault="00973A68">
      <w:pPr>
        <w:widowControl/>
        <w:spacing w:before="100" w:beforeAutospacing="1" w:after="100" w:afterAutospacing="1"/>
        <w:jc w:val="left"/>
        <w:rPr>
          <w:rFonts w:ascii="宋体" w:eastAsia="宋体" w:hAnsi="宋体" w:cs="宋体"/>
          <w:kern w:val="0"/>
          <w:szCs w:val="21"/>
        </w:rPr>
      </w:pPr>
    </w:p>
    <w:p w:rsidR="006E2D0D" w:rsidRDefault="006E2D0D">
      <w:pPr>
        <w:widowControl/>
        <w:spacing w:before="100" w:beforeAutospacing="1" w:after="100" w:afterAutospacing="1"/>
        <w:jc w:val="left"/>
        <w:rPr>
          <w:rFonts w:ascii="宋体" w:eastAsia="宋体" w:hAnsi="宋体" w:cs="宋体"/>
          <w:kern w:val="0"/>
          <w:sz w:val="24"/>
          <w:szCs w:val="24"/>
        </w:rPr>
      </w:pPr>
    </w:p>
    <w:p w:rsidR="006E2D0D" w:rsidRDefault="00AE6E58">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b/>
          <w:bCs/>
          <w:kern w:val="0"/>
          <w:sz w:val="29"/>
        </w:rPr>
        <w:lastRenderedPageBreak/>
        <w:t>封面格式</w:t>
      </w:r>
    </w:p>
    <w:p w:rsidR="006E2D0D" w:rsidRDefault="006E2D0D">
      <w:pPr>
        <w:widowControl/>
        <w:spacing w:before="100" w:beforeAutospacing="1" w:after="100" w:afterAutospacing="1"/>
        <w:jc w:val="left"/>
        <w:rPr>
          <w:rFonts w:ascii="宋体" w:eastAsia="宋体" w:hAnsi="宋体" w:cs="宋体"/>
          <w:kern w:val="0"/>
          <w:sz w:val="24"/>
          <w:szCs w:val="24"/>
        </w:rPr>
      </w:pPr>
    </w:p>
    <w:p w:rsidR="006E2D0D" w:rsidRDefault="00AE6E58">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b/>
          <w:bCs/>
          <w:kern w:val="0"/>
          <w:sz w:val="48"/>
        </w:rPr>
        <w:t>福建省政府采购投标文件</w:t>
      </w:r>
    </w:p>
    <w:p w:rsidR="006E2D0D" w:rsidRDefault="00AE6E58">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b/>
          <w:bCs/>
          <w:kern w:val="0"/>
          <w:sz w:val="48"/>
        </w:rPr>
        <w:t>（技术商务部分）</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36"/>
          <w:szCs w:val="36"/>
        </w:rPr>
        <w:t> </w:t>
      </w:r>
    </w:p>
    <w:p w:rsidR="006E2D0D" w:rsidRDefault="00AE6E58">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b/>
          <w:bCs/>
          <w:kern w:val="0"/>
          <w:sz w:val="36"/>
          <w:u w:val="single"/>
        </w:rPr>
        <w:t>（填写正本或副本）</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36"/>
          <w:szCs w:val="36"/>
        </w:rPr>
        <w:t> </w:t>
      </w:r>
    </w:p>
    <w:p w:rsidR="006E2D0D" w:rsidRDefault="00AE6E58">
      <w:pPr>
        <w:widowControl/>
        <w:spacing w:before="100" w:beforeAutospacing="1" w:after="100" w:afterAutospacing="1"/>
        <w:ind w:firstLine="1920"/>
        <w:jc w:val="left"/>
        <w:rPr>
          <w:rFonts w:ascii="宋体" w:eastAsia="宋体" w:hAnsi="宋体" w:cs="宋体"/>
          <w:kern w:val="0"/>
          <w:sz w:val="24"/>
          <w:szCs w:val="24"/>
        </w:rPr>
      </w:pPr>
      <w:r>
        <w:rPr>
          <w:rFonts w:ascii="宋体" w:eastAsia="宋体" w:hAnsi="宋体" w:cs="宋体"/>
          <w:b/>
          <w:bCs/>
          <w:kern w:val="0"/>
          <w:sz w:val="32"/>
        </w:rPr>
        <w:t>项目名称：</w:t>
      </w:r>
      <w:r>
        <w:rPr>
          <w:rFonts w:ascii="宋体" w:eastAsia="宋体" w:hAnsi="宋体" w:cs="宋体"/>
          <w:b/>
          <w:bCs/>
          <w:kern w:val="0"/>
          <w:sz w:val="32"/>
          <w:u w:val="single"/>
        </w:rPr>
        <w:t>（由投标人填写）</w:t>
      </w:r>
    </w:p>
    <w:p w:rsidR="006E2D0D" w:rsidRDefault="00AE6E58">
      <w:pPr>
        <w:widowControl/>
        <w:spacing w:before="100" w:beforeAutospacing="1" w:after="100" w:afterAutospacing="1"/>
        <w:ind w:firstLine="1920"/>
        <w:jc w:val="left"/>
        <w:rPr>
          <w:rFonts w:ascii="宋体" w:eastAsia="宋体" w:hAnsi="宋体" w:cs="宋体"/>
          <w:kern w:val="0"/>
          <w:sz w:val="24"/>
          <w:szCs w:val="24"/>
        </w:rPr>
      </w:pPr>
      <w:r>
        <w:rPr>
          <w:rFonts w:ascii="宋体" w:eastAsia="宋体" w:hAnsi="宋体" w:cs="宋体"/>
          <w:b/>
          <w:bCs/>
          <w:kern w:val="0"/>
          <w:sz w:val="32"/>
        </w:rPr>
        <w:t>备案编号：</w:t>
      </w:r>
      <w:r>
        <w:rPr>
          <w:rFonts w:ascii="宋体" w:eastAsia="宋体" w:hAnsi="宋体" w:cs="宋体"/>
          <w:b/>
          <w:bCs/>
          <w:kern w:val="0"/>
          <w:sz w:val="32"/>
          <w:u w:val="single"/>
        </w:rPr>
        <w:t>（由投标人填写）</w:t>
      </w:r>
    </w:p>
    <w:p w:rsidR="006E2D0D" w:rsidRDefault="00AE6E58">
      <w:pPr>
        <w:widowControl/>
        <w:spacing w:before="100" w:beforeAutospacing="1" w:after="100" w:afterAutospacing="1"/>
        <w:ind w:firstLine="1920"/>
        <w:jc w:val="left"/>
        <w:rPr>
          <w:rFonts w:ascii="宋体" w:eastAsia="宋体" w:hAnsi="宋体" w:cs="宋体"/>
          <w:kern w:val="0"/>
          <w:sz w:val="24"/>
          <w:szCs w:val="24"/>
        </w:rPr>
      </w:pPr>
      <w:r>
        <w:rPr>
          <w:rFonts w:ascii="宋体" w:eastAsia="宋体" w:hAnsi="宋体" w:cs="宋体"/>
          <w:b/>
          <w:bCs/>
          <w:kern w:val="0"/>
          <w:sz w:val="32"/>
        </w:rPr>
        <w:t>招标编号：</w:t>
      </w:r>
      <w:r>
        <w:rPr>
          <w:rFonts w:ascii="宋体" w:eastAsia="宋体" w:hAnsi="宋体" w:cs="宋体"/>
          <w:b/>
          <w:bCs/>
          <w:kern w:val="0"/>
          <w:sz w:val="32"/>
          <w:u w:val="single"/>
        </w:rPr>
        <w:t>（由投标人填写）</w:t>
      </w:r>
    </w:p>
    <w:p w:rsidR="006E2D0D" w:rsidRDefault="00AE6E58">
      <w:pPr>
        <w:widowControl/>
        <w:spacing w:before="100" w:beforeAutospacing="1" w:after="100" w:afterAutospacing="1"/>
        <w:ind w:firstLine="1920"/>
        <w:jc w:val="left"/>
        <w:rPr>
          <w:rFonts w:ascii="宋体" w:eastAsia="宋体" w:hAnsi="宋体" w:cs="宋体"/>
          <w:kern w:val="0"/>
          <w:sz w:val="24"/>
          <w:szCs w:val="24"/>
        </w:rPr>
      </w:pPr>
      <w:r>
        <w:rPr>
          <w:rFonts w:ascii="宋体" w:eastAsia="宋体" w:hAnsi="宋体" w:cs="宋体"/>
          <w:b/>
          <w:bCs/>
          <w:kern w:val="0"/>
          <w:sz w:val="32"/>
        </w:rPr>
        <w:t>所投合同包：</w:t>
      </w:r>
      <w:r>
        <w:rPr>
          <w:rFonts w:ascii="宋体" w:eastAsia="宋体" w:hAnsi="宋体" w:cs="宋体"/>
          <w:b/>
          <w:bCs/>
          <w:kern w:val="0"/>
          <w:sz w:val="32"/>
          <w:u w:val="single"/>
        </w:rPr>
        <w:t>（由投标人填写）</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36"/>
          <w:szCs w:val="36"/>
        </w:rPr>
        <w:t> </w:t>
      </w:r>
    </w:p>
    <w:p w:rsidR="006E2D0D" w:rsidRDefault="006E2D0D">
      <w:pPr>
        <w:widowControl/>
        <w:spacing w:before="100" w:beforeAutospacing="1" w:after="100" w:afterAutospacing="1"/>
        <w:jc w:val="left"/>
        <w:rPr>
          <w:rFonts w:ascii="宋体" w:eastAsia="宋体" w:hAnsi="宋体" w:cs="宋体"/>
          <w:kern w:val="0"/>
          <w:sz w:val="24"/>
          <w:szCs w:val="24"/>
        </w:rPr>
      </w:pPr>
    </w:p>
    <w:p w:rsidR="006E2D0D" w:rsidRDefault="00AE6E58">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b/>
          <w:bCs/>
          <w:kern w:val="0"/>
          <w:sz w:val="32"/>
        </w:rPr>
        <w:t>投标人：</w:t>
      </w:r>
      <w:r>
        <w:rPr>
          <w:rFonts w:ascii="宋体" w:eastAsia="宋体" w:hAnsi="宋体" w:cs="宋体"/>
          <w:b/>
          <w:bCs/>
          <w:kern w:val="0"/>
          <w:sz w:val="32"/>
          <w:u w:val="single"/>
        </w:rPr>
        <w:t>（填写“全称”）</w:t>
      </w:r>
    </w:p>
    <w:p w:rsidR="006E2D0D" w:rsidRDefault="00AE6E58">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b/>
          <w:bCs/>
          <w:kern w:val="0"/>
          <w:sz w:val="32"/>
          <w:u w:val="single"/>
        </w:rPr>
        <w:t>（由投标人填写）</w:t>
      </w:r>
      <w:r>
        <w:rPr>
          <w:rFonts w:ascii="宋体" w:eastAsia="宋体" w:hAnsi="宋体" w:cs="宋体"/>
          <w:b/>
          <w:bCs/>
          <w:kern w:val="0"/>
          <w:sz w:val="32"/>
        </w:rPr>
        <w:t>年</w:t>
      </w:r>
      <w:r>
        <w:rPr>
          <w:rFonts w:ascii="宋体" w:eastAsia="宋体" w:hAnsi="宋体" w:cs="宋体"/>
          <w:b/>
          <w:bCs/>
          <w:kern w:val="0"/>
          <w:sz w:val="32"/>
          <w:u w:val="single"/>
        </w:rPr>
        <w:t>（由投标人填写）</w:t>
      </w:r>
      <w:r>
        <w:rPr>
          <w:rFonts w:ascii="宋体" w:eastAsia="宋体" w:hAnsi="宋体" w:cs="宋体"/>
          <w:b/>
          <w:bCs/>
          <w:kern w:val="0"/>
          <w:sz w:val="32"/>
        </w:rPr>
        <w:t>月</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 </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 </w:t>
      </w:r>
    </w:p>
    <w:p w:rsidR="006E2D0D" w:rsidRDefault="00AE6E58">
      <w:pPr>
        <w:widowControl/>
        <w:spacing w:before="100" w:beforeAutospacing="1" w:after="100" w:afterAutospacing="1"/>
        <w:jc w:val="center"/>
        <w:rPr>
          <w:rFonts w:ascii="宋体" w:eastAsia="宋体" w:hAnsi="宋体" w:cs="宋体"/>
          <w:kern w:val="0"/>
          <w:sz w:val="24"/>
          <w:szCs w:val="24"/>
        </w:rPr>
      </w:pPr>
      <w:r>
        <w:rPr>
          <w:rFonts w:ascii="Calibri" w:eastAsia="宋体" w:hAnsi="Calibri" w:cs="Calibri"/>
          <w:kern w:val="0"/>
          <w:szCs w:val="21"/>
        </w:rPr>
        <w:lastRenderedPageBreak/>
        <w:br/>
      </w:r>
      <w:r>
        <w:rPr>
          <w:rFonts w:ascii="宋体" w:eastAsia="宋体" w:hAnsi="宋体" w:cs="Calibri"/>
          <w:b/>
          <w:bCs/>
          <w:kern w:val="0"/>
          <w:sz w:val="29"/>
        </w:rPr>
        <w:t>索引</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9"/>
          <w:szCs w:val="29"/>
        </w:rPr>
        <w:t>一、标的说明一览表</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9"/>
          <w:szCs w:val="29"/>
        </w:rPr>
        <w:t>二、技术和服务要求响应表</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9"/>
          <w:szCs w:val="29"/>
        </w:rPr>
        <w:t>三、商务条件响应表</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9"/>
          <w:szCs w:val="29"/>
        </w:rPr>
        <w:t>四、投标人提交的其他资料（若有）</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 </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 </w:t>
      </w:r>
    </w:p>
    <w:p w:rsidR="006E2D0D" w:rsidRDefault="00AE6E58">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kern w:val="0"/>
          <w:szCs w:val="21"/>
        </w:rPr>
        <w:t>★</w:t>
      </w:r>
      <w:r>
        <w:rPr>
          <w:rFonts w:ascii="宋体" w:eastAsia="宋体" w:hAnsi="宋体" w:cs="宋体"/>
          <w:kern w:val="0"/>
          <w:szCs w:val="21"/>
        </w:rPr>
        <w:t>注意</w:t>
      </w:r>
    </w:p>
    <w:p w:rsidR="006E2D0D" w:rsidRDefault="00AE6E58">
      <w:pPr>
        <w:widowControl/>
        <w:spacing w:before="100" w:beforeAutospacing="1" w:after="100" w:afterAutospacing="1"/>
        <w:ind w:firstLine="420"/>
        <w:jc w:val="left"/>
        <w:rPr>
          <w:rFonts w:ascii="宋体" w:eastAsia="宋体" w:hAnsi="宋体" w:cs="宋体"/>
          <w:kern w:val="0"/>
          <w:sz w:val="24"/>
          <w:szCs w:val="24"/>
        </w:rPr>
      </w:pPr>
      <w:r>
        <w:rPr>
          <w:rFonts w:ascii="宋体" w:eastAsia="宋体" w:hAnsi="宋体" w:cs="宋体"/>
          <w:kern w:val="0"/>
          <w:szCs w:val="21"/>
        </w:rPr>
        <w:t>技术商务部分中不得出现报价部分的全部或部分的投标报价信息（或组成资料），否则</w:t>
      </w:r>
      <w:r>
        <w:rPr>
          <w:rFonts w:ascii="宋体" w:eastAsia="宋体" w:hAnsi="宋体" w:cs="宋体"/>
          <w:b/>
          <w:bCs/>
          <w:kern w:val="0"/>
        </w:rPr>
        <w:t>符合性审查不合格</w:t>
      </w:r>
      <w:r>
        <w:rPr>
          <w:rFonts w:ascii="宋体" w:eastAsia="宋体" w:hAnsi="宋体" w:cs="宋体"/>
          <w:kern w:val="0"/>
          <w:szCs w:val="21"/>
        </w:rPr>
        <w:t>。</w:t>
      </w:r>
    </w:p>
    <w:p w:rsidR="006E2D0D" w:rsidRDefault="00AE6E58">
      <w:pPr>
        <w:widowControl/>
        <w:spacing w:before="100" w:beforeAutospacing="1" w:after="100" w:afterAutospacing="1"/>
        <w:ind w:firstLine="420"/>
        <w:jc w:val="left"/>
        <w:rPr>
          <w:rFonts w:ascii="宋体" w:eastAsia="宋体" w:hAnsi="宋体" w:cs="宋体"/>
          <w:kern w:val="0"/>
          <w:sz w:val="24"/>
          <w:szCs w:val="24"/>
        </w:rPr>
      </w:pPr>
      <w:r>
        <w:rPr>
          <w:rFonts w:ascii="宋体" w:eastAsia="宋体" w:hAnsi="宋体" w:cs="宋体"/>
          <w:kern w:val="0"/>
          <w:szCs w:val="21"/>
        </w:rPr>
        <w:t> </w:t>
      </w:r>
    </w:p>
    <w:p w:rsidR="006E2D0D" w:rsidRDefault="00AE6E58">
      <w:pPr>
        <w:widowControl/>
        <w:spacing w:before="100" w:beforeAutospacing="1" w:after="100" w:afterAutospacing="1"/>
        <w:ind w:firstLine="420"/>
        <w:jc w:val="left"/>
        <w:rPr>
          <w:rFonts w:ascii="宋体" w:eastAsia="宋体" w:hAnsi="宋体" w:cs="宋体"/>
          <w:kern w:val="0"/>
          <w:sz w:val="24"/>
          <w:szCs w:val="24"/>
        </w:rPr>
      </w:pPr>
      <w:r>
        <w:rPr>
          <w:rFonts w:ascii="宋体" w:eastAsia="宋体" w:hAnsi="宋体" w:cs="宋体"/>
          <w:kern w:val="0"/>
          <w:szCs w:val="21"/>
        </w:rPr>
        <w:t> </w:t>
      </w:r>
    </w:p>
    <w:p w:rsidR="006E2D0D" w:rsidRDefault="00AE6E58">
      <w:pPr>
        <w:widowControl/>
        <w:spacing w:before="100" w:beforeAutospacing="1" w:after="100" w:afterAutospacing="1"/>
        <w:jc w:val="center"/>
        <w:rPr>
          <w:rFonts w:ascii="宋体" w:eastAsia="宋体" w:hAnsi="宋体" w:cs="宋体"/>
          <w:kern w:val="0"/>
          <w:sz w:val="24"/>
          <w:szCs w:val="24"/>
        </w:rPr>
      </w:pPr>
      <w:r>
        <w:rPr>
          <w:rFonts w:ascii="Calibri" w:eastAsia="宋体" w:hAnsi="Calibri" w:cs="Calibri"/>
          <w:kern w:val="0"/>
          <w:szCs w:val="21"/>
        </w:rPr>
        <w:br/>
      </w:r>
      <w:r>
        <w:rPr>
          <w:rFonts w:ascii="宋体" w:eastAsia="宋体" w:hAnsi="宋体" w:cs="宋体"/>
          <w:b/>
          <w:bCs/>
          <w:kern w:val="0"/>
        </w:rPr>
        <w:t>一、标的说明一览表</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 </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招标编号：</w:t>
      </w:r>
      <w:r>
        <w:rPr>
          <w:rFonts w:ascii="宋体" w:eastAsia="宋体" w:hAnsi="宋体" w:cs="宋体"/>
          <w:kern w:val="0"/>
          <w:szCs w:val="21"/>
          <w:u w:val="single"/>
        </w:rPr>
        <w:t>                   </w:t>
      </w:r>
    </w:p>
    <w:tbl>
      <w:tblPr>
        <w:tblW w:w="8520"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982"/>
        <w:gridCol w:w="866"/>
        <w:gridCol w:w="1666"/>
        <w:gridCol w:w="865"/>
        <w:gridCol w:w="1137"/>
        <w:gridCol w:w="1137"/>
        <w:gridCol w:w="1867"/>
      </w:tblGrid>
      <w:tr w:rsidR="006E2D0D">
        <w:trPr>
          <w:tblCellSpacing w:w="15" w:type="dxa"/>
        </w:trPr>
        <w:tc>
          <w:tcPr>
            <w:tcW w:w="937"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tcPr>
          <w:p w:rsidR="006E2D0D" w:rsidRDefault="00AE6E58">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kern w:val="0"/>
                <w:szCs w:val="21"/>
              </w:rPr>
              <w:t>合同包</w:t>
            </w:r>
          </w:p>
        </w:tc>
        <w:tc>
          <w:tcPr>
            <w:tcW w:w="836"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6E2D0D" w:rsidRDefault="00AE6E58">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kern w:val="0"/>
                <w:szCs w:val="21"/>
              </w:rPr>
              <w:t>品目号</w:t>
            </w:r>
          </w:p>
        </w:tc>
        <w:tc>
          <w:tcPr>
            <w:tcW w:w="1636"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6E2D0D" w:rsidRDefault="00AE6E58">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kern w:val="0"/>
                <w:szCs w:val="21"/>
              </w:rPr>
              <w:t>投标标的</w:t>
            </w:r>
          </w:p>
        </w:tc>
        <w:tc>
          <w:tcPr>
            <w:tcW w:w="83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6E2D0D" w:rsidRDefault="00AE6E58">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kern w:val="0"/>
                <w:szCs w:val="21"/>
              </w:rPr>
              <w:t>数量</w:t>
            </w:r>
          </w:p>
        </w:tc>
        <w:tc>
          <w:tcPr>
            <w:tcW w:w="1107"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6E2D0D" w:rsidRDefault="00AE6E58">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kern w:val="0"/>
                <w:szCs w:val="21"/>
              </w:rPr>
              <w:t>规格</w:t>
            </w:r>
          </w:p>
        </w:tc>
        <w:tc>
          <w:tcPr>
            <w:tcW w:w="1107"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6E2D0D" w:rsidRDefault="00AE6E58">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kern w:val="0"/>
                <w:szCs w:val="21"/>
              </w:rPr>
              <w:t>来源地</w:t>
            </w:r>
          </w:p>
        </w:tc>
        <w:tc>
          <w:tcPr>
            <w:tcW w:w="1822"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6E2D0D" w:rsidRDefault="00AE6E58">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kern w:val="0"/>
                <w:szCs w:val="21"/>
              </w:rPr>
              <w:t>备注</w:t>
            </w:r>
          </w:p>
        </w:tc>
      </w:tr>
      <w:tr w:rsidR="006E2D0D">
        <w:trPr>
          <w:tblCellSpacing w:w="15" w:type="dxa"/>
        </w:trPr>
        <w:tc>
          <w:tcPr>
            <w:tcW w:w="937" w:type="dxa"/>
            <w:vMerge w:val="restart"/>
            <w:tcBorders>
              <w:top w:val="nil"/>
              <w:left w:val="outset" w:sz="6" w:space="0" w:color="auto"/>
              <w:bottom w:val="outset" w:sz="6" w:space="0" w:color="auto"/>
              <w:right w:val="outset" w:sz="6" w:space="0" w:color="auto"/>
            </w:tcBorders>
            <w:tcMar>
              <w:top w:w="0" w:type="dxa"/>
              <w:left w:w="105" w:type="dxa"/>
              <w:bottom w:w="0" w:type="dxa"/>
              <w:right w:w="105" w:type="dxa"/>
            </w:tcMar>
            <w:vAlign w:val="center"/>
          </w:tcPr>
          <w:p w:rsidR="006E2D0D" w:rsidRDefault="00AE6E58">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kern w:val="0"/>
                <w:szCs w:val="21"/>
              </w:rPr>
              <w:t>*</w:t>
            </w:r>
          </w:p>
        </w:tc>
        <w:tc>
          <w:tcPr>
            <w:tcW w:w="836" w:type="dxa"/>
            <w:tcBorders>
              <w:top w:val="nil"/>
              <w:left w:val="nil"/>
              <w:bottom w:val="outset" w:sz="6" w:space="0" w:color="auto"/>
              <w:right w:val="outset" w:sz="6" w:space="0" w:color="auto"/>
            </w:tcBorders>
            <w:tcMar>
              <w:top w:w="0" w:type="dxa"/>
              <w:left w:w="105" w:type="dxa"/>
              <w:bottom w:w="0" w:type="dxa"/>
              <w:right w:w="105" w:type="dxa"/>
            </w:tcMar>
            <w:vAlign w:val="center"/>
          </w:tcPr>
          <w:p w:rsidR="006E2D0D" w:rsidRDefault="00AE6E58">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kern w:val="0"/>
                <w:szCs w:val="21"/>
              </w:rPr>
              <w:t>*-1</w:t>
            </w:r>
          </w:p>
        </w:tc>
        <w:tc>
          <w:tcPr>
            <w:tcW w:w="1636" w:type="dxa"/>
            <w:tcBorders>
              <w:top w:val="nil"/>
              <w:left w:val="nil"/>
              <w:bottom w:val="outset" w:sz="6" w:space="0" w:color="auto"/>
              <w:right w:val="outset" w:sz="6" w:space="0" w:color="auto"/>
            </w:tcBorders>
            <w:tcMar>
              <w:top w:w="0" w:type="dxa"/>
              <w:left w:w="105" w:type="dxa"/>
              <w:bottom w:w="0" w:type="dxa"/>
              <w:right w:w="105" w:type="dxa"/>
            </w:tcMar>
          </w:tcPr>
          <w:p w:rsidR="006E2D0D" w:rsidRDefault="006E2D0D">
            <w:pPr>
              <w:widowControl/>
              <w:jc w:val="left"/>
              <w:rPr>
                <w:rFonts w:ascii="宋体" w:eastAsia="宋体" w:hAnsi="宋体" w:cs="宋体"/>
                <w:kern w:val="0"/>
                <w:sz w:val="24"/>
                <w:szCs w:val="24"/>
              </w:rPr>
            </w:pPr>
          </w:p>
        </w:tc>
        <w:tc>
          <w:tcPr>
            <w:tcW w:w="835" w:type="dxa"/>
            <w:tcBorders>
              <w:top w:val="nil"/>
              <w:left w:val="nil"/>
              <w:bottom w:val="outset" w:sz="6" w:space="0" w:color="auto"/>
              <w:right w:val="outset" w:sz="6" w:space="0" w:color="auto"/>
            </w:tcBorders>
            <w:tcMar>
              <w:top w:w="0" w:type="dxa"/>
              <w:left w:w="105" w:type="dxa"/>
              <w:bottom w:w="0" w:type="dxa"/>
              <w:right w:w="105" w:type="dxa"/>
            </w:tcMar>
          </w:tcPr>
          <w:p w:rsidR="006E2D0D" w:rsidRDefault="006E2D0D">
            <w:pPr>
              <w:widowControl/>
              <w:jc w:val="left"/>
              <w:rPr>
                <w:rFonts w:ascii="宋体" w:eastAsia="宋体" w:hAnsi="宋体" w:cs="宋体"/>
                <w:kern w:val="0"/>
                <w:sz w:val="24"/>
                <w:szCs w:val="24"/>
              </w:rPr>
            </w:pPr>
          </w:p>
        </w:tc>
        <w:tc>
          <w:tcPr>
            <w:tcW w:w="1107" w:type="dxa"/>
            <w:tcBorders>
              <w:top w:val="nil"/>
              <w:left w:val="nil"/>
              <w:bottom w:val="outset" w:sz="6" w:space="0" w:color="auto"/>
              <w:right w:val="outset" w:sz="6" w:space="0" w:color="auto"/>
            </w:tcBorders>
            <w:tcMar>
              <w:top w:w="0" w:type="dxa"/>
              <w:left w:w="105" w:type="dxa"/>
              <w:bottom w:w="0" w:type="dxa"/>
              <w:right w:w="105" w:type="dxa"/>
            </w:tcMar>
          </w:tcPr>
          <w:p w:rsidR="006E2D0D" w:rsidRDefault="006E2D0D">
            <w:pPr>
              <w:widowControl/>
              <w:jc w:val="left"/>
              <w:rPr>
                <w:rFonts w:ascii="宋体" w:eastAsia="宋体" w:hAnsi="宋体" w:cs="宋体"/>
                <w:kern w:val="0"/>
                <w:sz w:val="24"/>
                <w:szCs w:val="24"/>
              </w:rPr>
            </w:pPr>
          </w:p>
        </w:tc>
        <w:tc>
          <w:tcPr>
            <w:tcW w:w="1107" w:type="dxa"/>
            <w:tcBorders>
              <w:top w:val="nil"/>
              <w:left w:val="nil"/>
              <w:bottom w:val="outset" w:sz="6" w:space="0" w:color="auto"/>
              <w:right w:val="outset" w:sz="6" w:space="0" w:color="auto"/>
            </w:tcBorders>
            <w:tcMar>
              <w:top w:w="0" w:type="dxa"/>
              <w:left w:w="105" w:type="dxa"/>
              <w:bottom w:w="0" w:type="dxa"/>
              <w:right w:w="105" w:type="dxa"/>
            </w:tcMar>
          </w:tcPr>
          <w:p w:rsidR="006E2D0D" w:rsidRDefault="006E2D0D">
            <w:pPr>
              <w:widowControl/>
              <w:jc w:val="left"/>
              <w:rPr>
                <w:rFonts w:ascii="宋体" w:eastAsia="宋体" w:hAnsi="宋体" w:cs="宋体"/>
                <w:kern w:val="0"/>
                <w:sz w:val="24"/>
                <w:szCs w:val="24"/>
              </w:rPr>
            </w:pPr>
          </w:p>
        </w:tc>
        <w:tc>
          <w:tcPr>
            <w:tcW w:w="1822" w:type="dxa"/>
            <w:tcBorders>
              <w:top w:val="nil"/>
              <w:left w:val="nil"/>
              <w:bottom w:val="outset" w:sz="6" w:space="0" w:color="auto"/>
              <w:right w:val="outset" w:sz="6" w:space="0" w:color="auto"/>
            </w:tcBorders>
            <w:tcMar>
              <w:top w:w="0" w:type="dxa"/>
              <w:left w:w="105" w:type="dxa"/>
              <w:bottom w:w="0" w:type="dxa"/>
              <w:right w:w="105" w:type="dxa"/>
            </w:tcMar>
          </w:tcPr>
          <w:p w:rsidR="006E2D0D" w:rsidRDefault="006E2D0D">
            <w:pPr>
              <w:widowControl/>
              <w:jc w:val="left"/>
              <w:rPr>
                <w:rFonts w:ascii="宋体" w:eastAsia="宋体" w:hAnsi="宋体" w:cs="宋体"/>
                <w:kern w:val="0"/>
                <w:sz w:val="24"/>
                <w:szCs w:val="24"/>
              </w:rPr>
            </w:pPr>
          </w:p>
        </w:tc>
      </w:tr>
      <w:tr w:rsidR="006E2D0D">
        <w:trPr>
          <w:tblCellSpacing w:w="15" w:type="dxa"/>
        </w:trPr>
        <w:tc>
          <w:tcPr>
            <w:tcW w:w="937" w:type="dxa"/>
            <w:vMerge/>
            <w:tcBorders>
              <w:top w:val="nil"/>
              <w:left w:val="outset" w:sz="6" w:space="0" w:color="auto"/>
              <w:bottom w:val="outset" w:sz="6" w:space="0" w:color="auto"/>
              <w:right w:val="outset" w:sz="6" w:space="0" w:color="auto"/>
            </w:tcBorders>
            <w:vAlign w:val="center"/>
          </w:tcPr>
          <w:p w:rsidR="006E2D0D" w:rsidRDefault="006E2D0D">
            <w:pPr>
              <w:widowControl/>
              <w:jc w:val="left"/>
              <w:rPr>
                <w:rFonts w:ascii="宋体" w:eastAsia="宋体" w:hAnsi="宋体" w:cs="宋体"/>
                <w:kern w:val="0"/>
                <w:sz w:val="24"/>
                <w:szCs w:val="24"/>
              </w:rPr>
            </w:pPr>
          </w:p>
        </w:tc>
        <w:tc>
          <w:tcPr>
            <w:tcW w:w="836" w:type="dxa"/>
            <w:tcBorders>
              <w:top w:val="nil"/>
              <w:left w:val="nil"/>
              <w:bottom w:val="outset" w:sz="6" w:space="0" w:color="auto"/>
              <w:right w:val="outset" w:sz="6" w:space="0" w:color="auto"/>
            </w:tcBorders>
            <w:tcMar>
              <w:top w:w="0" w:type="dxa"/>
              <w:left w:w="105" w:type="dxa"/>
              <w:bottom w:w="0" w:type="dxa"/>
              <w:right w:w="105" w:type="dxa"/>
            </w:tcMar>
            <w:vAlign w:val="center"/>
          </w:tcPr>
          <w:p w:rsidR="006E2D0D" w:rsidRDefault="00AE6E58">
            <w:pPr>
              <w:widowControl/>
              <w:spacing w:before="100" w:beforeAutospacing="1" w:after="100" w:afterAutospacing="1"/>
              <w:jc w:val="center"/>
              <w:rPr>
                <w:rFonts w:ascii="宋体" w:eastAsia="宋体" w:hAnsi="宋体" w:cs="宋体"/>
                <w:kern w:val="0"/>
                <w:sz w:val="24"/>
                <w:szCs w:val="24"/>
              </w:rPr>
            </w:pPr>
            <w:r>
              <w:rPr>
                <w:rFonts w:ascii="Calibri" w:eastAsia="宋体" w:hAnsi="Calibri" w:cs="Calibri"/>
                <w:kern w:val="0"/>
                <w:szCs w:val="21"/>
              </w:rPr>
              <w:t>…</w:t>
            </w:r>
          </w:p>
        </w:tc>
        <w:tc>
          <w:tcPr>
            <w:tcW w:w="1636" w:type="dxa"/>
            <w:tcBorders>
              <w:top w:val="nil"/>
              <w:left w:val="nil"/>
              <w:bottom w:val="outset" w:sz="6" w:space="0" w:color="auto"/>
              <w:right w:val="outset" w:sz="6" w:space="0" w:color="auto"/>
            </w:tcBorders>
            <w:tcMar>
              <w:top w:w="0" w:type="dxa"/>
              <w:left w:w="105" w:type="dxa"/>
              <w:bottom w:w="0" w:type="dxa"/>
              <w:right w:w="105" w:type="dxa"/>
            </w:tcMar>
          </w:tcPr>
          <w:p w:rsidR="006E2D0D" w:rsidRDefault="006E2D0D">
            <w:pPr>
              <w:widowControl/>
              <w:jc w:val="left"/>
              <w:rPr>
                <w:rFonts w:ascii="宋体" w:eastAsia="宋体" w:hAnsi="宋体" w:cs="宋体"/>
                <w:kern w:val="0"/>
                <w:sz w:val="24"/>
                <w:szCs w:val="24"/>
              </w:rPr>
            </w:pPr>
          </w:p>
        </w:tc>
        <w:tc>
          <w:tcPr>
            <w:tcW w:w="835" w:type="dxa"/>
            <w:tcBorders>
              <w:top w:val="nil"/>
              <w:left w:val="nil"/>
              <w:bottom w:val="outset" w:sz="6" w:space="0" w:color="auto"/>
              <w:right w:val="outset" w:sz="6" w:space="0" w:color="auto"/>
            </w:tcBorders>
            <w:tcMar>
              <w:top w:w="0" w:type="dxa"/>
              <w:left w:w="105" w:type="dxa"/>
              <w:bottom w:w="0" w:type="dxa"/>
              <w:right w:w="105" w:type="dxa"/>
            </w:tcMar>
          </w:tcPr>
          <w:p w:rsidR="006E2D0D" w:rsidRDefault="006E2D0D">
            <w:pPr>
              <w:widowControl/>
              <w:jc w:val="left"/>
              <w:rPr>
                <w:rFonts w:ascii="宋体" w:eastAsia="宋体" w:hAnsi="宋体" w:cs="宋体"/>
                <w:kern w:val="0"/>
                <w:sz w:val="24"/>
                <w:szCs w:val="24"/>
              </w:rPr>
            </w:pPr>
          </w:p>
        </w:tc>
        <w:tc>
          <w:tcPr>
            <w:tcW w:w="1107" w:type="dxa"/>
            <w:tcBorders>
              <w:top w:val="nil"/>
              <w:left w:val="nil"/>
              <w:bottom w:val="outset" w:sz="6" w:space="0" w:color="auto"/>
              <w:right w:val="outset" w:sz="6" w:space="0" w:color="auto"/>
            </w:tcBorders>
            <w:tcMar>
              <w:top w:w="0" w:type="dxa"/>
              <w:left w:w="105" w:type="dxa"/>
              <w:bottom w:w="0" w:type="dxa"/>
              <w:right w:w="105" w:type="dxa"/>
            </w:tcMar>
          </w:tcPr>
          <w:p w:rsidR="006E2D0D" w:rsidRDefault="006E2D0D">
            <w:pPr>
              <w:widowControl/>
              <w:jc w:val="left"/>
              <w:rPr>
                <w:rFonts w:ascii="宋体" w:eastAsia="宋体" w:hAnsi="宋体" w:cs="宋体"/>
                <w:kern w:val="0"/>
                <w:sz w:val="24"/>
                <w:szCs w:val="24"/>
              </w:rPr>
            </w:pPr>
          </w:p>
        </w:tc>
        <w:tc>
          <w:tcPr>
            <w:tcW w:w="1107" w:type="dxa"/>
            <w:tcBorders>
              <w:top w:val="nil"/>
              <w:left w:val="nil"/>
              <w:bottom w:val="outset" w:sz="6" w:space="0" w:color="auto"/>
              <w:right w:val="outset" w:sz="6" w:space="0" w:color="auto"/>
            </w:tcBorders>
            <w:tcMar>
              <w:top w:w="0" w:type="dxa"/>
              <w:left w:w="105" w:type="dxa"/>
              <w:bottom w:w="0" w:type="dxa"/>
              <w:right w:w="105" w:type="dxa"/>
            </w:tcMar>
          </w:tcPr>
          <w:p w:rsidR="006E2D0D" w:rsidRDefault="006E2D0D">
            <w:pPr>
              <w:widowControl/>
              <w:jc w:val="left"/>
              <w:rPr>
                <w:rFonts w:ascii="宋体" w:eastAsia="宋体" w:hAnsi="宋体" w:cs="宋体"/>
                <w:kern w:val="0"/>
                <w:sz w:val="24"/>
                <w:szCs w:val="24"/>
              </w:rPr>
            </w:pPr>
          </w:p>
        </w:tc>
        <w:tc>
          <w:tcPr>
            <w:tcW w:w="1822" w:type="dxa"/>
            <w:tcBorders>
              <w:top w:val="nil"/>
              <w:left w:val="nil"/>
              <w:bottom w:val="outset" w:sz="6" w:space="0" w:color="auto"/>
              <w:right w:val="outset" w:sz="6" w:space="0" w:color="auto"/>
            </w:tcBorders>
            <w:tcMar>
              <w:top w:w="0" w:type="dxa"/>
              <w:left w:w="105" w:type="dxa"/>
              <w:bottom w:w="0" w:type="dxa"/>
              <w:right w:w="105" w:type="dxa"/>
            </w:tcMar>
          </w:tcPr>
          <w:p w:rsidR="006E2D0D" w:rsidRDefault="006E2D0D">
            <w:pPr>
              <w:widowControl/>
              <w:jc w:val="left"/>
              <w:rPr>
                <w:rFonts w:ascii="宋体" w:eastAsia="宋体" w:hAnsi="宋体" w:cs="宋体"/>
                <w:kern w:val="0"/>
                <w:sz w:val="24"/>
                <w:szCs w:val="24"/>
              </w:rPr>
            </w:pPr>
          </w:p>
        </w:tc>
      </w:tr>
      <w:tr w:rsidR="006E2D0D">
        <w:trPr>
          <w:tblCellSpacing w:w="15" w:type="dxa"/>
        </w:trPr>
        <w:tc>
          <w:tcPr>
            <w:tcW w:w="937"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tcPr>
          <w:p w:rsidR="006E2D0D" w:rsidRDefault="00AE6E58">
            <w:pPr>
              <w:widowControl/>
              <w:spacing w:before="100" w:beforeAutospacing="1" w:after="100" w:afterAutospacing="1"/>
              <w:jc w:val="center"/>
              <w:rPr>
                <w:rFonts w:ascii="宋体" w:eastAsia="宋体" w:hAnsi="宋体" w:cs="宋体"/>
                <w:kern w:val="0"/>
                <w:sz w:val="24"/>
                <w:szCs w:val="24"/>
              </w:rPr>
            </w:pPr>
            <w:r>
              <w:rPr>
                <w:rFonts w:ascii="Calibri" w:eastAsia="宋体" w:hAnsi="Calibri" w:cs="Calibri"/>
                <w:kern w:val="0"/>
                <w:szCs w:val="21"/>
              </w:rPr>
              <w:t>…</w:t>
            </w:r>
          </w:p>
        </w:tc>
        <w:tc>
          <w:tcPr>
            <w:tcW w:w="836" w:type="dxa"/>
            <w:tcBorders>
              <w:top w:val="nil"/>
              <w:left w:val="nil"/>
              <w:bottom w:val="outset" w:sz="6" w:space="0" w:color="auto"/>
              <w:right w:val="outset" w:sz="6" w:space="0" w:color="auto"/>
            </w:tcBorders>
            <w:tcMar>
              <w:top w:w="0" w:type="dxa"/>
              <w:left w:w="105" w:type="dxa"/>
              <w:bottom w:w="0" w:type="dxa"/>
              <w:right w:w="105" w:type="dxa"/>
            </w:tcMar>
            <w:vAlign w:val="center"/>
          </w:tcPr>
          <w:p w:rsidR="006E2D0D" w:rsidRDefault="006E2D0D">
            <w:pPr>
              <w:widowControl/>
              <w:jc w:val="left"/>
              <w:rPr>
                <w:rFonts w:ascii="宋体" w:eastAsia="宋体" w:hAnsi="宋体" w:cs="宋体"/>
                <w:kern w:val="0"/>
                <w:sz w:val="24"/>
                <w:szCs w:val="24"/>
              </w:rPr>
            </w:pPr>
          </w:p>
        </w:tc>
        <w:tc>
          <w:tcPr>
            <w:tcW w:w="1636" w:type="dxa"/>
            <w:tcBorders>
              <w:top w:val="nil"/>
              <w:left w:val="nil"/>
              <w:bottom w:val="outset" w:sz="6" w:space="0" w:color="auto"/>
              <w:right w:val="outset" w:sz="6" w:space="0" w:color="auto"/>
            </w:tcBorders>
            <w:tcMar>
              <w:top w:w="0" w:type="dxa"/>
              <w:left w:w="105" w:type="dxa"/>
              <w:bottom w:w="0" w:type="dxa"/>
              <w:right w:w="105" w:type="dxa"/>
            </w:tcMar>
          </w:tcPr>
          <w:p w:rsidR="006E2D0D" w:rsidRDefault="006E2D0D">
            <w:pPr>
              <w:widowControl/>
              <w:jc w:val="left"/>
              <w:rPr>
                <w:rFonts w:ascii="宋体" w:eastAsia="宋体" w:hAnsi="宋体" w:cs="宋体"/>
                <w:kern w:val="0"/>
                <w:sz w:val="24"/>
                <w:szCs w:val="24"/>
              </w:rPr>
            </w:pPr>
          </w:p>
        </w:tc>
        <w:tc>
          <w:tcPr>
            <w:tcW w:w="835" w:type="dxa"/>
            <w:tcBorders>
              <w:top w:val="nil"/>
              <w:left w:val="nil"/>
              <w:bottom w:val="outset" w:sz="6" w:space="0" w:color="auto"/>
              <w:right w:val="outset" w:sz="6" w:space="0" w:color="auto"/>
            </w:tcBorders>
            <w:tcMar>
              <w:top w:w="0" w:type="dxa"/>
              <w:left w:w="105" w:type="dxa"/>
              <w:bottom w:w="0" w:type="dxa"/>
              <w:right w:w="105" w:type="dxa"/>
            </w:tcMar>
          </w:tcPr>
          <w:p w:rsidR="006E2D0D" w:rsidRDefault="006E2D0D">
            <w:pPr>
              <w:widowControl/>
              <w:jc w:val="left"/>
              <w:rPr>
                <w:rFonts w:ascii="宋体" w:eastAsia="宋体" w:hAnsi="宋体" w:cs="宋体"/>
                <w:kern w:val="0"/>
                <w:sz w:val="24"/>
                <w:szCs w:val="24"/>
              </w:rPr>
            </w:pPr>
          </w:p>
        </w:tc>
        <w:tc>
          <w:tcPr>
            <w:tcW w:w="1107" w:type="dxa"/>
            <w:tcBorders>
              <w:top w:val="nil"/>
              <w:left w:val="nil"/>
              <w:bottom w:val="outset" w:sz="6" w:space="0" w:color="auto"/>
              <w:right w:val="outset" w:sz="6" w:space="0" w:color="auto"/>
            </w:tcBorders>
            <w:tcMar>
              <w:top w:w="0" w:type="dxa"/>
              <w:left w:w="105" w:type="dxa"/>
              <w:bottom w:w="0" w:type="dxa"/>
              <w:right w:w="105" w:type="dxa"/>
            </w:tcMar>
          </w:tcPr>
          <w:p w:rsidR="006E2D0D" w:rsidRDefault="006E2D0D">
            <w:pPr>
              <w:widowControl/>
              <w:jc w:val="left"/>
              <w:rPr>
                <w:rFonts w:ascii="宋体" w:eastAsia="宋体" w:hAnsi="宋体" w:cs="宋体"/>
                <w:kern w:val="0"/>
                <w:sz w:val="24"/>
                <w:szCs w:val="24"/>
              </w:rPr>
            </w:pPr>
          </w:p>
        </w:tc>
        <w:tc>
          <w:tcPr>
            <w:tcW w:w="1107" w:type="dxa"/>
            <w:tcBorders>
              <w:top w:val="nil"/>
              <w:left w:val="nil"/>
              <w:bottom w:val="outset" w:sz="6" w:space="0" w:color="auto"/>
              <w:right w:val="outset" w:sz="6" w:space="0" w:color="auto"/>
            </w:tcBorders>
            <w:tcMar>
              <w:top w:w="0" w:type="dxa"/>
              <w:left w:w="105" w:type="dxa"/>
              <w:bottom w:w="0" w:type="dxa"/>
              <w:right w:w="105" w:type="dxa"/>
            </w:tcMar>
          </w:tcPr>
          <w:p w:rsidR="006E2D0D" w:rsidRDefault="006E2D0D">
            <w:pPr>
              <w:widowControl/>
              <w:jc w:val="left"/>
              <w:rPr>
                <w:rFonts w:ascii="宋体" w:eastAsia="宋体" w:hAnsi="宋体" w:cs="宋体"/>
                <w:kern w:val="0"/>
                <w:sz w:val="24"/>
                <w:szCs w:val="24"/>
              </w:rPr>
            </w:pPr>
          </w:p>
        </w:tc>
        <w:tc>
          <w:tcPr>
            <w:tcW w:w="1822" w:type="dxa"/>
            <w:tcBorders>
              <w:top w:val="nil"/>
              <w:left w:val="nil"/>
              <w:bottom w:val="outset" w:sz="6" w:space="0" w:color="auto"/>
              <w:right w:val="outset" w:sz="6" w:space="0" w:color="auto"/>
            </w:tcBorders>
            <w:tcMar>
              <w:top w:w="0" w:type="dxa"/>
              <w:left w:w="105" w:type="dxa"/>
              <w:bottom w:w="0" w:type="dxa"/>
              <w:right w:w="105" w:type="dxa"/>
            </w:tcMar>
          </w:tcPr>
          <w:p w:rsidR="006E2D0D" w:rsidRDefault="006E2D0D">
            <w:pPr>
              <w:widowControl/>
              <w:jc w:val="left"/>
              <w:rPr>
                <w:rFonts w:ascii="宋体" w:eastAsia="宋体" w:hAnsi="宋体" w:cs="宋体"/>
                <w:kern w:val="0"/>
                <w:sz w:val="24"/>
                <w:szCs w:val="24"/>
              </w:rPr>
            </w:pPr>
          </w:p>
        </w:tc>
      </w:tr>
    </w:tbl>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Cs w:val="21"/>
        </w:rPr>
        <w:t>★</w:t>
      </w:r>
      <w:r>
        <w:rPr>
          <w:rFonts w:ascii="宋体" w:eastAsia="宋体" w:hAnsi="宋体" w:cs="宋体"/>
          <w:kern w:val="0"/>
          <w:szCs w:val="21"/>
        </w:rPr>
        <w:t>注意：</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1、本表应按照下列规定填写：</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lastRenderedPageBreak/>
        <w:t>1.1“合同包”、“品目号”、“投标标的”及“数量”应与招标文件《采购标的一览表》中的有关内容（“合同包”、“品目号”、“采购标的”及“数量”）保持一致。</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1.2“投标标的”为货物的：</w:t>
      </w:r>
      <w:r>
        <w:rPr>
          <w:rFonts w:ascii="宋体" w:eastAsia="宋体" w:hAnsi="宋体" w:cs="宋体"/>
          <w:b/>
          <w:bCs/>
          <w:kern w:val="0"/>
        </w:rPr>
        <w:t>“规格”</w:t>
      </w:r>
      <w:r>
        <w:rPr>
          <w:rFonts w:ascii="宋体" w:eastAsia="宋体" w:hAnsi="宋体" w:cs="宋体"/>
          <w:kern w:val="0"/>
          <w:szCs w:val="21"/>
        </w:rPr>
        <w:t>项下应填写货物制造厂商赋予的品牌（属于节能、环保清单产品的货物，填写的品牌名称应与清单载明的品牌名称保持一致）及具体型号。</w:t>
      </w:r>
      <w:r>
        <w:rPr>
          <w:rFonts w:ascii="宋体" w:eastAsia="宋体" w:hAnsi="宋体" w:cs="宋体"/>
          <w:b/>
          <w:bCs/>
          <w:kern w:val="0"/>
        </w:rPr>
        <w:t>“来源地”</w:t>
      </w:r>
      <w:r>
        <w:rPr>
          <w:rFonts w:ascii="宋体" w:eastAsia="宋体" w:hAnsi="宋体" w:cs="宋体"/>
          <w:kern w:val="0"/>
          <w:szCs w:val="21"/>
        </w:rPr>
        <w:t>应填写货物的原产地。</w:t>
      </w:r>
      <w:r>
        <w:rPr>
          <w:rFonts w:ascii="宋体" w:eastAsia="宋体" w:hAnsi="宋体" w:cs="宋体"/>
          <w:b/>
          <w:bCs/>
          <w:kern w:val="0"/>
        </w:rPr>
        <w:t>“备注”</w:t>
      </w:r>
      <w:r>
        <w:rPr>
          <w:rFonts w:ascii="宋体" w:eastAsia="宋体" w:hAnsi="宋体" w:cs="宋体"/>
          <w:kern w:val="0"/>
          <w:szCs w:val="21"/>
        </w:rPr>
        <w:t>项下应填写货物的详细性能说明及供货范围清单（若有），其中供货范围清单包括但不限于：组成货物的主要件和关键件的名称、数量、原产地，专用工具（若有）的名称、数量、原产地，备品备件（若有）的名称、数量、原产地等。</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1.3“投标标的”为服务的：</w:t>
      </w:r>
      <w:r>
        <w:rPr>
          <w:rFonts w:ascii="宋体" w:eastAsia="宋体" w:hAnsi="宋体" w:cs="宋体"/>
          <w:b/>
          <w:bCs/>
          <w:kern w:val="0"/>
        </w:rPr>
        <w:t>“规格”</w:t>
      </w:r>
      <w:r>
        <w:rPr>
          <w:rFonts w:ascii="宋体" w:eastAsia="宋体" w:hAnsi="宋体" w:cs="宋体"/>
          <w:kern w:val="0"/>
          <w:szCs w:val="21"/>
        </w:rPr>
        <w:t>项下应填写服务提供者提供的服务标准及品牌（若有）。</w:t>
      </w:r>
      <w:r>
        <w:rPr>
          <w:rFonts w:ascii="宋体" w:eastAsia="宋体" w:hAnsi="宋体" w:cs="宋体"/>
          <w:b/>
          <w:bCs/>
          <w:kern w:val="0"/>
        </w:rPr>
        <w:t>“来源地”</w:t>
      </w:r>
      <w:r>
        <w:rPr>
          <w:rFonts w:ascii="宋体" w:eastAsia="宋体" w:hAnsi="宋体" w:cs="宋体"/>
          <w:kern w:val="0"/>
          <w:szCs w:val="21"/>
        </w:rPr>
        <w:t>应填写服务提供者的所在地。</w:t>
      </w:r>
      <w:r>
        <w:rPr>
          <w:rFonts w:ascii="宋体" w:eastAsia="宋体" w:hAnsi="宋体" w:cs="宋体"/>
          <w:b/>
          <w:bCs/>
          <w:kern w:val="0"/>
        </w:rPr>
        <w:t>“备注”</w:t>
      </w:r>
      <w:r>
        <w:rPr>
          <w:rFonts w:ascii="宋体" w:eastAsia="宋体" w:hAnsi="宋体" w:cs="宋体"/>
          <w:kern w:val="0"/>
          <w:szCs w:val="21"/>
        </w:rPr>
        <w:t>项下应填写关于服务标准所涵盖的具体项目或内容的说明等。</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2、投标人需要说明的内容若需特殊表达，应先在本表中进行相应说明，再另页应答，否则</w:t>
      </w:r>
      <w:r>
        <w:rPr>
          <w:rFonts w:ascii="宋体" w:eastAsia="宋体" w:hAnsi="宋体" w:cs="宋体"/>
          <w:b/>
          <w:bCs/>
          <w:kern w:val="0"/>
        </w:rPr>
        <w:t>投标无效</w:t>
      </w:r>
      <w:r>
        <w:rPr>
          <w:rFonts w:ascii="宋体" w:eastAsia="宋体" w:hAnsi="宋体" w:cs="宋体"/>
          <w:kern w:val="0"/>
          <w:szCs w:val="21"/>
        </w:rPr>
        <w:t>。</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3、投标文件中涉及</w:t>
      </w:r>
      <w:r>
        <w:rPr>
          <w:rFonts w:ascii="宋体" w:eastAsia="宋体" w:hAnsi="宋体" w:cs="宋体"/>
          <w:b/>
          <w:bCs/>
          <w:kern w:val="0"/>
        </w:rPr>
        <w:t>“投标标的”、“数量”、“规格”、“来源地”</w:t>
      </w:r>
      <w:r>
        <w:rPr>
          <w:rFonts w:ascii="宋体" w:eastAsia="宋体" w:hAnsi="宋体" w:cs="宋体"/>
          <w:kern w:val="0"/>
          <w:szCs w:val="21"/>
        </w:rPr>
        <w:t>的内容若不一致，</w:t>
      </w:r>
      <w:r>
        <w:rPr>
          <w:rFonts w:ascii="宋体" w:eastAsia="宋体" w:hAnsi="宋体" w:cs="宋体"/>
          <w:b/>
          <w:bCs/>
          <w:kern w:val="0"/>
        </w:rPr>
        <w:t>应以本表为准</w:t>
      </w:r>
      <w:r>
        <w:rPr>
          <w:rFonts w:ascii="宋体" w:eastAsia="宋体" w:hAnsi="宋体" w:cs="宋体"/>
          <w:kern w:val="0"/>
          <w:szCs w:val="21"/>
        </w:rPr>
        <w:t>。</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4、纸质投标文件正本中的本表应为原件。</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 </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 </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投标人：</w:t>
      </w:r>
      <w:r>
        <w:rPr>
          <w:rFonts w:ascii="宋体" w:eastAsia="宋体" w:hAnsi="宋体" w:cs="宋体"/>
          <w:kern w:val="0"/>
          <w:szCs w:val="21"/>
          <w:u w:val="single"/>
        </w:rPr>
        <w:t>（全称并加盖单位公章）</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投标人代表签字：</w:t>
      </w:r>
      <w:r>
        <w:rPr>
          <w:rFonts w:ascii="宋体" w:eastAsia="宋体" w:hAnsi="宋体" w:cs="宋体"/>
          <w:kern w:val="0"/>
          <w:szCs w:val="21"/>
          <w:u w:val="single"/>
        </w:rPr>
        <w:t>                   </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日期：</w:t>
      </w:r>
      <w:r>
        <w:rPr>
          <w:rFonts w:ascii="宋体" w:eastAsia="宋体" w:hAnsi="宋体" w:cs="宋体"/>
          <w:kern w:val="0"/>
          <w:szCs w:val="21"/>
          <w:u w:val="single"/>
        </w:rPr>
        <w:t>    </w:t>
      </w:r>
      <w:r>
        <w:rPr>
          <w:rFonts w:ascii="宋体" w:eastAsia="宋体" w:hAnsi="宋体" w:cs="宋体"/>
          <w:kern w:val="0"/>
          <w:szCs w:val="21"/>
        </w:rPr>
        <w:t>年</w:t>
      </w:r>
      <w:r>
        <w:rPr>
          <w:rFonts w:ascii="宋体" w:eastAsia="宋体" w:hAnsi="宋体" w:cs="宋体"/>
          <w:kern w:val="0"/>
          <w:szCs w:val="21"/>
          <w:u w:val="single"/>
        </w:rPr>
        <w:t>   </w:t>
      </w:r>
      <w:r>
        <w:rPr>
          <w:rFonts w:ascii="宋体" w:eastAsia="宋体" w:hAnsi="宋体" w:cs="宋体"/>
          <w:kern w:val="0"/>
          <w:szCs w:val="21"/>
        </w:rPr>
        <w:t>月</w:t>
      </w:r>
      <w:r>
        <w:rPr>
          <w:rFonts w:ascii="宋体" w:eastAsia="宋体" w:hAnsi="宋体" w:cs="宋体"/>
          <w:kern w:val="0"/>
          <w:szCs w:val="21"/>
          <w:u w:val="single"/>
        </w:rPr>
        <w:t>   </w:t>
      </w:r>
      <w:r>
        <w:rPr>
          <w:rFonts w:ascii="宋体" w:eastAsia="宋体" w:hAnsi="宋体" w:cs="宋体"/>
          <w:kern w:val="0"/>
          <w:szCs w:val="21"/>
        </w:rPr>
        <w:t>日</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 </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 </w:t>
      </w:r>
    </w:p>
    <w:p w:rsidR="006E2D0D" w:rsidRDefault="00AE6E58">
      <w:pPr>
        <w:widowControl/>
        <w:spacing w:before="100" w:beforeAutospacing="1" w:after="100" w:afterAutospacing="1"/>
        <w:jc w:val="center"/>
        <w:rPr>
          <w:rFonts w:ascii="宋体" w:eastAsia="宋体" w:hAnsi="宋体" w:cs="宋体"/>
          <w:kern w:val="0"/>
          <w:sz w:val="24"/>
          <w:szCs w:val="24"/>
        </w:rPr>
      </w:pPr>
      <w:r>
        <w:rPr>
          <w:rFonts w:ascii="Calibri" w:eastAsia="宋体" w:hAnsi="Calibri" w:cs="Calibri"/>
          <w:b/>
          <w:bCs/>
          <w:kern w:val="0"/>
          <w:szCs w:val="21"/>
        </w:rPr>
        <w:br/>
      </w:r>
      <w:r>
        <w:rPr>
          <w:rFonts w:ascii="宋体" w:eastAsia="宋体" w:hAnsi="宋体" w:cs="宋体"/>
          <w:b/>
          <w:bCs/>
          <w:kern w:val="0"/>
        </w:rPr>
        <w:t>二、</w:t>
      </w:r>
      <w:r>
        <w:rPr>
          <w:rFonts w:ascii="宋体" w:eastAsia="宋体" w:hAnsi="宋体" w:cs="Calibri"/>
          <w:b/>
          <w:bCs/>
          <w:kern w:val="0"/>
        </w:rPr>
        <w:t>技术和服务要求响应表</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 </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招标编号：</w:t>
      </w:r>
      <w:r>
        <w:rPr>
          <w:rFonts w:ascii="宋体" w:eastAsia="宋体" w:hAnsi="宋体" w:cs="宋体"/>
          <w:kern w:val="0"/>
          <w:szCs w:val="21"/>
          <w:u w:val="single"/>
        </w:rPr>
        <w:t>                   </w:t>
      </w:r>
    </w:p>
    <w:tbl>
      <w:tblPr>
        <w:tblW w:w="8520"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990"/>
        <w:gridCol w:w="873"/>
        <w:gridCol w:w="2928"/>
        <w:gridCol w:w="1835"/>
        <w:gridCol w:w="1894"/>
      </w:tblGrid>
      <w:tr w:rsidR="006E2D0D">
        <w:trPr>
          <w:trHeight w:val="255"/>
          <w:tblCellSpacing w:w="15" w:type="dxa"/>
        </w:trPr>
        <w:tc>
          <w:tcPr>
            <w:tcW w:w="945"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tcPr>
          <w:p w:rsidR="006E2D0D" w:rsidRDefault="00AE6E58">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kern w:val="0"/>
                <w:szCs w:val="21"/>
              </w:rPr>
              <w:t>合同包</w:t>
            </w:r>
          </w:p>
        </w:tc>
        <w:tc>
          <w:tcPr>
            <w:tcW w:w="843"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6E2D0D" w:rsidRDefault="00AE6E58">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kern w:val="0"/>
                <w:szCs w:val="21"/>
              </w:rPr>
              <w:t>品目号</w:t>
            </w:r>
          </w:p>
        </w:tc>
        <w:tc>
          <w:tcPr>
            <w:tcW w:w="2898"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6E2D0D" w:rsidRDefault="00AE6E58">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kern w:val="0"/>
                <w:szCs w:val="21"/>
              </w:rPr>
              <w:t>技术和服务要求</w:t>
            </w:r>
          </w:p>
        </w:tc>
        <w:tc>
          <w:tcPr>
            <w:tcW w:w="180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6E2D0D" w:rsidRDefault="00AE6E58">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kern w:val="0"/>
                <w:szCs w:val="21"/>
              </w:rPr>
              <w:t>投标响应</w:t>
            </w:r>
          </w:p>
        </w:tc>
        <w:tc>
          <w:tcPr>
            <w:tcW w:w="1849"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6E2D0D" w:rsidRDefault="00AE6E58">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kern w:val="0"/>
                <w:szCs w:val="21"/>
              </w:rPr>
              <w:t>是否偏离及说明</w:t>
            </w:r>
          </w:p>
        </w:tc>
      </w:tr>
      <w:tr w:rsidR="006E2D0D">
        <w:trPr>
          <w:tblCellSpacing w:w="15" w:type="dxa"/>
        </w:trPr>
        <w:tc>
          <w:tcPr>
            <w:tcW w:w="945" w:type="dxa"/>
            <w:vMerge w:val="restart"/>
            <w:tcBorders>
              <w:top w:val="nil"/>
              <w:left w:val="outset" w:sz="6" w:space="0" w:color="auto"/>
              <w:bottom w:val="outset" w:sz="6" w:space="0" w:color="auto"/>
              <w:right w:val="outset" w:sz="6" w:space="0" w:color="auto"/>
            </w:tcBorders>
            <w:tcMar>
              <w:top w:w="0" w:type="dxa"/>
              <w:left w:w="105" w:type="dxa"/>
              <w:bottom w:w="0" w:type="dxa"/>
              <w:right w:w="105" w:type="dxa"/>
            </w:tcMar>
            <w:vAlign w:val="center"/>
          </w:tcPr>
          <w:p w:rsidR="006E2D0D" w:rsidRDefault="00AE6E58">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kern w:val="0"/>
                <w:szCs w:val="21"/>
              </w:rPr>
              <w:t>*</w:t>
            </w:r>
          </w:p>
        </w:tc>
        <w:tc>
          <w:tcPr>
            <w:tcW w:w="843" w:type="dxa"/>
            <w:tcBorders>
              <w:top w:val="nil"/>
              <w:left w:val="nil"/>
              <w:bottom w:val="outset" w:sz="6" w:space="0" w:color="auto"/>
              <w:right w:val="outset" w:sz="6" w:space="0" w:color="auto"/>
            </w:tcBorders>
            <w:tcMar>
              <w:top w:w="0" w:type="dxa"/>
              <w:left w:w="105" w:type="dxa"/>
              <w:bottom w:w="0" w:type="dxa"/>
              <w:right w:w="105" w:type="dxa"/>
            </w:tcMar>
            <w:vAlign w:val="center"/>
          </w:tcPr>
          <w:p w:rsidR="006E2D0D" w:rsidRDefault="00AE6E58">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kern w:val="0"/>
                <w:szCs w:val="21"/>
              </w:rPr>
              <w:t>*-1</w:t>
            </w:r>
          </w:p>
        </w:tc>
        <w:tc>
          <w:tcPr>
            <w:tcW w:w="2898" w:type="dxa"/>
            <w:tcBorders>
              <w:top w:val="nil"/>
              <w:left w:val="nil"/>
              <w:bottom w:val="outset" w:sz="6" w:space="0" w:color="auto"/>
              <w:right w:val="outset" w:sz="6" w:space="0" w:color="auto"/>
            </w:tcBorders>
            <w:tcMar>
              <w:top w:w="0" w:type="dxa"/>
              <w:left w:w="105" w:type="dxa"/>
              <w:bottom w:w="0" w:type="dxa"/>
              <w:right w:w="105" w:type="dxa"/>
            </w:tcMar>
          </w:tcPr>
          <w:p w:rsidR="006E2D0D" w:rsidRDefault="006E2D0D">
            <w:pPr>
              <w:widowControl/>
              <w:jc w:val="left"/>
              <w:rPr>
                <w:rFonts w:ascii="宋体" w:eastAsia="宋体" w:hAnsi="宋体" w:cs="宋体"/>
                <w:kern w:val="0"/>
                <w:sz w:val="24"/>
                <w:szCs w:val="24"/>
              </w:rPr>
            </w:pPr>
          </w:p>
        </w:tc>
        <w:tc>
          <w:tcPr>
            <w:tcW w:w="1805" w:type="dxa"/>
            <w:tcBorders>
              <w:top w:val="nil"/>
              <w:left w:val="nil"/>
              <w:bottom w:val="outset" w:sz="6" w:space="0" w:color="auto"/>
              <w:right w:val="outset" w:sz="6" w:space="0" w:color="auto"/>
            </w:tcBorders>
            <w:tcMar>
              <w:top w:w="0" w:type="dxa"/>
              <w:left w:w="105" w:type="dxa"/>
              <w:bottom w:w="0" w:type="dxa"/>
              <w:right w:w="105" w:type="dxa"/>
            </w:tcMar>
          </w:tcPr>
          <w:p w:rsidR="006E2D0D" w:rsidRDefault="006E2D0D">
            <w:pPr>
              <w:widowControl/>
              <w:jc w:val="left"/>
              <w:rPr>
                <w:rFonts w:ascii="宋体" w:eastAsia="宋体" w:hAnsi="宋体" w:cs="宋体"/>
                <w:kern w:val="0"/>
                <w:sz w:val="24"/>
                <w:szCs w:val="24"/>
              </w:rPr>
            </w:pPr>
          </w:p>
        </w:tc>
        <w:tc>
          <w:tcPr>
            <w:tcW w:w="1849" w:type="dxa"/>
            <w:tcBorders>
              <w:top w:val="nil"/>
              <w:left w:val="nil"/>
              <w:bottom w:val="outset" w:sz="6" w:space="0" w:color="auto"/>
              <w:right w:val="outset" w:sz="6" w:space="0" w:color="auto"/>
            </w:tcBorders>
            <w:tcMar>
              <w:top w:w="0" w:type="dxa"/>
              <w:left w:w="105" w:type="dxa"/>
              <w:bottom w:w="0" w:type="dxa"/>
              <w:right w:w="105" w:type="dxa"/>
            </w:tcMar>
          </w:tcPr>
          <w:p w:rsidR="006E2D0D" w:rsidRDefault="006E2D0D">
            <w:pPr>
              <w:widowControl/>
              <w:jc w:val="left"/>
              <w:rPr>
                <w:rFonts w:ascii="宋体" w:eastAsia="宋体" w:hAnsi="宋体" w:cs="宋体"/>
                <w:kern w:val="0"/>
                <w:sz w:val="24"/>
                <w:szCs w:val="24"/>
              </w:rPr>
            </w:pPr>
          </w:p>
        </w:tc>
      </w:tr>
      <w:tr w:rsidR="006E2D0D">
        <w:trPr>
          <w:tblCellSpacing w:w="15" w:type="dxa"/>
        </w:trPr>
        <w:tc>
          <w:tcPr>
            <w:tcW w:w="945" w:type="dxa"/>
            <w:vMerge/>
            <w:tcBorders>
              <w:top w:val="nil"/>
              <w:left w:val="outset" w:sz="6" w:space="0" w:color="auto"/>
              <w:bottom w:val="outset" w:sz="6" w:space="0" w:color="auto"/>
              <w:right w:val="outset" w:sz="6" w:space="0" w:color="auto"/>
            </w:tcBorders>
            <w:vAlign w:val="center"/>
          </w:tcPr>
          <w:p w:rsidR="006E2D0D" w:rsidRDefault="006E2D0D">
            <w:pPr>
              <w:widowControl/>
              <w:jc w:val="left"/>
              <w:rPr>
                <w:rFonts w:ascii="宋体" w:eastAsia="宋体" w:hAnsi="宋体" w:cs="宋体"/>
                <w:kern w:val="0"/>
                <w:sz w:val="24"/>
                <w:szCs w:val="24"/>
              </w:rPr>
            </w:pPr>
          </w:p>
        </w:tc>
        <w:tc>
          <w:tcPr>
            <w:tcW w:w="843" w:type="dxa"/>
            <w:tcBorders>
              <w:top w:val="nil"/>
              <w:left w:val="nil"/>
              <w:bottom w:val="outset" w:sz="6" w:space="0" w:color="auto"/>
              <w:right w:val="outset" w:sz="6" w:space="0" w:color="auto"/>
            </w:tcBorders>
            <w:tcMar>
              <w:top w:w="0" w:type="dxa"/>
              <w:left w:w="105" w:type="dxa"/>
              <w:bottom w:w="0" w:type="dxa"/>
              <w:right w:w="105" w:type="dxa"/>
            </w:tcMar>
            <w:vAlign w:val="center"/>
          </w:tcPr>
          <w:p w:rsidR="006E2D0D" w:rsidRDefault="00AE6E58">
            <w:pPr>
              <w:widowControl/>
              <w:spacing w:before="100" w:beforeAutospacing="1" w:after="100" w:afterAutospacing="1"/>
              <w:jc w:val="center"/>
              <w:rPr>
                <w:rFonts w:ascii="宋体" w:eastAsia="宋体" w:hAnsi="宋体" w:cs="宋体"/>
                <w:kern w:val="0"/>
                <w:sz w:val="24"/>
                <w:szCs w:val="24"/>
              </w:rPr>
            </w:pPr>
            <w:r>
              <w:rPr>
                <w:rFonts w:ascii="Calibri" w:eastAsia="宋体" w:hAnsi="Calibri" w:cs="Calibri"/>
                <w:kern w:val="0"/>
                <w:szCs w:val="21"/>
              </w:rPr>
              <w:t>…</w:t>
            </w:r>
          </w:p>
        </w:tc>
        <w:tc>
          <w:tcPr>
            <w:tcW w:w="2898" w:type="dxa"/>
            <w:tcBorders>
              <w:top w:val="nil"/>
              <w:left w:val="nil"/>
              <w:bottom w:val="outset" w:sz="6" w:space="0" w:color="auto"/>
              <w:right w:val="outset" w:sz="6" w:space="0" w:color="auto"/>
            </w:tcBorders>
            <w:tcMar>
              <w:top w:w="0" w:type="dxa"/>
              <w:left w:w="105" w:type="dxa"/>
              <w:bottom w:w="0" w:type="dxa"/>
              <w:right w:w="105" w:type="dxa"/>
            </w:tcMar>
          </w:tcPr>
          <w:p w:rsidR="006E2D0D" w:rsidRDefault="006E2D0D">
            <w:pPr>
              <w:widowControl/>
              <w:jc w:val="left"/>
              <w:rPr>
                <w:rFonts w:ascii="宋体" w:eastAsia="宋体" w:hAnsi="宋体" w:cs="宋体"/>
                <w:kern w:val="0"/>
                <w:sz w:val="24"/>
                <w:szCs w:val="24"/>
              </w:rPr>
            </w:pPr>
          </w:p>
        </w:tc>
        <w:tc>
          <w:tcPr>
            <w:tcW w:w="1805" w:type="dxa"/>
            <w:tcBorders>
              <w:top w:val="nil"/>
              <w:left w:val="nil"/>
              <w:bottom w:val="outset" w:sz="6" w:space="0" w:color="auto"/>
              <w:right w:val="outset" w:sz="6" w:space="0" w:color="auto"/>
            </w:tcBorders>
            <w:tcMar>
              <w:top w:w="0" w:type="dxa"/>
              <w:left w:w="105" w:type="dxa"/>
              <w:bottom w:w="0" w:type="dxa"/>
              <w:right w:w="105" w:type="dxa"/>
            </w:tcMar>
          </w:tcPr>
          <w:p w:rsidR="006E2D0D" w:rsidRDefault="006E2D0D">
            <w:pPr>
              <w:widowControl/>
              <w:jc w:val="left"/>
              <w:rPr>
                <w:rFonts w:ascii="宋体" w:eastAsia="宋体" w:hAnsi="宋体" w:cs="宋体"/>
                <w:kern w:val="0"/>
                <w:sz w:val="24"/>
                <w:szCs w:val="24"/>
              </w:rPr>
            </w:pPr>
          </w:p>
        </w:tc>
        <w:tc>
          <w:tcPr>
            <w:tcW w:w="1849" w:type="dxa"/>
            <w:tcBorders>
              <w:top w:val="nil"/>
              <w:left w:val="nil"/>
              <w:bottom w:val="outset" w:sz="6" w:space="0" w:color="auto"/>
              <w:right w:val="outset" w:sz="6" w:space="0" w:color="auto"/>
            </w:tcBorders>
            <w:tcMar>
              <w:top w:w="0" w:type="dxa"/>
              <w:left w:w="105" w:type="dxa"/>
              <w:bottom w:w="0" w:type="dxa"/>
              <w:right w:w="105" w:type="dxa"/>
            </w:tcMar>
          </w:tcPr>
          <w:p w:rsidR="006E2D0D" w:rsidRDefault="006E2D0D">
            <w:pPr>
              <w:widowControl/>
              <w:jc w:val="left"/>
              <w:rPr>
                <w:rFonts w:ascii="宋体" w:eastAsia="宋体" w:hAnsi="宋体" w:cs="宋体"/>
                <w:kern w:val="0"/>
                <w:sz w:val="24"/>
                <w:szCs w:val="24"/>
              </w:rPr>
            </w:pPr>
          </w:p>
        </w:tc>
      </w:tr>
      <w:tr w:rsidR="006E2D0D">
        <w:trPr>
          <w:tblCellSpacing w:w="15" w:type="dxa"/>
        </w:trPr>
        <w:tc>
          <w:tcPr>
            <w:tcW w:w="945"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tcPr>
          <w:p w:rsidR="006E2D0D" w:rsidRDefault="00AE6E58">
            <w:pPr>
              <w:widowControl/>
              <w:spacing w:before="100" w:beforeAutospacing="1" w:after="100" w:afterAutospacing="1"/>
              <w:jc w:val="center"/>
              <w:rPr>
                <w:rFonts w:ascii="宋体" w:eastAsia="宋体" w:hAnsi="宋体" w:cs="宋体"/>
                <w:kern w:val="0"/>
                <w:sz w:val="24"/>
                <w:szCs w:val="24"/>
              </w:rPr>
            </w:pPr>
            <w:r>
              <w:rPr>
                <w:rFonts w:ascii="Calibri" w:eastAsia="宋体" w:hAnsi="Calibri" w:cs="Calibri"/>
                <w:kern w:val="0"/>
                <w:szCs w:val="21"/>
              </w:rPr>
              <w:t>…</w:t>
            </w:r>
          </w:p>
        </w:tc>
        <w:tc>
          <w:tcPr>
            <w:tcW w:w="843" w:type="dxa"/>
            <w:tcBorders>
              <w:top w:val="nil"/>
              <w:left w:val="nil"/>
              <w:bottom w:val="outset" w:sz="6" w:space="0" w:color="auto"/>
              <w:right w:val="outset" w:sz="6" w:space="0" w:color="auto"/>
            </w:tcBorders>
            <w:tcMar>
              <w:top w:w="0" w:type="dxa"/>
              <w:left w:w="105" w:type="dxa"/>
              <w:bottom w:w="0" w:type="dxa"/>
              <w:right w:w="105" w:type="dxa"/>
            </w:tcMar>
            <w:vAlign w:val="center"/>
          </w:tcPr>
          <w:p w:rsidR="006E2D0D" w:rsidRDefault="006E2D0D">
            <w:pPr>
              <w:widowControl/>
              <w:jc w:val="left"/>
              <w:rPr>
                <w:rFonts w:ascii="宋体" w:eastAsia="宋体" w:hAnsi="宋体" w:cs="宋体"/>
                <w:kern w:val="0"/>
                <w:sz w:val="24"/>
                <w:szCs w:val="24"/>
              </w:rPr>
            </w:pPr>
          </w:p>
        </w:tc>
        <w:tc>
          <w:tcPr>
            <w:tcW w:w="2898" w:type="dxa"/>
            <w:tcBorders>
              <w:top w:val="nil"/>
              <w:left w:val="nil"/>
              <w:bottom w:val="outset" w:sz="6" w:space="0" w:color="auto"/>
              <w:right w:val="outset" w:sz="6" w:space="0" w:color="auto"/>
            </w:tcBorders>
            <w:tcMar>
              <w:top w:w="0" w:type="dxa"/>
              <w:left w:w="105" w:type="dxa"/>
              <w:bottom w:w="0" w:type="dxa"/>
              <w:right w:w="105" w:type="dxa"/>
            </w:tcMar>
            <w:vAlign w:val="center"/>
          </w:tcPr>
          <w:p w:rsidR="006E2D0D" w:rsidRDefault="006E2D0D">
            <w:pPr>
              <w:widowControl/>
              <w:jc w:val="left"/>
              <w:rPr>
                <w:rFonts w:ascii="宋体" w:eastAsia="宋体" w:hAnsi="宋体" w:cs="宋体"/>
                <w:kern w:val="0"/>
                <w:sz w:val="24"/>
                <w:szCs w:val="24"/>
              </w:rPr>
            </w:pPr>
          </w:p>
        </w:tc>
        <w:tc>
          <w:tcPr>
            <w:tcW w:w="1805" w:type="dxa"/>
            <w:tcBorders>
              <w:top w:val="nil"/>
              <w:left w:val="nil"/>
              <w:bottom w:val="outset" w:sz="6" w:space="0" w:color="auto"/>
              <w:right w:val="outset" w:sz="6" w:space="0" w:color="auto"/>
            </w:tcBorders>
            <w:tcMar>
              <w:top w:w="0" w:type="dxa"/>
              <w:left w:w="105" w:type="dxa"/>
              <w:bottom w:w="0" w:type="dxa"/>
              <w:right w:w="105" w:type="dxa"/>
            </w:tcMar>
            <w:vAlign w:val="center"/>
          </w:tcPr>
          <w:p w:rsidR="006E2D0D" w:rsidRDefault="006E2D0D">
            <w:pPr>
              <w:widowControl/>
              <w:jc w:val="left"/>
              <w:rPr>
                <w:rFonts w:ascii="宋体" w:eastAsia="宋体" w:hAnsi="宋体" w:cs="宋体"/>
                <w:kern w:val="0"/>
                <w:sz w:val="24"/>
                <w:szCs w:val="24"/>
              </w:rPr>
            </w:pPr>
          </w:p>
        </w:tc>
        <w:tc>
          <w:tcPr>
            <w:tcW w:w="1849" w:type="dxa"/>
            <w:tcBorders>
              <w:top w:val="nil"/>
              <w:left w:val="nil"/>
              <w:bottom w:val="outset" w:sz="6" w:space="0" w:color="auto"/>
              <w:right w:val="outset" w:sz="6" w:space="0" w:color="auto"/>
            </w:tcBorders>
            <w:tcMar>
              <w:top w:w="0" w:type="dxa"/>
              <w:left w:w="105" w:type="dxa"/>
              <w:bottom w:w="0" w:type="dxa"/>
              <w:right w:w="105" w:type="dxa"/>
            </w:tcMar>
            <w:vAlign w:val="center"/>
          </w:tcPr>
          <w:p w:rsidR="006E2D0D" w:rsidRDefault="006E2D0D">
            <w:pPr>
              <w:widowControl/>
              <w:jc w:val="left"/>
              <w:rPr>
                <w:rFonts w:ascii="宋体" w:eastAsia="宋体" w:hAnsi="宋体" w:cs="宋体"/>
                <w:kern w:val="0"/>
                <w:sz w:val="24"/>
                <w:szCs w:val="24"/>
              </w:rPr>
            </w:pPr>
          </w:p>
        </w:tc>
      </w:tr>
    </w:tbl>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Cs w:val="21"/>
        </w:rPr>
        <w:t>★</w:t>
      </w:r>
      <w:r>
        <w:rPr>
          <w:rFonts w:ascii="宋体" w:eastAsia="宋体" w:hAnsi="宋体" w:cs="宋体"/>
          <w:kern w:val="0"/>
          <w:szCs w:val="21"/>
        </w:rPr>
        <w:t>注意：</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1、本表应按照下列规定填写：</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1.1“技术和服务要求”项下填写的内容应与招标文件第五章“技术和服务要求”的内容保持一致。</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1.2“投标响应”项下应填写具体的响应内容并与“技术和服务要求”项下填写的内容逐项对应；对“技术和服务要求”项下涉及“≥或＞”、“≤或＜”及某个区间值范围内的内容，应填写具体的数值。</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1.3“是否偏离及说明”项下应按下列规定填写：优于的，填写“正偏离”；符合的，填写“无偏离”；低于的，填写“负偏离”。</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2、投标人需要说明的内容若需特殊表达，应先在本表中进行相应说明，再另页应答，否则</w:t>
      </w:r>
      <w:r>
        <w:rPr>
          <w:rFonts w:ascii="宋体" w:eastAsia="宋体" w:hAnsi="宋体" w:cs="宋体"/>
          <w:b/>
          <w:bCs/>
          <w:kern w:val="0"/>
        </w:rPr>
        <w:t>投标无效</w:t>
      </w:r>
      <w:r>
        <w:rPr>
          <w:rFonts w:ascii="宋体" w:eastAsia="宋体" w:hAnsi="宋体" w:cs="宋体"/>
          <w:kern w:val="0"/>
          <w:szCs w:val="21"/>
        </w:rPr>
        <w:t>。</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3、纸质投标文件正本中的本表应为原件。</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 </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 </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投标人：</w:t>
      </w:r>
      <w:r>
        <w:rPr>
          <w:rFonts w:ascii="宋体" w:eastAsia="宋体" w:hAnsi="宋体" w:cs="宋体"/>
          <w:kern w:val="0"/>
          <w:szCs w:val="21"/>
          <w:u w:val="single"/>
        </w:rPr>
        <w:t>（全称并加盖单位公章）</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投标人代表签字：</w:t>
      </w:r>
      <w:r>
        <w:rPr>
          <w:rFonts w:ascii="宋体" w:eastAsia="宋体" w:hAnsi="宋体" w:cs="宋体"/>
          <w:kern w:val="0"/>
          <w:szCs w:val="21"/>
          <w:u w:val="single"/>
        </w:rPr>
        <w:t>                   </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日期：</w:t>
      </w:r>
      <w:r>
        <w:rPr>
          <w:rFonts w:ascii="宋体" w:eastAsia="宋体" w:hAnsi="宋体" w:cs="宋体"/>
          <w:kern w:val="0"/>
          <w:szCs w:val="21"/>
          <w:u w:val="single"/>
        </w:rPr>
        <w:t>    </w:t>
      </w:r>
      <w:r>
        <w:rPr>
          <w:rFonts w:ascii="宋体" w:eastAsia="宋体" w:hAnsi="宋体" w:cs="宋体"/>
          <w:kern w:val="0"/>
          <w:szCs w:val="21"/>
        </w:rPr>
        <w:t>年</w:t>
      </w:r>
      <w:r>
        <w:rPr>
          <w:rFonts w:ascii="宋体" w:eastAsia="宋体" w:hAnsi="宋体" w:cs="宋体"/>
          <w:kern w:val="0"/>
          <w:szCs w:val="21"/>
          <w:u w:val="single"/>
        </w:rPr>
        <w:t>   </w:t>
      </w:r>
      <w:r>
        <w:rPr>
          <w:rFonts w:ascii="宋体" w:eastAsia="宋体" w:hAnsi="宋体" w:cs="宋体"/>
          <w:kern w:val="0"/>
          <w:szCs w:val="21"/>
        </w:rPr>
        <w:t>月</w:t>
      </w:r>
      <w:r>
        <w:rPr>
          <w:rFonts w:ascii="宋体" w:eastAsia="宋体" w:hAnsi="宋体" w:cs="宋体"/>
          <w:kern w:val="0"/>
          <w:szCs w:val="21"/>
          <w:u w:val="single"/>
        </w:rPr>
        <w:t>   </w:t>
      </w:r>
      <w:r>
        <w:rPr>
          <w:rFonts w:ascii="宋体" w:eastAsia="宋体" w:hAnsi="宋体" w:cs="宋体"/>
          <w:kern w:val="0"/>
          <w:szCs w:val="21"/>
        </w:rPr>
        <w:t>日</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 </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 </w:t>
      </w:r>
    </w:p>
    <w:p w:rsidR="006E2D0D" w:rsidRDefault="00AE6E58">
      <w:pPr>
        <w:widowControl/>
        <w:spacing w:before="100" w:beforeAutospacing="1" w:after="100" w:afterAutospacing="1"/>
        <w:jc w:val="center"/>
        <w:rPr>
          <w:rFonts w:ascii="宋体" w:eastAsia="宋体" w:hAnsi="宋体" w:cs="宋体"/>
          <w:kern w:val="0"/>
          <w:sz w:val="24"/>
          <w:szCs w:val="24"/>
        </w:rPr>
      </w:pPr>
      <w:r>
        <w:rPr>
          <w:rFonts w:ascii="Calibri" w:eastAsia="宋体" w:hAnsi="Calibri" w:cs="Calibri"/>
          <w:kern w:val="0"/>
          <w:szCs w:val="21"/>
        </w:rPr>
        <w:br/>
      </w:r>
      <w:r>
        <w:rPr>
          <w:rFonts w:ascii="宋体" w:eastAsia="宋体" w:hAnsi="宋体" w:cs="宋体"/>
          <w:b/>
          <w:bCs/>
          <w:kern w:val="0"/>
        </w:rPr>
        <w:t>三、</w:t>
      </w:r>
      <w:r>
        <w:rPr>
          <w:rFonts w:ascii="宋体" w:eastAsia="宋体" w:hAnsi="宋体" w:cs="Calibri"/>
          <w:b/>
          <w:bCs/>
          <w:kern w:val="0"/>
        </w:rPr>
        <w:t>商务条件响应表</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 </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招标编号：</w:t>
      </w:r>
      <w:r>
        <w:rPr>
          <w:rFonts w:ascii="宋体" w:eastAsia="宋体" w:hAnsi="宋体" w:cs="宋体"/>
          <w:kern w:val="0"/>
          <w:szCs w:val="21"/>
          <w:u w:val="single"/>
        </w:rPr>
        <w:t>                   </w:t>
      </w:r>
    </w:p>
    <w:tbl>
      <w:tblPr>
        <w:tblW w:w="8520"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990"/>
        <w:gridCol w:w="873"/>
        <w:gridCol w:w="2928"/>
        <w:gridCol w:w="1835"/>
        <w:gridCol w:w="1894"/>
      </w:tblGrid>
      <w:tr w:rsidR="006E2D0D">
        <w:trPr>
          <w:tblCellSpacing w:w="15" w:type="dxa"/>
        </w:trPr>
        <w:tc>
          <w:tcPr>
            <w:tcW w:w="945"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tcPr>
          <w:p w:rsidR="006E2D0D" w:rsidRDefault="00AE6E58">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kern w:val="0"/>
                <w:szCs w:val="21"/>
              </w:rPr>
              <w:t>合同包</w:t>
            </w:r>
          </w:p>
        </w:tc>
        <w:tc>
          <w:tcPr>
            <w:tcW w:w="843"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6E2D0D" w:rsidRDefault="00AE6E58">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kern w:val="0"/>
                <w:szCs w:val="21"/>
              </w:rPr>
              <w:t>品目号</w:t>
            </w:r>
          </w:p>
        </w:tc>
        <w:tc>
          <w:tcPr>
            <w:tcW w:w="2898"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6E2D0D" w:rsidRDefault="00AE6E58">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kern w:val="0"/>
                <w:szCs w:val="21"/>
              </w:rPr>
              <w:t>商务条件</w:t>
            </w:r>
          </w:p>
        </w:tc>
        <w:tc>
          <w:tcPr>
            <w:tcW w:w="180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6E2D0D" w:rsidRDefault="00AE6E58">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kern w:val="0"/>
                <w:szCs w:val="21"/>
              </w:rPr>
              <w:t>投标响应</w:t>
            </w:r>
          </w:p>
        </w:tc>
        <w:tc>
          <w:tcPr>
            <w:tcW w:w="1849"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6E2D0D" w:rsidRDefault="00AE6E58">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kern w:val="0"/>
                <w:szCs w:val="21"/>
              </w:rPr>
              <w:t>是否偏离及说明</w:t>
            </w:r>
          </w:p>
        </w:tc>
      </w:tr>
      <w:tr w:rsidR="006E2D0D">
        <w:trPr>
          <w:tblCellSpacing w:w="15" w:type="dxa"/>
        </w:trPr>
        <w:tc>
          <w:tcPr>
            <w:tcW w:w="945" w:type="dxa"/>
            <w:vMerge w:val="restart"/>
            <w:tcBorders>
              <w:top w:val="nil"/>
              <w:left w:val="outset" w:sz="6" w:space="0" w:color="auto"/>
              <w:bottom w:val="outset" w:sz="6" w:space="0" w:color="auto"/>
              <w:right w:val="outset" w:sz="6" w:space="0" w:color="auto"/>
            </w:tcBorders>
            <w:tcMar>
              <w:top w:w="0" w:type="dxa"/>
              <w:left w:w="105" w:type="dxa"/>
              <w:bottom w:w="0" w:type="dxa"/>
              <w:right w:w="105" w:type="dxa"/>
            </w:tcMar>
            <w:vAlign w:val="center"/>
          </w:tcPr>
          <w:p w:rsidR="006E2D0D" w:rsidRDefault="00AE6E58">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kern w:val="0"/>
                <w:szCs w:val="21"/>
              </w:rPr>
              <w:lastRenderedPageBreak/>
              <w:t>*</w:t>
            </w:r>
          </w:p>
        </w:tc>
        <w:tc>
          <w:tcPr>
            <w:tcW w:w="843" w:type="dxa"/>
            <w:tcBorders>
              <w:top w:val="nil"/>
              <w:left w:val="nil"/>
              <w:bottom w:val="outset" w:sz="6" w:space="0" w:color="auto"/>
              <w:right w:val="outset" w:sz="6" w:space="0" w:color="auto"/>
            </w:tcBorders>
            <w:tcMar>
              <w:top w:w="0" w:type="dxa"/>
              <w:left w:w="105" w:type="dxa"/>
              <w:bottom w:w="0" w:type="dxa"/>
              <w:right w:w="105" w:type="dxa"/>
            </w:tcMar>
            <w:vAlign w:val="center"/>
          </w:tcPr>
          <w:p w:rsidR="006E2D0D" w:rsidRDefault="00AE6E58">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kern w:val="0"/>
                <w:szCs w:val="21"/>
              </w:rPr>
              <w:t>*-1</w:t>
            </w:r>
          </w:p>
        </w:tc>
        <w:tc>
          <w:tcPr>
            <w:tcW w:w="2898" w:type="dxa"/>
            <w:tcBorders>
              <w:top w:val="nil"/>
              <w:left w:val="nil"/>
              <w:bottom w:val="outset" w:sz="6" w:space="0" w:color="auto"/>
              <w:right w:val="outset" w:sz="6" w:space="0" w:color="auto"/>
            </w:tcBorders>
            <w:tcMar>
              <w:top w:w="0" w:type="dxa"/>
              <w:left w:w="105" w:type="dxa"/>
              <w:bottom w:w="0" w:type="dxa"/>
              <w:right w:w="105" w:type="dxa"/>
            </w:tcMar>
          </w:tcPr>
          <w:p w:rsidR="006E2D0D" w:rsidRDefault="006E2D0D">
            <w:pPr>
              <w:widowControl/>
              <w:jc w:val="left"/>
              <w:rPr>
                <w:rFonts w:ascii="宋体" w:eastAsia="宋体" w:hAnsi="宋体" w:cs="宋体"/>
                <w:kern w:val="0"/>
                <w:sz w:val="24"/>
                <w:szCs w:val="24"/>
              </w:rPr>
            </w:pPr>
          </w:p>
        </w:tc>
        <w:tc>
          <w:tcPr>
            <w:tcW w:w="1805" w:type="dxa"/>
            <w:tcBorders>
              <w:top w:val="nil"/>
              <w:left w:val="nil"/>
              <w:bottom w:val="outset" w:sz="6" w:space="0" w:color="auto"/>
              <w:right w:val="outset" w:sz="6" w:space="0" w:color="auto"/>
            </w:tcBorders>
            <w:tcMar>
              <w:top w:w="0" w:type="dxa"/>
              <w:left w:w="105" w:type="dxa"/>
              <w:bottom w:w="0" w:type="dxa"/>
              <w:right w:w="105" w:type="dxa"/>
            </w:tcMar>
          </w:tcPr>
          <w:p w:rsidR="006E2D0D" w:rsidRDefault="006E2D0D">
            <w:pPr>
              <w:widowControl/>
              <w:jc w:val="left"/>
              <w:rPr>
                <w:rFonts w:ascii="宋体" w:eastAsia="宋体" w:hAnsi="宋体" w:cs="宋体"/>
                <w:kern w:val="0"/>
                <w:sz w:val="24"/>
                <w:szCs w:val="24"/>
              </w:rPr>
            </w:pPr>
          </w:p>
        </w:tc>
        <w:tc>
          <w:tcPr>
            <w:tcW w:w="1849" w:type="dxa"/>
            <w:tcBorders>
              <w:top w:val="nil"/>
              <w:left w:val="nil"/>
              <w:bottom w:val="outset" w:sz="6" w:space="0" w:color="auto"/>
              <w:right w:val="outset" w:sz="6" w:space="0" w:color="auto"/>
            </w:tcBorders>
            <w:tcMar>
              <w:top w:w="0" w:type="dxa"/>
              <w:left w:w="105" w:type="dxa"/>
              <w:bottom w:w="0" w:type="dxa"/>
              <w:right w:w="105" w:type="dxa"/>
            </w:tcMar>
          </w:tcPr>
          <w:p w:rsidR="006E2D0D" w:rsidRDefault="006E2D0D">
            <w:pPr>
              <w:widowControl/>
              <w:jc w:val="left"/>
              <w:rPr>
                <w:rFonts w:ascii="宋体" w:eastAsia="宋体" w:hAnsi="宋体" w:cs="宋体"/>
                <w:kern w:val="0"/>
                <w:sz w:val="24"/>
                <w:szCs w:val="24"/>
              </w:rPr>
            </w:pPr>
          </w:p>
        </w:tc>
      </w:tr>
      <w:tr w:rsidR="006E2D0D">
        <w:trPr>
          <w:tblCellSpacing w:w="15" w:type="dxa"/>
        </w:trPr>
        <w:tc>
          <w:tcPr>
            <w:tcW w:w="945" w:type="dxa"/>
            <w:vMerge/>
            <w:tcBorders>
              <w:top w:val="nil"/>
              <w:left w:val="outset" w:sz="6" w:space="0" w:color="auto"/>
              <w:bottom w:val="outset" w:sz="6" w:space="0" w:color="auto"/>
              <w:right w:val="outset" w:sz="6" w:space="0" w:color="auto"/>
            </w:tcBorders>
            <w:vAlign w:val="center"/>
          </w:tcPr>
          <w:p w:rsidR="006E2D0D" w:rsidRDefault="006E2D0D">
            <w:pPr>
              <w:widowControl/>
              <w:jc w:val="left"/>
              <w:rPr>
                <w:rFonts w:ascii="宋体" w:eastAsia="宋体" w:hAnsi="宋体" w:cs="宋体"/>
                <w:kern w:val="0"/>
                <w:sz w:val="24"/>
                <w:szCs w:val="24"/>
              </w:rPr>
            </w:pPr>
          </w:p>
        </w:tc>
        <w:tc>
          <w:tcPr>
            <w:tcW w:w="843" w:type="dxa"/>
            <w:tcBorders>
              <w:top w:val="nil"/>
              <w:left w:val="nil"/>
              <w:bottom w:val="outset" w:sz="6" w:space="0" w:color="auto"/>
              <w:right w:val="outset" w:sz="6" w:space="0" w:color="auto"/>
            </w:tcBorders>
            <w:tcMar>
              <w:top w:w="0" w:type="dxa"/>
              <w:left w:w="105" w:type="dxa"/>
              <w:bottom w:w="0" w:type="dxa"/>
              <w:right w:w="105" w:type="dxa"/>
            </w:tcMar>
            <w:vAlign w:val="center"/>
          </w:tcPr>
          <w:p w:rsidR="006E2D0D" w:rsidRDefault="00AE6E58">
            <w:pPr>
              <w:widowControl/>
              <w:spacing w:before="100" w:beforeAutospacing="1" w:after="100" w:afterAutospacing="1"/>
              <w:jc w:val="center"/>
              <w:rPr>
                <w:rFonts w:ascii="宋体" w:eastAsia="宋体" w:hAnsi="宋体" w:cs="宋体"/>
                <w:kern w:val="0"/>
                <w:sz w:val="24"/>
                <w:szCs w:val="24"/>
              </w:rPr>
            </w:pPr>
            <w:r>
              <w:rPr>
                <w:rFonts w:ascii="Calibri" w:eastAsia="宋体" w:hAnsi="Calibri" w:cs="Calibri"/>
                <w:kern w:val="0"/>
                <w:szCs w:val="21"/>
              </w:rPr>
              <w:t>…</w:t>
            </w:r>
          </w:p>
        </w:tc>
        <w:tc>
          <w:tcPr>
            <w:tcW w:w="2898" w:type="dxa"/>
            <w:tcBorders>
              <w:top w:val="nil"/>
              <w:left w:val="nil"/>
              <w:bottom w:val="outset" w:sz="6" w:space="0" w:color="auto"/>
              <w:right w:val="outset" w:sz="6" w:space="0" w:color="auto"/>
            </w:tcBorders>
            <w:tcMar>
              <w:top w:w="0" w:type="dxa"/>
              <w:left w:w="105" w:type="dxa"/>
              <w:bottom w:w="0" w:type="dxa"/>
              <w:right w:w="105" w:type="dxa"/>
            </w:tcMar>
          </w:tcPr>
          <w:p w:rsidR="006E2D0D" w:rsidRDefault="006E2D0D">
            <w:pPr>
              <w:widowControl/>
              <w:jc w:val="left"/>
              <w:rPr>
                <w:rFonts w:ascii="宋体" w:eastAsia="宋体" w:hAnsi="宋体" w:cs="宋体"/>
                <w:kern w:val="0"/>
                <w:sz w:val="24"/>
                <w:szCs w:val="24"/>
              </w:rPr>
            </w:pPr>
          </w:p>
        </w:tc>
        <w:tc>
          <w:tcPr>
            <w:tcW w:w="1805" w:type="dxa"/>
            <w:tcBorders>
              <w:top w:val="nil"/>
              <w:left w:val="nil"/>
              <w:bottom w:val="outset" w:sz="6" w:space="0" w:color="auto"/>
              <w:right w:val="outset" w:sz="6" w:space="0" w:color="auto"/>
            </w:tcBorders>
            <w:tcMar>
              <w:top w:w="0" w:type="dxa"/>
              <w:left w:w="105" w:type="dxa"/>
              <w:bottom w:w="0" w:type="dxa"/>
              <w:right w:w="105" w:type="dxa"/>
            </w:tcMar>
          </w:tcPr>
          <w:p w:rsidR="006E2D0D" w:rsidRDefault="006E2D0D">
            <w:pPr>
              <w:widowControl/>
              <w:jc w:val="left"/>
              <w:rPr>
                <w:rFonts w:ascii="宋体" w:eastAsia="宋体" w:hAnsi="宋体" w:cs="宋体"/>
                <w:kern w:val="0"/>
                <w:sz w:val="24"/>
                <w:szCs w:val="24"/>
              </w:rPr>
            </w:pPr>
          </w:p>
        </w:tc>
        <w:tc>
          <w:tcPr>
            <w:tcW w:w="1849" w:type="dxa"/>
            <w:tcBorders>
              <w:top w:val="nil"/>
              <w:left w:val="nil"/>
              <w:bottom w:val="outset" w:sz="6" w:space="0" w:color="auto"/>
              <w:right w:val="outset" w:sz="6" w:space="0" w:color="auto"/>
            </w:tcBorders>
            <w:tcMar>
              <w:top w:w="0" w:type="dxa"/>
              <w:left w:w="105" w:type="dxa"/>
              <w:bottom w:w="0" w:type="dxa"/>
              <w:right w:w="105" w:type="dxa"/>
            </w:tcMar>
          </w:tcPr>
          <w:p w:rsidR="006E2D0D" w:rsidRDefault="006E2D0D">
            <w:pPr>
              <w:widowControl/>
              <w:jc w:val="left"/>
              <w:rPr>
                <w:rFonts w:ascii="宋体" w:eastAsia="宋体" w:hAnsi="宋体" w:cs="宋体"/>
                <w:kern w:val="0"/>
                <w:sz w:val="24"/>
                <w:szCs w:val="24"/>
              </w:rPr>
            </w:pPr>
          </w:p>
        </w:tc>
      </w:tr>
      <w:tr w:rsidR="006E2D0D">
        <w:trPr>
          <w:tblCellSpacing w:w="15" w:type="dxa"/>
        </w:trPr>
        <w:tc>
          <w:tcPr>
            <w:tcW w:w="945"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tcPr>
          <w:p w:rsidR="006E2D0D" w:rsidRDefault="00AE6E58">
            <w:pPr>
              <w:widowControl/>
              <w:spacing w:before="100" w:beforeAutospacing="1" w:after="100" w:afterAutospacing="1"/>
              <w:jc w:val="center"/>
              <w:rPr>
                <w:rFonts w:ascii="宋体" w:eastAsia="宋体" w:hAnsi="宋体" w:cs="宋体"/>
                <w:kern w:val="0"/>
                <w:sz w:val="24"/>
                <w:szCs w:val="24"/>
              </w:rPr>
            </w:pPr>
            <w:r>
              <w:rPr>
                <w:rFonts w:ascii="Calibri" w:eastAsia="宋体" w:hAnsi="Calibri" w:cs="Calibri"/>
                <w:kern w:val="0"/>
                <w:szCs w:val="21"/>
              </w:rPr>
              <w:t>…</w:t>
            </w:r>
          </w:p>
        </w:tc>
        <w:tc>
          <w:tcPr>
            <w:tcW w:w="843" w:type="dxa"/>
            <w:tcBorders>
              <w:top w:val="nil"/>
              <w:left w:val="nil"/>
              <w:bottom w:val="outset" w:sz="6" w:space="0" w:color="auto"/>
              <w:right w:val="outset" w:sz="6" w:space="0" w:color="auto"/>
            </w:tcBorders>
            <w:tcMar>
              <w:top w:w="0" w:type="dxa"/>
              <w:left w:w="105" w:type="dxa"/>
              <w:bottom w:w="0" w:type="dxa"/>
              <w:right w:w="105" w:type="dxa"/>
            </w:tcMar>
            <w:vAlign w:val="center"/>
          </w:tcPr>
          <w:p w:rsidR="006E2D0D" w:rsidRDefault="006E2D0D">
            <w:pPr>
              <w:widowControl/>
              <w:jc w:val="left"/>
              <w:rPr>
                <w:rFonts w:ascii="宋体" w:eastAsia="宋体" w:hAnsi="宋体" w:cs="宋体"/>
                <w:kern w:val="0"/>
                <w:sz w:val="24"/>
                <w:szCs w:val="24"/>
              </w:rPr>
            </w:pPr>
          </w:p>
        </w:tc>
        <w:tc>
          <w:tcPr>
            <w:tcW w:w="2898" w:type="dxa"/>
            <w:tcBorders>
              <w:top w:val="nil"/>
              <w:left w:val="nil"/>
              <w:bottom w:val="outset" w:sz="6" w:space="0" w:color="auto"/>
              <w:right w:val="outset" w:sz="6" w:space="0" w:color="auto"/>
            </w:tcBorders>
            <w:tcMar>
              <w:top w:w="0" w:type="dxa"/>
              <w:left w:w="105" w:type="dxa"/>
              <w:bottom w:w="0" w:type="dxa"/>
              <w:right w:w="105" w:type="dxa"/>
            </w:tcMar>
            <w:vAlign w:val="center"/>
          </w:tcPr>
          <w:p w:rsidR="006E2D0D" w:rsidRDefault="006E2D0D">
            <w:pPr>
              <w:widowControl/>
              <w:jc w:val="left"/>
              <w:rPr>
                <w:rFonts w:ascii="宋体" w:eastAsia="宋体" w:hAnsi="宋体" w:cs="宋体"/>
                <w:kern w:val="0"/>
                <w:sz w:val="24"/>
                <w:szCs w:val="24"/>
              </w:rPr>
            </w:pPr>
          </w:p>
        </w:tc>
        <w:tc>
          <w:tcPr>
            <w:tcW w:w="1805" w:type="dxa"/>
            <w:tcBorders>
              <w:top w:val="nil"/>
              <w:left w:val="nil"/>
              <w:bottom w:val="outset" w:sz="6" w:space="0" w:color="auto"/>
              <w:right w:val="outset" w:sz="6" w:space="0" w:color="auto"/>
            </w:tcBorders>
            <w:tcMar>
              <w:top w:w="0" w:type="dxa"/>
              <w:left w:w="105" w:type="dxa"/>
              <w:bottom w:w="0" w:type="dxa"/>
              <w:right w:w="105" w:type="dxa"/>
            </w:tcMar>
            <w:vAlign w:val="center"/>
          </w:tcPr>
          <w:p w:rsidR="006E2D0D" w:rsidRDefault="006E2D0D">
            <w:pPr>
              <w:widowControl/>
              <w:jc w:val="left"/>
              <w:rPr>
                <w:rFonts w:ascii="宋体" w:eastAsia="宋体" w:hAnsi="宋体" w:cs="宋体"/>
                <w:kern w:val="0"/>
                <w:sz w:val="24"/>
                <w:szCs w:val="24"/>
              </w:rPr>
            </w:pPr>
          </w:p>
        </w:tc>
        <w:tc>
          <w:tcPr>
            <w:tcW w:w="1849" w:type="dxa"/>
            <w:tcBorders>
              <w:top w:val="nil"/>
              <w:left w:val="nil"/>
              <w:bottom w:val="outset" w:sz="6" w:space="0" w:color="auto"/>
              <w:right w:val="outset" w:sz="6" w:space="0" w:color="auto"/>
            </w:tcBorders>
            <w:tcMar>
              <w:top w:w="0" w:type="dxa"/>
              <w:left w:w="105" w:type="dxa"/>
              <w:bottom w:w="0" w:type="dxa"/>
              <w:right w:w="105" w:type="dxa"/>
            </w:tcMar>
            <w:vAlign w:val="center"/>
          </w:tcPr>
          <w:p w:rsidR="006E2D0D" w:rsidRDefault="006E2D0D">
            <w:pPr>
              <w:widowControl/>
              <w:jc w:val="left"/>
              <w:rPr>
                <w:rFonts w:ascii="宋体" w:eastAsia="宋体" w:hAnsi="宋体" w:cs="宋体"/>
                <w:kern w:val="0"/>
                <w:sz w:val="24"/>
                <w:szCs w:val="24"/>
              </w:rPr>
            </w:pPr>
          </w:p>
        </w:tc>
      </w:tr>
    </w:tbl>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Cs w:val="21"/>
        </w:rPr>
        <w:t>★</w:t>
      </w:r>
      <w:r>
        <w:rPr>
          <w:rFonts w:ascii="宋体" w:eastAsia="宋体" w:hAnsi="宋体" w:cs="宋体"/>
          <w:kern w:val="0"/>
          <w:szCs w:val="21"/>
        </w:rPr>
        <w:t>注意：</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1、本表应按照下列规定填写：</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1.1“商务条件”项下填写的内容应与招标文件第五章“商务条件”的内容保持一致。</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1.2“投标响应”项下应填写具体的响应内容并与“商务条件”项下填写的内容逐项对应；对“商务条件”项下涉及“≥或＞”、“≤或＜”及某个区间值范围内的内容，应填写具体的数值。</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1.3“是否偏离及说明”项下应按下列规定填写：优于的，填写“正偏离”；符合的，填写“无偏离”；低于的，填写“负偏离”。</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2、投标人需要说明的内容若需特殊表达，应先在本表中进行相应说明，再另页应答，否则</w:t>
      </w:r>
      <w:r>
        <w:rPr>
          <w:rFonts w:ascii="宋体" w:eastAsia="宋体" w:hAnsi="宋体" w:cs="宋体"/>
          <w:b/>
          <w:bCs/>
          <w:kern w:val="0"/>
        </w:rPr>
        <w:t>投标无效</w:t>
      </w:r>
      <w:r>
        <w:rPr>
          <w:rFonts w:ascii="宋体" w:eastAsia="宋体" w:hAnsi="宋体" w:cs="宋体"/>
          <w:kern w:val="0"/>
          <w:szCs w:val="21"/>
        </w:rPr>
        <w:t>。</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3、纸质投标文件正本中的本表应为原件。</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 </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 </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投标人：</w:t>
      </w:r>
      <w:r>
        <w:rPr>
          <w:rFonts w:ascii="宋体" w:eastAsia="宋体" w:hAnsi="宋体" w:cs="宋体"/>
          <w:kern w:val="0"/>
          <w:szCs w:val="21"/>
          <w:u w:val="single"/>
        </w:rPr>
        <w:t>（全称并加盖单位公章）</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投标人代表签字：</w:t>
      </w:r>
      <w:r>
        <w:rPr>
          <w:rFonts w:ascii="宋体" w:eastAsia="宋体" w:hAnsi="宋体" w:cs="宋体"/>
          <w:kern w:val="0"/>
          <w:szCs w:val="21"/>
          <w:u w:val="single"/>
        </w:rPr>
        <w:t>                   </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日期：</w:t>
      </w:r>
      <w:r>
        <w:rPr>
          <w:rFonts w:ascii="宋体" w:eastAsia="宋体" w:hAnsi="宋体" w:cs="宋体"/>
          <w:kern w:val="0"/>
          <w:szCs w:val="21"/>
          <w:u w:val="single"/>
        </w:rPr>
        <w:t>    </w:t>
      </w:r>
      <w:r>
        <w:rPr>
          <w:rFonts w:ascii="宋体" w:eastAsia="宋体" w:hAnsi="宋体" w:cs="宋体"/>
          <w:kern w:val="0"/>
          <w:szCs w:val="21"/>
        </w:rPr>
        <w:t>年</w:t>
      </w:r>
      <w:r>
        <w:rPr>
          <w:rFonts w:ascii="宋体" w:eastAsia="宋体" w:hAnsi="宋体" w:cs="宋体"/>
          <w:kern w:val="0"/>
          <w:szCs w:val="21"/>
          <w:u w:val="single"/>
        </w:rPr>
        <w:t>   </w:t>
      </w:r>
      <w:r>
        <w:rPr>
          <w:rFonts w:ascii="宋体" w:eastAsia="宋体" w:hAnsi="宋体" w:cs="宋体"/>
          <w:kern w:val="0"/>
          <w:szCs w:val="21"/>
        </w:rPr>
        <w:t>月</w:t>
      </w:r>
      <w:r>
        <w:rPr>
          <w:rFonts w:ascii="宋体" w:eastAsia="宋体" w:hAnsi="宋体" w:cs="宋体"/>
          <w:kern w:val="0"/>
          <w:szCs w:val="21"/>
          <w:u w:val="single"/>
        </w:rPr>
        <w:t>   </w:t>
      </w:r>
      <w:r>
        <w:rPr>
          <w:rFonts w:ascii="宋体" w:eastAsia="宋体" w:hAnsi="宋体" w:cs="宋体"/>
          <w:kern w:val="0"/>
          <w:szCs w:val="21"/>
        </w:rPr>
        <w:t>日</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 </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 </w:t>
      </w:r>
    </w:p>
    <w:p w:rsidR="006E2D0D" w:rsidRDefault="00AE6E58">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kern w:val="0"/>
          <w:szCs w:val="21"/>
        </w:rPr>
        <w:br/>
      </w:r>
      <w:r>
        <w:rPr>
          <w:rFonts w:ascii="宋体" w:eastAsia="宋体" w:hAnsi="宋体" w:cs="宋体"/>
          <w:b/>
          <w:bCs/>
          <w:kern w:val="0"/>
        </w:rPr>
        <w:t>四、</w:t>
      </w:r>
      <w:r>
        <w:rPr>
          <w:rFonts w:ascii="宋体" w:eastAsia="宋体" w:hAnsi="宋体" w:cs="Calibri"/>
          <w:b/>
          <w:bCs/>
          <w:kern w:val="0"/>
        </w:rPr>
        <w:t>投标人提交的其他资料（若有）</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 </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 </w:t>
      </w:r>
    </w:p>
    <w:p w:rsidR="006E2D0D" w:rsidRDefault="00AE6E58">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kern w:val="0"/>
          <w:szCs w:val="21"/>
        </w:rPr>
        <w:t>编制说明</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 </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lastRenderedPageBreak/>
        <w:t>1、招标文件要求提交的除</w:t>
      </w:r>
      <w:r>
        <w:rPr>
          <w:rFonts w:ascii="宋体" w:eastAsia="宋体" w:hAnsi="宋体" w:cs="宋体"/>
          <w:b/>
          <w:bCs/>
          <w:kern w:val="0"/>
        </w:rPr>
        <w:t>“资格及资信证明部分”、“报价部分”</w:t>
      </w:r>
      <w:r>
        <w:rPr>
          <w:rFonts w:ascii="宋体" w:eastAsia="宋体" w:hAnsi="宋体" w:cs="宋体"/>
          <w:kern w:val="0"/>
          <w:szCs w:val="21"/>
        </w:rPr>
        <w:t>外的其他证明材料或资料加盖投标人的单位公章后应在此项下提交。</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2、招标文件要求投标人提供方案（包括但不限于：组织、实施、技术、服务方案等）的，投标人应在此项下提交。</w:t>
      </w:r>
    </w:p>
    <w:p w:rsidR="006E2D0D" w:rsidRDefault="00AE6E5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Cs w:val="21"/>
        </w:rPr>
        <w:t>3、除招标文件另有规定外，投标人认为需要提交的其他证明材料或资料加盖投标人的单位公章后应在此项下提交。</w:t>
      </w:r>
    </w:p>
    <w:sectPr w:rsidR="006E2D0D" w:rsidSect="006E2D0D">
      <w:footerReference w:type="default" r:id="rId29"/>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CB1F2D3" w15:done="0"/>
  <w15:commentEx w15:paraId="61BD5CCC" w15:done="0"/>
  <w15:commentEx w15:paraId="05927986" w15:done="0"/>
  <w15:commentEx w15:paraId="5F4CCEC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B1F2D3" w16cid:durableId="1E026A95"/>
  <w16cid:commentId w16cid:paraId="61BD5CCC" w16cid:durableId="1E026A96"/>
  <w16cid:commentId w16cid:paraId="05927986" w16cid:durableId="1E026A9A"/>
  <w16cid:commentId w16cid:paraId="5F4CCEC3" w16cid:durableId="1E026A9B"/>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1861" w:rsidRDefault="006D1861" w:rsidP="006E2D0D">
      <w:r>
        <w:separator/>
      </w:r>
    </w:p>
  </w:endnote>
  <w:endnote w:type="continuationSeparator" w:id="1">
    <w:p w:rsidR="006D1861" w:rsidRDefault="006D1861" w:rsidP="006E2D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958639"/>
    </w:sdtPr>
    <w:sdtContent>
      <w:sdt>
        <w:sdtPr>
          <w:id w:val="171357217"/>
        </w:sdtPr>
        <w:sdtContent>
          <w:p w:rsidR="004C05F1" w:rsidRDefault="00B04DF6">
            <w:pPr>
              <w:pStyle w:val="a4"/>
              <w:jc w:val="center"/>
            </w:pPr>
            <w:r>
              <w:rPr>
                <w:b/>
                <w:sz w:val="24"/>
                <w:szCs w:val="24"/>
              </w:rPr>
              <w:fldChar w:fldCharType="begin"/>
            </w:r>
            <w:r w:rsidR="004C05F1">
              <w:rPr>
                <w:b/>
              </w:rPr>
              <w:instrText>PAGE</w:instrText>
            </w:r>
            <w:r>
              <w:rPr>
                <w:b/>
                <w:sz w:val="24"/>
                <w:szCs w:val="24"/>
              </w:rPr>
              <w:fldChar w:fldCharType="separate"/>
            </w:r>
            <w:r w:rsidR="00870216">
              <w:rPr>
                <w:b/>
                <w:noProof/>
              </w:rPr>
              <w:t>46</w:t>
            </w:r>
            <w:r>
              <w:rPr>
                <w:b/>
                <w:sz w:val="24"/>
                <w:szCs w:val="24"/>
              </w:rPr>
              <w:fldChar w:fldCharType="end"/>
            </w:r>
            <w:r w:rsidR="004C05F1">
              <w:rPr>
                <w:lang w:val="zh-CN"/>
              </w:rPr>
              <w:t xml:space="preserve"> / </w:t>
            </w:r>
            <w:r>
              <w:rPr>
                <w:b/>
                <w:sz w:val="24"/>
                <w:szCs w:val="24"/>
              </w:rPr>
              <w:fldChar w:fldCharType="begin"/>
            </w:r>
            <w:r w:rsidR="004C05F1">
              <w:rPr>
                <w:b/>
              </w:rPr>
              <w:instrText>NUMPAGES</w:instrText>
            </w:r>
            <w:r>
              <w:rPr>
                <w:b/>
                <w:sz w:val="24"/>
                <w:szCs w:val="24"/>
              </w:rPr>
              <w:fldChar w:fldCharType="separate"/>
            </w:r>
            <w:r w:rsidR="00870216">
              <w:rPr>
                <w:b/>
                <w:noProof/>
              </w:rPr>
              <w:t>196</w:t>
            </w:r>
            <w:r>
              <w:rPr>
                <w:b/>
                <w:sz w:val="24"/>
                <w:szCs w:val="24"/>
              </w:rPr>
              <w:fldChar w:fldCharType="end"/>
            </w:r>
          </w:p>
        </w:sdtContent>
      </w:sdt>
    </w:sdtContent>
  </w:sdt>
  <w:p w:rsidR="004C05F1" w:rsidRDefault="004C05F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1861" w:rsidRDefault="006D1861" w:rsidP="006E2D0D">
      <w:r>
        <w:separator/>
      </w:r>
    </w:p>
  </w:footnote>
  <w:footnote w:type="continuationSeparator" w:id="1">
    <w:p w:rsidR="006D1861" w:rsidRDefault="006D1861" w:rsidP="006E2D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4D45CDF"/>
    <w:multiLevelType w:val="singleLevel"/>
    <w:tmpl w:val="E4D45CDF"/>
    <w:lvl w:ilvl="0">
      <w:start w:val="1"/>
      <w:numFmt w:val="decimal"/>
      <w:lvlText w:val="%1."/>
      <w:lvlJc w:val="left"/>
      <w:pPr>
        <w:tabs>
          <w:tab w:val="left" w:pos="312"/>
        </w:tabs>
      </w:pPr>
    </w:lvl>
  </w:abstractNum>
  <w:abstractNum w:abstractNumId="1">
    <w:nsid w:val="F8CD482F"/>
    <w:multiLevelType w:val="singleLevel"/>
    <w:tmpl w:val="F8CD482F"/>
    <w:lvl w:ilvl="0">
      <w:start w:val="4"/>
      <w:numFmt w:val="chineseCounting"/>
      <w:suff w:val="nothing"/>
      <w:lvlText w:val="%1）"/>
      <w:lvlJc w:val="left"/>
      <w:rPr>
        <w:rFonts w:hint="eastAsia"/>
      </w:rPr>
    </w:lvl>
  </w:abstractNum>
  <w:abstractNum w:abstractNumId="2">
    <w:nsid w:val="00000003"/>
    <w:multiLevelType w:val="multilevel"/>
    <w:tmpl w:val="00000003"/>
    <w:lvl w:ilvl="0">
      <w:start w:val="1"/>
      <w:numFmt w:val="decimal"/>
      <w:lvlText w:val="%1、"/>
      <w:lvlJc w:val="left"/>
      <w:pPr>
        <w:tabs>
          <w:tab w:val="left" w:pos="720"/>
        </w:tabs>
        <w:ind w:left="720" w:hanging="360"/>
      </w:pPr>
      <w:rPr>
        <w:rFonts w:ascii="宋体" w:eastAsia="宋体" w:hAnsi="宋体" w:hint="default"/>
      </w:rPr>
    </w:lvl>
    <w:lvl w:ilvl="1" w:tentative="1">
      <w:start w:val="1"/>
      <w:numFmt w:val="lowerLetter"/>
      <w:lvlText w:val="%2)"/>
      <w:lvlJc w:val="left"/>
      <w:pPr>
        <w:tabs>
          <w:tab w:val="left" w:pos="1200"/>
        </w:tabs>
        <w:ind w:left="1200" w:hanging="420"/>
      </w:pPr>
    </w:lvl>
    <w:lvl w:ilvl="2" w:tentative="1">
      <w:start w:val="1"/>
      <w:numFmt w:val="lowerRoman"/>
      <w:lvlText w:val="%3."/>
      <w:lvlJc w:val="right"/>
      <w:pPr>
        <w:tabs>
          <w:tab w:val="left" w:pos="1620"/>
        </w:tabs>
        <w:ind w:left="1620" w:hanging="420"/>
      </w:pPr>
    </w:lvl>
    <w:lvl w:ilvl="3" w:tentative="1">
      <w:start w:val="1"/>
      <w:numFmt w:val="decimal"/>
      <w:lvlText w:val="%4."/>
      <w:lvlJc w:val="left"/>
      <w:pPr>
        <w:tabs>
          <w:tab w:val="left" w:pos="2040"/>
        </w:tabs>
        <w:ind w:left="2040" w:hanging="420"/>
      </w:pPr>
    </w:lvl>
    <w:lvl w:ilvl="4" w:tentative="1">
      <w:start w:val="1"/>
      <w:numFmt w:val="lowerLetter"/>
      <w:lvlText w:val="%5)"/>
      <w:lvlJc w:val="left"/>
      <w:pPr>
        <w:tabs>
          <w:tab w:val="left" w:pos="2460"/>
        </w:tabs>
        <w:ind w:left="2460" w:hanging="420"/>
      </w:pPr>
    </w:lvl>
    <w:lvl w:ilvl="5" w:tentative="1">
      <w:start w:val="1"/>
      <w:numFmt w:val="lowerRoman"/>
      <w:lvlText w:val="%6."/>
      <w:lvlJc w:val="right"/>
      <w:pPr>
        <w:tabs>
          <w:tab w:val="left" w:pos="2880"/>
        </w:tabs>
        <w:ind w:left="2880" w:hanging="420"/>
      </w:pPr>
    </w:lvl>
    <w:lvl w:ilvl="6" w:tentative="1">
      <w:start w:val="1"/>
      <w:numFmt w:val="decimal"/>
      <w:lvlText w:val="%7."/>
      <w:lvlJc w:val="left"/>
      <w:pPr>
        <w:tabs>
          <w:tab w:val="left" w:pos="3300"/>
        </w:tabs>
        <w:ind w:left="3300" w:hanging="420"/>
      </w:pPr>
    </w:lvl>
    <w:lvl w:ilvl="7" w:tentative="1">
      <w:start w:val="1"/>
      <w:numFmt w:val="lowerLetter"/>
      <w:lvlText w:val="%8)"/>
      <w:lvlJc w:val="left"/>
      <w:pPr>
        <w:tabs>
          <w:tab w:val="left" w:pos="3720"/>
        </w:tabs>
        <w:ind w:left="3720" w:hanging="420"/>
      </w:pPr>
    </w:lvl>
    <w:lvl w:ilvl="8" w:tentative="1">
      <w:start w:val="1"/>
      <w:numFmt w:val="lowerRoman"/>
      <w:lvlText w:val="%9."/>
      <w:lvlJc w:val="right"/>
      <w:pPr>
        <w:tabs>
          <w:tab w:val="left" w:pos="4140"/>
        </w:tabs>
        <w:ind w:left="4140" w:hanging="420"/>
      </w:pPr>
    </w:lvl>
  </w:abstractNum>
  <w:abstractNum w:abstractNumId="3">
    <w:nsid w:val="00463DC6"/>
    <w:multiLevelType w:val="hybridMultilevel"/>
    <w:tmpl w:val="0AF8076C"/>
    <w:lvl w:ilvl="0" w:tplc="29A0256C">
      <w:start w:val="1"/>
      <w:numFmt w:val="decimal"/>
      <w:lvlText w:val="（%1）."/>
      <w:lvlJc w:val="left"/>
      <w:pPr>
        <w:ind w:left="1413" w:hanging="420"/>
      </w:pPr>
      <w:rPr>
        <w:rFonts w:hint="eastAsia"/>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4">
    <w:nsid w:val="0286107B"/>
    <w:multiLevelType w:val="hybridMultilevel"/>
    <w:tmpl w:val="0816A09E"/>
    <w:lvl w:ilvl="0" w:tplc="29A0256C">
      <w:start w:val="1"/>
      <w:numFmt w:val="decimal"/>
      <w:lvlText w:val="（%1）."/>
      <w:lvlJc w:val="left"/>
      <w:pPr>
        <w:ind w:left="1271" w:hanging="420"/>
      </w:pPr>
      <w:rPr>
        <w:rFonts w:hint="eastAsia"/>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5">
    <w:nsid w:val="061A4001"/>
    <w:multiLevelType w:val="multilevel"/>
    <w:tmpl w:val="061A4001"/>
    <w:lvl w:ilvl="0">
      <w:start w:val="1"/>
      <w:numFmt w:val="decimal"/>
      <w:lvlText w:val="%1."/>
      <w:lvlJc w:val="left"/>
      <w:pPr>
        <w:ind w:left="360" w:hanging="360"/>
      </w:pPr>
      <w:rPr>
        <w:rFonts w:ascii="Arial" w:eastAsia="Times New Roman" w:hAnsi="Arial" w:cs="Arial" w:hint="default"/>
      </w:rPr>
    </w:lvl>
    <w:lvl w:ilvl="1">
      <w:start w:val="1"/>
      <w:numFmt w:val="decimal"/>
      <w:isLgl/>
      <w:lvlText w:val="%1.%2."/>
      <w:lvlJc w:val="left"/>
      <w:pPr>
        <w:ind w:left="1003" w:hanging="720"/>
      </w:pPr>
      <w:rPr>
        <w:rFonts w:ascii="Arial" w:hAnsi="Arial" w:cs="Arial" w:hint="default"/>
        <w:b w:val="0"/>
      </w:rPr>
    </w:lvl>
    <w:lvl w:ilvl="2">
      <w:start w:val="1"/>
      <w:numFmt w:val="decimal"/>
      <w:isLgl/>
      <w:lvlText w:val="%1.%2.%3."/>
      <w:lvlJc w:val="left"/>
      <w:pPr>
        <w:ind w:left="720" w:hanging="720"/>
      </w:pPr>
      <w:rPr>
        <w:rFonts w:cs="Times New Roman"/>
      </w:rPr>
    </w:lvl>
    <w:lvl w:ilvl="3">
      <w:start w:val="1"/>
      <w:numFmt w:val="decimal"/>
      <w:isLgl/>
      <w:lvlText w:val="%1.%2.%3.%4."/>
      <w:lvlJc w:val="left"/>
      <w:pPr>
        <w:ind w:left="1080" w:hanging="108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440" w:hanging="1440"/>
      </w:pPr>
      <w:rPr>
        <w:rFonts w:cs="Times New Roman"/>
      </w:rPr>
    </w:lvl>
    <w:lvl w:ilvl="6">
      <w:start w:val="1"/>
      <w:numFmt w:val="decimal"/>
      <w:isLgl/>
      <w:lvlText w:val="%1.%2.%3.%4.%5.%6.%7."/>
      <w:lvlJc w:val="left"/>
      <w:pPr>
        <w:ind w:left="1800" w:hanging="1800"/>
      </w:pPr>
      <w:rPr>
        <w:rFonts w:cs="Times New Roman"/>
      </w:rPr>
    </w:lvl>
    <w:lvl w:ilvl="7">
      <w:start w:val="1"/>
      <w:numFmt w:val="decimal"/>
      <w:isLgl/>
      <w:lvlText w:val="%1.%2.%3.%4.%5.%6.%7.%8."/>
      <w:lvlJc w:val="left"/>
      <w:pPr>
        <w:ind w:left="1800" w:hanging="1800"/>
      </w:pPr>
      <w:rPr>
        <w:rFonts w:cs="Times New Roman"/>
      </w:rPr>
    </w:lvl>
    <w:lvl w:ilvl="8">
      <w:start w:val="1"/>
      <w:numFmt w:val="decimal"/>
      <w:isLgl/>
      <w:lvlText w:val="%1.%2.%3.%4.%5.%6.%7.%8.%9."/>
      <w:lvlJc w:val="left"/>
      <w:pPr>
        <w:ind w:left="2160" w:hanging="2160"/>
      </w:pPr>
      <w:rPr>
        <w:rFonts w:cs="Times New Roman"/>
      </w:rPr>
    </w:lvl>
  </w:abstractNum>
  <w:abstractNum w:abstractNumId="6">
    <w:nsid w:val="0B450A0A"/>
    <w:multiLevelType w:val="hybridMultilevel"/>
    <w:tmpl w:val="E4D0AE74"/>
    <w:lvl w:ilvl="0" w:tplc="330A82B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B945C5C"/>
    <w:multiLevelType w:val="multilevel"/>
    <w:tmpl w:val="4AC12572"/>
    <w:lvl w:ilvl="0">
      <w:start w:val="1"/>
      <w:numFmt w:val="chineseCountingThousand"/>
      <w:lvlText w:val="%1)"/>
      <w:lvlJc w:val="left"/>
      <w:pPr>
        <w:ind w:left="1412" w:hanging="420"/>
      </w:pPr>
      <w:rPr>
        <w:rFonts w:hint="eastAsia"/>
      </w:rPr>
    </w:lvl>
    <w:lvl w:ilvl="1">
      <w:start w:val="1"/>
      <w:numFmt w:val="lowerLetter"/>
      <w:lvlText w:val="%2)"/>
      <w:lvlJc w:val="left"/>
      <w:pPr>
        <w:ind w:left="1832" w:hanging="420"/>
      </w:pPr>
    </w:lvl>
    <w:lvl w:ilvl="2">
      <w:start w:val="1"/>
      <w:numFmt w:val="lowerRoman"/>
      <w:lvlText w:val="%3."/>
      <w:lvlJc w:val="right"/>
      <w:pPr>
        <w:ind w:left="2252" w:hanging="420"/>
      </w:pPr>
    </w:lvl>
    <w:lvl w:ilvl="3">
      <w:start w:val="1"/>
      <w:numFmt w:val="decimal"/>
      <w:lvlText w:val="%4."/>
      <w:lvlJc w:val="left"/>
      <w:pPr>
        <w:ind w:left="2672" w:hanging="420"/>
      </w:pPr>
    </w:lvl>
    <w:lvl w:ilvl="4">
      <w:start w:val="1"/>
      <w:numFmt w:val="lowerLetter"/>
      <w:lvlText w:val="%5)"/>
      <w:lvlJc w:val="left"/>
      <w:pPr>
        <w:ind w:left="3092" w:hanging="420"/>
      </w:pPr>
    </w:lvl>
    <w:lvl w:ilvl="5">
      <w:start w:val="1"/>
      <w:numFmt w:val="lowerRoman"/>
      <w:lvlText w:val="%6."/>
      <w:lvlJc w:val="right"/>
      <w:pPr>
        <w:ind w:left="3512" w:hanging="420"/>
      </w:pPr>
    </w:lvl>
    <w:lvl w:ilvl="6">
      <w:start w:val="1"/>
      <w:numFmt w:val="decimal"/>
      <w:lvlText w:val="%7."/>
      <w:lvlJc w:val="left"/>
      <w:pPr>
        <w:ind w:left="3932" w:hanging="420"/>
      </w:pPr>
    </w:lvl>
    <w:lvl w:ilvl="7">
      <w:start w:val="1"/>
      <w:numFmt w:val="lowerLetter"/>
      <w:lvlText w:val="%8)"/>
      <w:lvlJc w:val="left"/>
      <w:pPr>
        <w:ind w:left="4352" w:hanging="420"/>
      </w:pPr>
    </w:lvl>
    <w:lvl w:ilvl="8">
      <w:start w:val="1"/>
      <w:numFmt w:val="lowerRoman"/>
      <w:lvlText w:val="%9."/>
      <w:lvlJc w:val="right"/>
      <w:pPr>
        <w:ind w:left="4772" w:hanging="420"/>
      </w:pPr>
    </w:lvl>
  </w:abstractNum>
  <w:abstractNum w:abstractNumId="8">
    <w:nsid w:val="0E6A2AD9"/>
    <w:multiLevelType w:val="hybridMultilevel"/>
    <w:tmpl w:val="BAE689EA"/>
    <w:lvl w:ilvl="0" w:tplc="5EF44A16">
      <w:start w:val="1"/>
      <w:numFmt w:val="japaneseCounting"/>
      <w:lvlText w:val="%1）"/>
      <w:lvlJc w:val="left"/>
      <w:pPr>
        <w:ind w:left="1200" w:hanging="4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9">
    <w:nsid w:val="0E6D25C8"/>
    <w:multiLevelType w:val="hybridMultilevel"/>
    <w:tmpl w:val="86E45E08"/>
    <w:lvl w:ilvl="0" w:tplc="BB8C9A86">
      <w:start w:val="1"/>
      <w:numFmt w:val="japaneseCounting"/>
      <w:lvlText w:val="%1）"/>
      <w:lvlJc w:val="left"/>
      <w:pPr>
        <w:ind w:left="1200" w:hanging="4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0">
    <w:nsid w:val="106A550D"/>
    <w:multiLevelType w:val="multilevel"/>
    <w:tmpl w:val="4AC12572"/>
    <w:lvl w:ilvl="0">
      <w:start w:val="1"/>
      <w:numFmt w:val="chineseCountingThousand"/>
      <w:lvlText w:val="%1)"/>
      <w:lvlJc w:val="left"/>
      <w:pPr>
        <w:ind w:left="845" w:hanging="420"/>
      </w:pPr>
      <w:rPr>
        <w:rFonts w:hint="eastAsia"/>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1">
    <w:nsid w:val="16835F0D"/>
    <w:multiLevelType w:val="hybridMultilevel"/>
    <w:tmpl w:val="98E2B348"/>
    <w:lvl w:ilvl="0" w:tplc="7FA66DF4">
      <w:start w:val="1"/>
      <w:numFmt w:val="japaneseCounting"/>
      <w:lvlText w:val="%1）"/>
      <w:lvlJc w:val="left"/>
      <w:pPr>
        <w:ind w:left="480" w:hanging="480"/>
      </w:pPr>
      <w:rPr>
        <w:rFonts w:hint="default"/>
        <w:lang w:val="en-US"/>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7CC13FC"/>
    <w:multiLevelType w:val="hybridMultilevel"/>
    <w:tmpl w:val="98B4ACFA"/>
    <w:lvl w:ilvl="0" w:tplc="55DC2F64">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A3519AD"/>
    <w:multiLevelType w:val="multilevel"/>
    <w:tmpl w:val="892A905E"/>
    <w:lvl w:ilvl="0">
      <w:start w:val="1"/>
      <w:numFmt w:val="decimal"/>
      <w:lvlText w:val="%1."/>
      <w:lvlJc w:val="left"/>
      <w:pPr>
        <w:ind w:left="1270" w:hanging="420"/>
      </w:pPr>
    </w:lvl>
    <w:lvl w:ilvl="1">
      <w:start w:val="1"/>
      <w:numFmt w:val="decimal"/>
      <w:isLgl/>
      <w:lvlText w:val="%1.%2."/>
      <w:lvlJc w:val="left"/>
      <w:pPr>
        <w:ind w:left="1785" w:hanging="780"/>
      </w:pPr>
      <w:rPr>
        <w:rFonts w:hint="default"/>
      </w:rPr>
    </w:lvl>
    <w:lvl w:ilvl="2">
      <w:start w:val="1"/>
      <w:numFmt w:val="decimal"/>
      <w:isLgl/>
      <w:lvlText w:val="%1.%2.%3."/>
      <w:lvlJc w:val="left"/>
      <w:pPr>
        <w:ind w:left="1940" w:hanging="780"/>
      </w:pPr>
      <w:rPr>
        <w:rFonts w:hint="default"/>
      </w:rPr>
    </w:lvl>
    <w:lvl w:ilvl="3">
      <w:start w:val="1"/>
      <w:numFmt w:val="decimal"/>
      <w:isLgl/>
      <w:lvlText w:val="%1.%2.%3.%4."/>
      <w:lvlJc w:val="left"/>
      <w:pPr>
        <w:ind w:left="2395" w:hanging="1080"/>
      </w:pPr>
      <w:rPr>
        <w:rFonts w:hint="default"/>
      </w:rPr>
    </w:lvl>
    <w:lvl w:ilvl="4">
      <w:start w:val="1"/>
      <w:numFmt w:val="decimal"/>
      <w:isLgl/>
      <w:lvlText w:val="%1.%2.%3.%4.%5."/>
      <w:lvlJc w:val="left"/>
      <w:pPr>
        <w:ind w:left="2910" w:hanging="1440"/>
      </w:pPr>
      <w:rPr>
        <w:rFonts w:hint="default"/>
      </w:rPr>
    </w:lvl>
    <w:lvl w:ilvl="5">
      <w:start w:val="1"/>
      <w:numFmt w:val="decimal"/>
      <w:isLgl/>
      <w:lvlText w:val="%1.%2.%3.%4.%5.%6."/>
      <w:lvlJc w:val="left"/>
      <w:pPr>
        <w:ind w:left="3065" w:hanging="1440"/>
      </w:pPr>
      <w:rPr>
        <w:rFonts w:hint="default"/>
      </w:rPr>
    </w:lvl>
    <w:lvl w:ilvl="6">
      <w:start w:val="1"/>
      <w:numFmt w:val="decimal"/>
      <w:isLgl/>
      <w:lvlText w:val="%1.%2.%3.%4.%5.%6.%7."/>
      <w:lvlJc w:val="left"/>
      <w:pPr>
        <w:ind w:left="3580" w:hanging="1800"/>
      </w:pPr>
      <w:rPr>
        <w:rFonts w:hint="default"/>
      </w:rPr>
    </w:lvl>
    <w:lvl w:ilvl="7">
      <w:start w:val="1"/>
      <w:numFmt w:val="decimal"/>
      <w:isLgl/>
      <w:lvlText w:val="%1.%2.%3.%4.%5.%6.%7.%8."/>
      <w:lvlJc w:val="left"/>
      <w:pPr>
        <w:ind w:left="4095" w:hanging="2160"/>
      </w:pPr>
      <w:rPr>
        <w:rFonts w:hint="default"/>
      </w:rPr>
    </w:lvl>
    <w:lvl w:ilvl="8">
      <w:start w:val="1"/>
      <w:numFmt w:val="decimal"/>
      <w:isLgl/>
      <w:lvlText w:val="%1.%2.%3.%4.%5.%6.%7.%8.%9."/>
      <w:lvlJc w:val="left"/>
      <w:pPr>
        <w:ind w:left="4250" w:hanging="2160"/>
      </w:pPr>
      <w:rPr>
        <w:rFonts w:hint="default"/>
      </w:rPr>
    </w:lvl>
  </w:abstractNum>
  <w:abstractNum w:abstractNumId="14">
    <w:nsid w:val="1C4F2B33"/>
    <w:multiLevelType w:val="hybridMultilevel"/>
    <w:tmpl w:val="92FEBB6E"/>
    <w:lvl w:ilvl="0" w:tplc="8878FA5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D3D3028"/>
    <w:multiLevelType w:val="multilevel"/>
    <w:tmpl w:val="2D3D30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2F191096"/>
    <w:multiLevelType w:val="hybridMultilevel"/>
    <w:tmpl w:val="223A4C34"/>
    <w:lvl w:ilvl="0" w:tplc="EE3AD398">
      <w:start w:val="7"/>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1524166"/>
    <w:multiLevelType w:val="multilevel"/>
    <w:tmpl w:val="4AC12572"/>
    <w:lvl w:ilvl="0">
      <w:start w:val="1"/>
      <w:numFmt w:val="chineseCountingThousand"/>
      <w:lvlText w:val="%1)"/>
      <w:lvlJc w:val="left"/>
      <w:pPr>
        <w:ind w:left="845" w:hanging="420"/>
      </w:pPr>
      <w:rPr>
        <w:rFonts w:hint="eastAsia"/>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8">
    <w:nsid w:val="336E50AC"/>
    <w:multiLevelType w:val="hybridMultilevel"/>
    <w:tmpl w:val="F5FC53C4"/>
    <w:lvl w:ilvl="0" w:tplc="A79A735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33BD165D"/>
    <w:multiLevelType w:val="hybridMultilevel"/>
    <w:tmpl w:val="55F4C25E"/>
    <w:lvl w:ilvl="0" w:tplc="1CF42622">
      <w:start w:val="1"/>
      <w:numFmt w:val="japaneseCounting"/>
      <w:lvlText w:val="%1）"/>
      <w:lvlJc w:val="left"/>
      <w:pPr>
        <w:ind w:left="480" w:hanging="48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6115F67"/>
    <w:multiLevelType w:val="hybridMultilevel"/>
    <w:tmpl w:val="1750C5E0"/>
    <w:lvl w:ilvl="0" w:tplc="4F9A2A2A">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D774604"/>
    <w:multiLevelType w:val="multilevel"/>
    <w:tmpl w:val="4AC12572"/>
    <w:lvl w:ilvl="0">
      <w:start w:val="1"/>
      <w:numFmt w:val="chineseCountingThousand"/>
      <w:lvlText w:val="%1)"/>
      <w:lvlJc w:val="left"/>
      <w:pPr>
        <w:ind w:left="845" w:hanging="420"/>
      </w:pPr>
      <w:rPr>
        <w:rFonts w:hint="eastAsia"/>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22">
    <w:nsid w:val="41546B85"/>
    <w:multiLevelType w:val="multilevel"/>
    <w:tmpl w:val="41546B85"/>
    <w:lvl w:ilvl="0">
      <w:start w:val="1"/>
      <w:numFmt w:val="chineseCountingThousand"/>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3">
    <w:nsid w:val="46242972"/>
    <w:multiLevelType w:val="hybridMultilevel"/>
    <w:tmpl w:val="9566FABA"/>
    <w:lvl w:ilvl="0" w:tplc="B6AC8E7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6D76846"/>
    <w:multiLevelType w:val="multilevel"/>
    <w:tmpl w:val="46D7684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nsid w:val="4AC12572"/>
    <w:multiLevelType w:val="multilevel"/>
    <w:tmpl w:val="4AC12572"/>
    <w:lvl w:ilvl="0">
      <w:start w:val="1"/>
      <w:numFmt w:val="chineseCountingThousand"/>
      <w:lvlText w:val="%1)"/>
      <w:lvlJc w:val="left"/>
      <w:pPr>
        <w:ind w:left="1470" w:hanging="420"/>
      </w:pPr>
      <w:rPr>
        <w:rFonts w:hint="eastAsia"/>
      </w:rPr>
    </w:lvl>
    <w:lvl w:ilvl="1">
      <w:start w:val="1"/>
      <w:numFmt w:val="lowerLetter"/>
      <w:lvlText w:val="%2)"/>
      <w:lvlJc w:val="left"/>
      <w:pPr>
        <w:ind w:left="1890" w:hanging="420"/>
      </w:pPr>
    </w:lvl>
    <w:lvl w:ilvl="2">
      <w:start w:val="1"/>
      <w:numFmt w:val="lowerRoman"/>
      <w:lvlText w:val="%3."/>
      <w:lvlJc w:val="right"/>
      <w:pPr>
        <w:ind w:left="2310" w:hanging="420"/>
      </w:pPr>
    </w:lvl>
    <w:lvl w:ilvl="3">
      <w:start w:val="1"/>
      <w:numFmt w:val="decimal"/>
      <w:lvlText w:val="%4."/>
      <w:lvlJc w:val="left"/>
      <w:pPr>
        <w:ind w:left="2730" w:hanging="420"/>
      </w:pPr>
    </w:lvl>
    <w:lvl w:ilvl="4">
      <w:start w:val="1"/>
      <w:numFmt w:val="lowerLetter"/>
      <w:lvlText w:val="%5)"/>
      <w:lvlJc w:val="left"/>
      <w:pPr>
        <w:ind w:left="3150" w:hanging="420"/>
      </w:pPr>
    </w:lvl>
    <w:lvl w:ilvl="5">
      <w:start w:val="1"/>
      <w:numFmt w:val="lowerRoman"/>
      <w:lvlText w:val="%6."/>
      <w:lvlJc w:val="right"/>
      <w:pPr>
        <w:ind w:left="3570" w:hanging="420"/>
      </w:pPr>
    </w:lvl>
    <w:lvl w:ilvl="6">
      <w:start w:val="1"/>
      <w:numFmt w:val="decimal"/>
      <w:lvlText w:val="%7."/>
      <w:lvlJc w:val="left"/>
      <w:pPr>
        <w:ind w:left="3990" w:hanging="420"/>
      </w:pPr>
    </w:lvl>
    <w:lvl w:ilvl="7">
      <w:start w:val="1"/>
      <w:numFmt w:val="lowerLetter"/>
      <w:lvlText w:val="%8)"/>
      <w:lvlJc w:val="left"/>
      <w:pPr>
        <w:ind w:left="4410" w:hanging="420"/>
      </w:pPr>
    </w:lvl>
    <w:lvl w:ilvl="8">
      <w:start w:val="1"/>
      <w:numFmt w:val="lowerRoman"/>
      <w:lvlText w:val="%9."/>
      <w:lvlJc w:val="right"/>
      <w:pPr>
        <w:ind w:left="4830" w:hanging="420"/>
      </w:pPr>
    </w:lvl>
  </w:abstractNum>
  <w:abstractNum w:abstractNumId="26">
    <w:nsid w:val="4D173942"/>
    <w:multiLevelType w:val="multilevel"/>
    <w:tmpl w:val="4D173942"/>
    <w:lvl w:ilvl="0">
      <w:start w:val="1"/>
      <w:numFmt w:val="chineseCountingThousand"/>
      <w:lvlText w:val="%1、"/>
      <w:lvlJc w:val="left"/>
      <w:pPr>
        <w:tabs>
          <w:tab w:val="left" w:pos="0"/>
        </w:tabs>
        <w:ind w:left="0" w:firstLine="0"/>
      </w:pPr>
      <w:rPr>
        <w:rFonts w:hint="eastAsia"/>
      </w:rPr>
    </w:lvl>
    <w:lvl w:ilvl="1">
      <w:start w:val="1"/>
      <w:numFmt w:val="chineseCountingThousand"/>
      <w:lvlText w:val="(%2)"/>
      <w:lvlJc w:val="left"/>
      <w:pPr>
        <w:tabs>
          <w:tab w:val="left" w:pos="992"/>
        </w:tabs>
        <w:ind w:left="992" w:hanging="567"/>
      </w:pPr>
      <w:rPr>
        <w:rFonts w:hint="eastAsia"/>
      </w:rPr>
    </w:lvl>
    <w:lvl w:ilvl="2">
      <w:start w:val="1"/>
      <w:numFmt w:val="decimal"/>
      <w:lvlText w:val="4.%3"/>
      <w:lvlJc w:val="left"/>
      <w:pPr>
        <w:tabs>
          <w:tab w:val="left" w:pos="-491"/>
        </w:tabs>
        <w:ind w:left="927" w:hanging="567"/>
      </w:pPr>
      <w:rPr>
        <w:rFonts w:hint="eastAsia"/>
      </w:rPr>
    </w:lvl>
    <w:lvl w:ilvl="3">
      <w:start w:val="1"/>
      <w:numFmt w:val="decimal"/>
      <w:lvlText w:val="%1.%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399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27">
    <w:nsid w:val="5805001D"/>
    <w:multiLevelType w:val="multilevel"/>
    <w:tmpl w:val="892A905E"/>
    <w:lvl w:ilvl="0">
      <w:start w:val="1"/>
      <w:numFmt w:val="decimal"/>
      <w:lvlText w:val="%1."/>
      <w:lvlJc w:val="left"/>
      <w:pPr>
        <w:ind w:left="1270" w:hanging="420"/>
      </w:pPr>
    </w:lvl>
    <w:lvl w:ilvl="1">
      <w:start w:val="1"/>
      <w:numFmt w:val="decimal"/>
      <w:isLgl/>
      <w:lvlText w:val="%1.%2."/>
      <w:lvlJc w:val="left"/>
      <w:pPr>
        <w:ind w:left="1785" w:hanging="780"/>
      </w:pPr>
      <w:rPr>
        <w:rFonts w:hint="default"/>
      </w:rPr>
    </w:lvl>
    <w:lvl w:ilvl="2">
      <w:start w:val="1"/>
      <w:numFmt w:val="decimal"/>
      <w:isLgl/>
      <w:lvlText w:val="%1.%2.%3."/>
      <w:lvlJc w:val="left"/>
      <w:pPr>
        <w:ind w:left="1940" w:hanging="780"/>
      </w:pPr>
      <w:rPr>
        <w:rFonts w:hint="default"/>
      </w:rPr>
    </w:lvl>
    <w:lvl w:ilvl="3">
      <w:start w:val="1"/>
      <w:numFmt w:val="decimal"/>
      <w:isLgl/>
      <w:lvlText w:val="%1.%2.%3.%4."/>
      <w:lvlJc w:val="left"/>
      <w:pPr>
        <w:ind w:left="2395" w:hanging="1080"/>
      </w:pPr>
      <w:rPr>
        <w:rFonts w:hint="default"/>
      </w:rPr>
    </w:lvl>
    <w:lvl w:ilvl="4">
      <w:start w:val="1"/>
      <w:numFmt w:val="decimal"/>
      <w:isLgl/>
      <w:lvlText w:val="%1.%2.%3.%4.%5."/>
      <w:lvlJc w:val="left"/>
      <w:pPr>
        <w:ind w:left="2910" w:hanging="1440"/>
      </w:pPr>
      <w:rPr>
        <w:rFonts w:hint="default"/>
      </w:rPr>
    </w:lvl>
    <w:lvl w:ilvl="5">
      <w:start w:val="1"/>
      <w:numFmt w:val="decimal"/>
      <w:isLgl/>
      <w:lvlText w:val="%1.%2.%3.%4.%5.%6."/>
      <w:lvlJc w:val="left"/>
      <w:pPr>
        <w:ind w:left="3065" w:hanging="1440"/>
      </w:pPr>
      <w:rPr>
        <w:rFonts w:hint="default"/>
      </w:rPr>
    </w:lvl>
    <w:lvl w:ilvl="6">
      <w:start w:val="1"/>
      <w:numFmt w:val="decimal"/>
      <w:isLgl/>
      <w:lvlText w:val="%1.%2.%3.%4.%5.%6.%7."/>
      <w:lvlJc w:val="left"/>
      <w:pPr>
        <w:ind w:left="3580" w:hanging="1800"/>
      </w:pPr>
      <w:rPr>
        <w:rFonts w:hint="default"/>
      </w:rPr>
    </w:lvl>
    <w:lvl w:ilvl="7">
      <w:start w:val="1"/>
      <w:numFmt w:val="decimal"/>
      <w:isLgl/>
      <w:lvlText w:val="%1.%2.%3.%4.%5.%6.%7.%8."/>
      <w:lvlJc w:val="left"/>
      <w:pPr>
        <w:ind w:left="4095" w:hanging="2160"/>
      </w:pPr>
      <w:rPr>
        <w:rFonts w:hint="default"/>
      </w:rPr>
    </w:lvl>
    <w:lvl w:ilvl="8">
      <w:start w:val="1"/>
      <w:numFmt w:val="decimal"/>
      <w:isLgl/>
      <w:lvlText w:val="%1.%2.%3.%4.%5.%6.%7.%8.%9."/>
      <w:lvlJc w:val="left"/>
      <w:pPr>
        <w:ind w:left="4250" w:hanging="2160"/>
      </w:pPr>
      <w:rPr>
        <w:rFonts w:hint="default"/>
      </w:rPr>
    </w:lvl>
  </w:abstractNum>
  <w:abstractNum w:abstractNumId="28">
    <w:nsid w:val="5D62472F"/>
    <w:multiLevelType w:val="multilevel"/>
    <w:tmpl w:val="4AC12572"/>
    <w:lvl w:ilvl="0">
      <w:start w:val="1"/>
      <w:numFmt w:val="chineseCountingThousand"/>
      <w:lvlText w:val="%1)"/>
      <w:lvlJc w:val="left"/>
      <w:pPr>
        <w:ind w:left="845" w:hanging="420"/>
      </w:pPr>
      <w:rPr>
        <w:rFonts w:hint="eastAsia"/>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29">
    <w:nsid w:val="5D6F29B0"/>
    <w:multiLevelType w:val="multilevel"/>
    <w:tmpl w:val="4AC12572"/>
    <w:lvl w:ilvl="0">
      <w:start w:val="1"/>
      <w:numFmt w:val="chineseCountingThousand"/>
      <w:lvlText w:val="%1)"/>
      <w:lvlJc w:val="left"/>
      <w:pPr>
        <w:ind w:left="845" w:hanging="420"/>
      </w:pPr>
      <w:rPr>
        <w:rFonts w:hint="eastAsia"/>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30">
    <w:nsid w:val="5E6F0592"/>
    <w:multiLevelType w:val="hybridMultilevel"/>
    <w:tmpl w:val="2F1A7C92"/>
    <w:lvl w:ilvl="0" w:tplc="60E6B4E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0C959D8"/>
    <w:multiLevelType w:val="hybridMultilevel"/>
    <w:tmpl w:val="E8BAD706"/>
    <w:lvl w:ilvl="0" w:tplc="F5E880BA">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23E3CD6"/>
    <w:multiLevelType w:val="multilevel"/>
    <w:tmpl w:val="623E3CD6"/>
    <w:lvl w:ilvl="0">
      <w:start w:val="1"/>
      <w:numFmt w:val="decimal"/>
      <w:lvlText w:val="%1."/>
      <w:lvlJc w:val="left"/>
      <w:pPr>
        <w:ind w:left="360" w:hanging="360"/>
      </w:pPr>
      <w:rPr>
        <w:rFonts w:cs="Times New Roman"/>
      </w:rPr>
    </w:lvl>
    <w:lvl w:ilvl="1">
      <w:start w:val="1"/>
      <w:numFmt w:val="decimal"/>
      <w:isLgl/>
      <w:lvlText w:val="%1.%2."/>
      <w:lvlJc w:val="left"/>
      <w:pPr>
        <w:ind w:left="720" w:hanging="72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1080" w:hanging="108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440" w:hanging="1440"/>
      </w:pPr>
      <w:rPr>
        <w:rFonts w:cs="Times New Roman"/>
      </w:rPr>
    </w:lvl>
    <w:lvl w:ilvl="6">
      <w:start w:val="1"/>
      <w:numFmt w:val="decimal"/>
      <w:isLgl/>
      <w:lvlText w:val="%1.%2.%3.%4.%5.%6.%7."/>
      <w:lvlJc w:val="left"/>
      <w:pPr>
        <w:ind w:left="1800" w:hanging="1800"/>
      </w:pPr>
      <w:rPr>
        <w:rFonts w:cs="Times New Roman"/>
      </w:rPr>
    </w:lvl>
    <w:lvl w:ilvl="7">
      <w:start w:val="1"/>
      <w:numFmt w:val="decimal"/>
      <w:isLgl/>
      <w:lvlText w:val="%1.%2.%3.%4.%5.%6.%7.%8."/>
      <w:lvlJc w:val="left"/>
      <w:pPr>
        <w:ind w:left="1800" w:hanging="1800"/>
      </w:pPr>
      <w:rPr>
        <w:rFonts w:cs="Times New Roman"/>
      </w:rPr>
    </w:lvl>
    <w:lvl w:ilvl="8">
      <w:start w:val="1"/>
      <w:numFmt w:val="decimal"/>
      <w:isLgl/>
      <w:lvlText w:val="%1.%2.%3.%4.%5.%6.%7.%8.%9."/>
      <w:lvlJc w:val="left"/>
      <w:pPr>
        <w:ind w:left="2160" w:hanging="2160"/>
      </w:pPr>
      <w:rPr>
        <w:rFonts w:cs="Times New Roman"/>
      </w:rPr>
    </w:lvl>
  </w:abstractNum>
  <w:abstractNum w:abstractNumId="33">
    <w:nsid w:val="67AB55CD"/>
    <w:multiLevelType w:val="multilevel"/>
    <w:tmpl w:val="4AC12572"/>
    <w:lvl w:ilvl="0">
      <w:start w:val="1"/>
      <w:numFmt w:val="chineseCountingThousand"/>
      <w:lvlText w:val="%1)"/>
      <w:lvlJc w:val="left"/>
      <w:pPr>
        <w:ind w:left="845" w:hanging="420"/>
      </w:pPr>
      <w:rPr>
        <w:rFonts w:hint="eastAsia"/>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34">
    <w:nsid w:val="68E905B6"/>
    <w:multiLevelType w:val="hybridMultilevel"/>
    <w:tmpl w:val="D2383296"/>
    <w:lvl w:ilvl="0" w:tplc="2C88AB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CD43DA8"/>
    <w:multiLevelType w:val="multilevel"/>
    <w:tmpl w:val="4AC12572"/>
    <w:lvl w:ilvl="0">
      <w:start w:val="1"/>
      <w:numFmt w:val="chineseCountingThousand"/>
      <w:lvlText w:val="%1)"/>
      <w:lvlJc w:val="left"/>
      <w:pPr>
        <w:ind w:left="1128" w:hanging="420"/>
      </w:pPr>
      <w:rPr>
        <w:rFonts w:hint="eastAsia"/>
      </w:rPr>
    </w:lvl>
    <w:lvl w:ilvl="1">
      <w:start w:val="1"/>
      <w:numFmt w:val="lowerLetter"/>
      <w:lvlText w:val="%2)"/>
      <w:lvlJc w:val="left"/>
      <w:pPr>
        <w:ind w:left="1832" w:hanging="420"/>
      </w:pPr>
    </w:lvl>
    <w:lvl w:ilvl="2">
      <w:start w:val="1"/>
      <w:numFmt w:val="lowerRoman"/>
      <w:lvlText w:val="%3."/>
      <w:lvlJc w:val="right"/>
      <w:pPr>
        <w:ind w:left="2252" w:hanging="420"/>
      </w:pPr>
    </w:lvl>
    <w:lvl w:ilvl="3">
      <w:start w:val="1"/>
      <w:numFmt w:val="decimal"/>
      <w:lvlText w:val="%4."/>
      <w:lvlJc w:val="left"/>
      <w:pPr>
        <w:ind w:left="2672" w:hanging="420"/>
      </w:pPr>
    </w:lvl>
    <w:lvl w:ilvl="4">
      <w:start w:val="1"/>
      <w:numFmt w:val="lowerLetter"/>
      <w:lvlText w:val="%5)"/>
      <w:lvlJc w:val="left"/>
      <w:pPr>
        <w:ind w:left="3092" w:hanging="420"/>
      </w:pPr>
    </w:lvl>
    <w:lvl w:ilvl="5">
      <w:start w:val="1"/>
      <w:numFmt w:val="lowerRoman"/>
      <w:lvlText w:val="%6."/>
      <w:lvlJc w:val="right"/>
      <w:pPr>
        <w:ind w:left="3512" w:hanging="420"/>
      </w:pPr>
    </w:lvl>
    <w:lvl w:ilvl="6">
      <w:start w:val="1"/>
      <w:numFmt w:val="decimal"/>
      <w:lvlText w:val="%7."/>
      <w:lvlJc w:val="left"/>
      <w:pPr>
        <w:ind w:left="3932" w:hanging="420"/>
      </w:pPr>
    </w:lvl>
    <w:lvl w:ilvl="7">
      <w:start w:val="1"/>
      <w:numFmt w:val="lowerLetter"/>
      <w:lvlText w:val="%8)"/>
      <w:lvlJc w:val="left"/>
      <w:pPr>
        <w:ind w:left="4352" w:hanging="420"/>
      </w:pPr>
    </w:lvl>
    <w:lvl w:ilvl="8">
      <w:start w:val="1"/>
      <w:numFmt w:val="lowerRoman"/>
      <w:lvlText w:val="%9."/>
      <w:lvlJc w:val="right"/>
      <w:pPr>
        <w:ind w:left="4772" w:hanging="420"/>
      </w:pPr>
    </w:lvl>
  </w:abstractNum>
  <w:abstractNum w:abstractNumId="36">
    <w:nsid w:val="6E4B0AF9"/>
    <w:multiLevelType w:val="hybridMultilevel"/>
    <w:tmpl w:val="DB06EF8E"/>
    <w:lvl w:ilvl="0" w:tplc="48BE1B48">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29A467A"/>
    <w:multiLevelType w:val="multilevel"/>
    <w:tmpl w:val="729A467A"/>
    <w:lvl w:ilvl="0">
      <w:start w:val="1"/>
      <w:numFmt w:val="decimal"/>
      <w:lvlText w:val="%1."/>
      <w:lvlJc w:val="left"/>
      <w:pPr>
        <w:ind w:left="360" w:hanging="360"/>
      </w:pPr>
      <w:rPr>
        <w:rFonts w:ascii="宋体" w:eastAsia="宋体" w:hAnsi="宋体" w:cs="Times New Roman" w:hint="eastAsia"/>
      </w:rPr>
    </w:lvl>
    <w:lvl w:ilvl="1">
      <w:start w:val="1"/>
      <w:numFmt w:val="decimal"/>
      <w:isLgl/>
      <w:lvlText w:val="%1.%2."/>
      <w:lvlJc w:val="left"/>
      <w:pPr>
        <w:ind w:left="720" w:hanging="72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1080" w:hanging="108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440" w:hanging="1440"/>
      </w:pPr>
      <w:rPr>
        <w:rFonts w:cs="Times New Roman"/>
      </w:rPr>
    </w:lvl>
    <w:lvl w:ilvl="6">
      <w:start w:val="1"/>
      <w:numFmt w:val="decimal"/>
      <w:isLgl/>
      <w:lvlText w:val="%1.%2.%3.%4.%5.%6.%7."/>
      <w:lvlJc w:val="left"/>
      <w:pPr>
        <w:ind w:left="1800" w:hanging="1800"/>
      </w:pPr>
      <w:rPr>
        <w:rFonts w:cs="Times New Roman"/>
      </w:rPr>
    </w:lvl>
    <w:lvl w:ilvl="7">
      <w:start w:val="1"/>
      <w:numFmt w:val="decimal"/>
      <w:isLgl/>
      <w:lvlText w:val="%1.%2.%3.%4.%5.%6.%7.%8."/>
      <w:lvlJc w:val="left"/>
      <w:pPr>
        <w:ind w:left="1800" w:hanging="1800"/>
      </w:pPr>
      <w:rPr>
        <w:rFonts w:cs="Times New Roman"/>
      </w:rPr>
    </w:lvl>
    <w:lvl w:ilvl="8">
      <w:start w:val="1"/>
      <w:numFmt w:val="decimal"/>
      <w:isLgl/>
      <w:lvlText w:val="%1.%2.%3.%4.%5.%6.%7.%8.%9."/>
      <w:lvlJc w:val="left"/>
      <w:pPr>
        <w:ind w:left="2160" w:hanging="2160"/>
      </w:pPr>
      <w:rPr>
        <w:rFonts w:cs="Times New Roman"/>
      </w:rPr>
    </w:lvl>
  </w:abstractNum>
  <w:abstractNum w:abstractNumId="38">
    <w:nsid w:val="7DA20279"/>
    <w:multiLevelType w:val="multilevel"/>
    <w:tmpl w:val="4AC12572"/>
    <w:lvl w:ilvl="0">
      <w:start w:val="1"/>
      <w:numFmt w:val="chineseCountingThousand"/>
      <w:lvlText w:val="%1)"/>
      <w:lvlJc w:val="left"/>
      <w:pPr>
        <w:ind w:left="845" w:hanging="420"/>
      </w:pPr>
      <w:rPr>
        <w:rFonts w:hint="eastAsia"/>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39">
    <w:nsid w:val="7E177D91"/>
    <w:multiLevelType w:val="multilevel"/>
    <w:tmpl w:val="4AC12572"/>
    <w:lvl w:ilvl="0">
      <w:start w:val="1"/>
      <w:numFmt w:val="chineseCountingThousand"/>
      <w:lvlText w:val="%1)"/>
      <w:lvlJc w:val="left"/>
      <w:pPr>
        <w:ind w:left="845" w:hanging="420"/>
      </w:pPr>
      <w:rPr>
        <w:rFonts w:hint="eastAsia"/>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num w:numId="1">
    <w:abstractNumId w:val="24"/>
  </w:num>
  <w:num w:numId="2">
    <w:abstractNumId w:val="26"/>
  </w:num>
  <w:num w:numId="3">
    <w:abstractNumId w:val="25"/>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22"/>
  </w:num>
  <w:num w:numId="9">
    <w:abstractNumId w:val="29"/>
  </w:num>
  <w:num w:numId="10">
    <w:abstractNumId w:val="17"/>
  </w:num>
  <w:num w:numId="11">
    <w:abstractNumId w:val="10"/>
  </w:num>
  <w:num w:numId="12">
    <w:abstractNumId w:val="38"/>
  </w:num>
  <w:num w:numId="13">
    <w:abstractNumId w:val="7"/>
  </w:num>
  <w:num w:numId="14">
    <w:abstractNumId w:val="35"/>
  </w:num>
  <w:num w:numId="15">
    <w:abstractNumId w:val="4"/>
  </w:num>
  <w:num w:numId="16">
    <w:abstractNumId w:val="3"/>
  </w:num>
  <w:num w:numId="17">
    <w:abstractNumId w:val="33"/>
  </w:num>
  <w:num w:numId="18">
    <w:abstractNumId w:val="21"/>
  </w:num>
  <w:num w:numId="19">
    <w:abstractNumId w:val="39"/>
  </w:num>
  <w:num w:numId="20">
    <w:abstractNumId w:val="13"/>
  </w:num>
  <w:num w:numId="21">
    <w:abstractNumId w:val="27"/>
  </w:num>
  <w:num w:numId="22">
    <w:abstractNumId w:val="18"/>
  </w:num>
  <w:num w:numId="23">
    <w:abstractNumId w:val="28"/>
  </w:num>
  <w:num w:numId="24">
    <w:abstractNumId w:val="23"/>
  </w:num>
  <w:num w:numId="25">
    <w:abstractNumId w:val="8"/>
  </w:num>
  <w:num w:numId="26">
    <w:abstractNumId w:val="9"/>
  </w:num>
  <w:num w:numId="27">
    <w:abstractNumId w:val="1"/>
  </w:num>
  <w:num w:numId="28">
    <w:abstractNumId w:val="0"/>
  </w:num>
  <w:num w:numId="29">
    <w:abstractNumId w:val="19"/>
  </w:num>
  <w:num w:numId="30">
    <w:abstractNumId w:val="34"/>
  </w:num>
  <w:num w:numId="31">
    <w:abstractNumId w:val="12"/>
  </w:num>
  <w:num w:numId="32">
    <w:abstractNumId w:val="31"/>
  </w:num>
  <w:num w:numId="33">
    <w:abstractNumId w:val="30"/>
  </w:num>
  <w:num w:numId="34">
    <w:abstractNumId w:val="11"/>
  </w:num>
  <w:num w:numId="35">
    <w:abstractNumId w:val="36"/>
  </w:num>
  <w:num w:numId="36">
    <w:abstractNumId w:val="6"/>
  </w:num>
  <w:num w:numId="37">
    <w:abstractNumId w:val="20"/>
  </w:num>
  <w:num w:numId="38">
    <w:abstractNumId w:val="14"/>
  </w:num>
  <w:num w:numId="39">
    <w:abstractNumId w:val="16"/>
  </w:num>
  <w:num w:numId="40">
    <w:abstractNumId w:val="2"/>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645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A6953"/>
    <w:rsid w:val="000000CD"/>
    <w:rsid w:val="000157EB"/>
    <w:rsid w:val="0001642B"/>
    <w:rsid w:val="00016BA7"/>
    <w:rsid w:val="000245C9"/>
    <w:rsid w:val="00031246"/>
    <w:rsid w:val="00031421"/>
    <w:rsid w:val="00037D41"/>
    <w:rsid w:val="00042DD2"/>
    <w:rsid w:val="00045171"/>
    <w:rsid w:val="000527F0"/>
    <w:rsid w:val="00055DBA"/>
    <w:rsid w:val="00056AE5"/>
    <w:rsid w:val="000640A5"/>
    <w:rsid w:val="00070EE0"/>
    <w:rsid w:val="00070F1A"/>
    <w:rsid w:val="0007636F"/>
    <w:rsid w:val="00076B5F"/>
    <w:rsid w:val="00081E1F"/>
    <w:rsid w:val="00083331"/>
    <w:rsid w:val="00085447"/>
    <w:rsid w:val="00085967"/>
    <w:rsid w:val="00086906"/>
    <w:rsid w:val="00086F83"/>
    <w:rsid w:val="0008738B"/>
    <w:rsid w:val="00091536"/>
    <w:rsid w:val="00094586"/>
    <w:rsid w:val="000A3D05"/>
    <w:rsid w:val="000B0996"/>
    <w:rsid w:val="000B599A"/>
    <w:rsid w:val="000C1F3E"/>
    <w:rsid w:val="000C3553"/>
    <w:rsid w:val="000C3768"/>
    <w:rsid w:val="000C5048"/>
    <w:rsid w:val="000D5FA6"/>
    <w:rsid w:val="000D70D9"/>
    <w:rsid w:val="000E336C"/>
    <w:rsid w:val="000E6BBE"/>
    <w:rsid w:val="000E6EB8"/>
    <w:rsid w:val="000E798C"/>
    <w:rsid w:val="000F46B1"/>
    <w:rsid w:val="000F6901"/>
    <w:rsid w:val="000F7E32"/>
    <w:rsid w:val="00105C88"/>
    <w:rsid w:val="0011176E"/>
    <w:rsid w:val="001124CD"/>
    <w:rsid w:val="001127D9"/>
    <w:rsid w:val="001151E2"/>
    <w:rsid w:val="00115F7D"/>
    <w:rsid w:val="001219EE"/>
    <w:rsid w:val="001244F0"/>
    <w:rsid w:val="00125A8F"/>
    <w:rsid w:val="00131E76"/>
    <w:rsid w:val="00135741"/>
    <w:rsid w:val="001369A2"/>
    <w:rsid w:val="00137C1F"/>
    <w:rsid w:val="001404DA"/>
    <w:rsid w:val="00141B81"/>
    <w:rsid w:val="00145D55"/>
    <w:rsid w:val="001478CE"/>
    <w:rsid w:val="00161651"/>
    <w:rsid w:val="001704F1"/>
    <w:rsid w:val="001719B2"/>
    <w:rsid w:val="001744F7"/>
    <w:rsid w:val="00177CA6"/>
    <w:rsid w:val="00184525"/>
    <w:rsid w:val="00184D4A"/>
    <w:rsid w:val="001866E4"/>
    <w:rsid w:val="00195131"/>
    <w:rsid w:val="001963DA"/>
    <w:rsid w:val="001A06FF"/>
    <w:rsid w:val="001B460B"/>
    <w:rsid w:val="001B76D5"/>
    <w:rsid w:val="001C132B"/>
    <w:rsid w:val="001C35CA"/>
    <w:rsid w:val="001C7D84"/>
    <w:rsid w:val="001D1038"/>
    <w:rsid w:val="001D4519"/>
    <w:rsid w:val="001D4FAB"/>
    <w:rsid w:val="001D7E5D"/>
    <w:rsid w:val="001E04B2"/>
    <w:rsid w:val="001E167E"/>
    <w:rsid w:val="001E18A4"/>
    <w:rsid w:val="001E4AB7"/>
    <w:rsid w:val="001F222B"/>
    <w:rsid w:val="001F4BC5"/>
    <w:rsid w:val="001F60E0"/>
    <w:rsid w:val="002146DF"/>
    <w:rsid w:val="002162A8"/>
    <w:rsid w:val="00217DF0"/>
    <w:rsid w:val="00220882"/>
    <w:rsid w:val="00220E4C"/>
    <w:rsid w:val="002278DB"/>
    <w:rsid w:val="002322A5"/>
    <w:rsid w:val="002418B7"/>
    <w:rsid w:val="00241DA4"/>
    <w:rsid w:val="00243789"/>
    <w:rsid w:val="00243D02"/>
    <w:rsid w:val="0024484F"/>
    <w:rsid w:val="00251594"/>
    <w:rsid w:val="002574EA"/>
    <w:rsid w:val="0026637D"/>
    <w:rsid w:val="002673CB"/>
    <w:rsid w:val="00267707"/>
    <w:rsid w:val="00271D66"/>
    <w:rsid w:val="00275256"/>
    <w:rsid w:val="002770B2"/>
    <w:rsid w:val="00280F46"/>
    <w:rsid w:val="002815E5"/>
    <w:rsid w:val="00290FFF"/>
    <w:rsid w:val="002A5F9A"/>
    <w:rsid w:val="002B268D"/>
    <w:rsid w:val="002C4A47"/>
    <w:rsid w:val="002D0A17"/>
    <w:rsid w:val="002D0FDA"/>
    <w:rsid w:val="002D1C87"/>
    <w:rsid w:val="002D28B1"/>
    <w:rsid w:val="002D3689"/>
    <w:rsid w:val="002D3E84"/>
    <w:rsid w:val="003020E7"/>
    <w:rsid w:val="0030466D"/>
    <w:rsid w:val="003046D2"/>
    <w:rsid w:val="00305C24"/>
    <w:rsid w:val="00306D69"/>
    <w:rsid w:val="00310406"/>
    <w:rsid w:val="0031477E"/>
    <w:rsid w:val="00322A4C"/>
    <w:rsid w:val="003248D6"/>
    <w:rsid w:val="00324E1F"/>
    <w:rsid w:val="003316C5"/>
    <w:rsid w:val="00331EB8"/>
    <w:rsid w:val="00334A8E"/>
    <w:rsid w:val="00345C3F"/>
    <w:rsid w:val="00350762"/>
    <w:rsid w:val="00350895"/>
    <w:rsid w:val="00354ED3"/>
    <w:rsid w:val="003638B8"/>
    <w:rsid w:val="003642B8"/>
    <w:rsid w:val="00375B87"/>
    <w:rsid w:val="00380342"/>
    <w:rsid w:val="00381045"/>
    <w:rsid w:val="00381BBE"/>
    <w:rsid w:val="00382CA2"/>
    <w:rsid w:val="00382F49"/>
    <w:rsid w:val="00384E53"/>
    <w:rsid w:val="0038545B"/>
    <w:rsid w:val="00385A00"/>
    <w:rsid w:val="00385EC4"/>
    <w:rsid w:val="003900FB"/>
    <w:rsid w:val="00395F57"/>
    <w:rsid w:val="003A56C3"/>
    <w:rsid w:val="003B0695"/>
    <w:rsid w:val="003B0B5B"/>
    <w:rsid w:val="003B2E1A"/>
    <w:rsid w:val="003C0445"/>
    <w:rsid w:val="003C125B"/>
    <w:rsid w:val="003C553F"/>
    <w:rsid w:val="003C6632"/>
    <w:rsid w:val="003C791A"/>
    <w:rsid w:val="003D0DC7"/>
    <w:rsid w:val="003D7CCE"/>
    <w:rsid w:val="003E09EA"/>
    <w:rsid w:val="003E675D"/>
    <w:rsid w:val="003F69E6"/>
    <w:rsid w:val="004043F6"/>
    <w:rsid w:val="00413A84"/>
    <w:rsid w:val="004210F0"/>
    <w:rsid w:val="00421110"/>
    <w:rsid w:val="00423625"/>
    <w:rsid w:val="004249DE"/>
    <w:rsid w:val="004259B7"/>
    <w:rsid w:val="00427150"/>
    <w:rsid w:val="00434F7F"/>
    <w:rsid w:val="0043738D"/>
    <w:rsid w:val="00447271"/>
    <w:rsid w:val="00450995"/>
    <w:rsid w:val="00451A01"/>
    <w:rsid w:val="00455BDA"/>
    <w:rsid w:val="00460C23"/>
    <w:rsid w:val="00464B34"/>
    <w:rsid w:val="00472CA1"/>
    <w:rsid w:val="00476AFC"/>
    <w:rsid w:val="0047734D"/>
    <w:rsid w:val="00494ADB"/>
    <w:rsid w:val="00496604"/>
    <w:rsid w:val="004A3C20"/>
    <w:rsid w:val="004A48DE"/>
    <w:rsid w:val="004B34DB"/>
    <w:rsid w:val="004B7E66"/>
    <w:rsid w:val="004C05F1"/>
    <w:rsid w:val="004C2A83"/>
    <w:rsid w:val="004C379C"/>
    <w:rsid w:val="004D0812"/>
    <w:rsid w:val="004D5D58"/>
    <w:rsid w:val="004D6861"/>
    <w:rsid w:val="004F1372"/>
    <w:rsid w:val="004F3682"/>
    <w:rsid w:val="004F44CC"/>
    <w:rsid w:val="00500C9D"/>
    <w:rsid w:val="00506409"/>
    <w:rsid w:val="00520F67"/>
    <w:rsid w:val="00521690"/>
    <w:rsid w:val="00522419"/>
    <w:rsid w:val="00531959"/>
    <w:rsid w:val="00533FC0"/>
    <w:rsid w:val="00534D3B"/>
    <w:rsid w:val="00536214"/>
    <w:rsid w:val="005370B4"/>
    <w:rsid w:val="005417E7"/>
    <w:rsid w:val="00543429"/>
    <w:rsid w:val="00551DF6"/>
    <w:rsid w:val="00554D2D"/>
    <w:rsid w:val="00555A53"/>
    <w:rsid w:val="00566DAD"/>
    <w:rsid w:val="005772D3"/>
    <w:rsid w:val="00584555"/>
    <w:rsid w:val="0059583E"/>
    <w:rsid w:val="00595DE5"/>
    <w:rsid w:val="00597358"/>
    <w:rsid w:val="005A40B1"/>
    <w:rsid w:val="005B10A0"/>
    <w:rsid w:val="005B1D6B"/>
    <w:rsid w:val="005C228D"/>
    <w:rsid w:val="005C50C5"/>
    <w:rsid w:val="005C5995"/>
    <w:rsid w:val="005C7ED8"/>
    <w:rsid w:val="005D04D7"/>
    <w:rsid w:val="005D05E4"/>
    <w:rsid w:val="005D2F32"/>
    <w:rsid w:val="005D6EEA"/>
    <w:rsid w:val="005E06AC"/>
    <w:rsid w:val="005E53F6"/>
    <w:rsid w:val="005E5E3A"/>
    <w:rsid w:val="005E6570"/>
    <w:rsid w:val="005E7E68"/>
    <w:rsid w:val="005F1992"/>
    <w:rsid w:val="005F2099"/>
    <w:rsid w:val="005F35D1"/>
    <w:rsid w:val="006067C7"/>
    <w:rsid w:val="00611C05"/>
    <w:rsid w:val="00612AB9"/>
    <w:rsid w:val="0061479B"/>
    <w:rsid w:val="0062128D"/>
    <w:rsid w:val="00622FD1"/>
    <w:rsid w:val="00624950"/>
    <w:rsid w:val="00626E37"/>
    <w:rsid w:val="0062701B"/>
    <w:rsid w:val="00634653"/>
    <w:rsid w:val="00640B9B"/>
    <w:rsid w:val="00641920"/>
    <w:rsid w:val="006424E4"/>
    <w:rsid w:val="0065182E"/>
    <w:rsid w:val="00660056"/>
    <w:rsid w:val="006624EE"/>
    <w:rsid w:val="00674C37"/>
    <w:rsid w:val="006827CB"/>
    <w:rsid w:val="00683440"/>
    <w:rsid w:val="006849A8"/>
    <w:rsid w:val="00685881"/>
    <w:rsid w:val="0068786A"/>
    <w:rsid w:val="006B0C26"/>
    <w:rsid w:val="006B163F"/>
    <w:rsid w:val="006B2E36"/>
    <w:rsid w:val="006B301B"/>
    <w:rsid w:val="006B4F16"/>
    <w:rsid w:val="006C4DE0"/>
    <w:rsid w:val="006C5186"/>
    <w:rsid w:val="006C7EF1"/>
    <w:rsid w:val="006D1234"/>
    <w:rsid w:val="006D1236"/>
    <w:rsid w:val="006D1515"/>
    <w:rsid w:val="006D1861"/>
    <w:rsid w:val="006D6877"/>
    <w:rsid w:val="006D70F0"/>
    <w:rsid w:val="006D765C"/>
    <w:rsid w:val="006E277E"/>
    <w:rsid w:val="006E2D0D"/>
    <w:rsid w:val="006E5E75"/>
    <w:rsid w:val="006F3C4B"/>
    <w:rsid w:val="006F553E"/>
    <w:rsid w:val="007018BF"/>
    <w:rsid w:val="00706909"/>
    <w:rsid w:val="007079A6"/>
    <w:rsid w:val="00715787"/>
    <w:rsid w:val="00715DAE"/>
    <w:rsid w:val="00720456"/>
    <w:rsid w:val="0073059E"/>
    <w:rsid w:val="007327A4"/>
    <w:rsid w:val="00733400"/>
    <w:rsid w:val="0073442E"/>
    <w:rsid w:val="00737DD9"/>
    <w:rsid w:val="00741836"/>
    <w:rsid w:val="00742699"/>
    <w:rsid w:val="00745931"/>
    <w:rsid w:val="00751FFF"/>
    <w:rsid w:val="00752818"/>
    <w:rsid w:val="00753D2C"/>
    <w:rsid w:val="007541FA"/>
    <w:rsid w:val="00755C12"/>
    <w:rsid w:val="00757E50"/>
    <w:rsid w:val="00770151"/>
    <w:rsid w:val="00775271"/>
    <w:rsid w:val="0077574A"/>
    <w:rsid w:val="007774BD"/>
    <w:rsid w:val="00785E5D"/>
    <w:rsid w:val="00787C90"/>
    <w:rsid w:val="00792BC0"/>
    <w:rsid w:val="007974DF"/>
    <w:rsid w:val="007A025D"/>
    <w:rsid w:val="007A5EED"/>
    <w:rsid w:val="007C0EB3"/>
    <w:rsid w:val="007C53F4"/>
    <w:rsid w:val="007E1E69"/>
    <w:rsid w:val="007E2AB0"/>
    <w:rsid w:val="007E31A5"/>
    <w:rsid w:val="007E748C"/>
    <w:rsid w:val="007E768B"/>
    <w:rsid w:val="007F305C"/>
    <w:rsid w:val="007F3839"/>
    <w:rsid w:val="00800F91"/>
    <w:rsid w:val="0080795F"/>
    <w:rsid w:val="0081036A"/>
    <w:rsid w:val="00825524"/>
    <w:rsid w:val="00827945"/>
    <w:rsid w:val="00827CBA"/>
    <w:rsid w:val="0083107E"/>
    <w:rsid w:val="00855CD5"/>
    <w:rsid w:val="00863346"/>
    <w:rsid w:val="00870216"/>
    <w:rsid w:val="008806F8"/>
    <w:rsid w:val="0088338A"/>
    <w:rsid w:val="00885A3D"/>
    <w:rsid w:val="008A4BAB"/>
    <w:rsid w:val="008A54A3"/>
    <w:rsid w:val="008A6612"/>
    <w:rsid w:val="008B0081"/>
    <w:rsid w:val="008B277E"/>
    <w:rsid w:val="008B72D6"/>
    <w:rsid w:val="008B7580"/>
    <w:rsid w:val="008C2F71"/>
    <w:rsid w:val="008D4B4C"/>
    <w:rsid w:val="008D66AF"/>
    <w:rsid w:val="008F1EB2"/>
    <w:rsid w:val="0090636E"/>
    <w:rsid w:val="0091074B"/>
    <w:rsid w:val="00910A84"/>
    <w:rsid w:val="0091565D"/>
    <w:rsid w:val="0091696D"/>
    <w:rsid w:val="00916B61"/>
    <w:rsid w:val="00924AB6"/>
    <w:rsid w:val="00925664"/>
    <w:rsid w:val="00927EDE"/>
    <w:rsid w:val="00930985"/>
    <w:rsid w:val="0093099F"/>
    <w:rsid w:val="00932D4E"/>
    <w:rsid w:val="00933263"/>
    <w:rsid w:val="00936ADB"/>
    <w:rsid w:val="00937400"/>
    <w:rsid w:val="00945D2C"/>
    <w:rsid w:val="009468D4"/>
    <w:rsid w:val="00953606"/>
    <w:rsid w:val="00953DD3"/>
    <w:rsid w:val="00955255"/>
    <w:rsid w:val="00956DA6"/>
    <w:rsid w:val="00964E35"/>
    <w:rsid w:val="00965D13"/>
    <w:rsid w:val="00967AD0"/>
    <w:rsid w:val="009718C9"/>
    <w:rsid w:val="00973A68"/>
    <w:rsid w:val="00980324"/>
    <w:rsid w:val="00982062"/>
    <w:rsid w:val="009864C5"/>
    <w:rsid w:val="00991270"/>
    <w:rsid w:val="00991C82"/>
    <w:rsid w:val="00995DC4"/>
    <w:rsid w:val="009970B4"/>
    <w:rsid w:val="00997184"/>
    <w:rsid w:val="00997620"/>
    <w:rsid w:val="009B166A"/>
    <w:rsid w:val="009B22D7"/>
    <w:rsid w:val="009B7BAC"/>
    <w:rsid w:val="009C171C"/>
    <w:rsid w:val="009C7488"/>
    <w:rsid w:val="009D0E73"/>
    <w:rsid w:val="009D6398"/>
    <w:rsid w:val="009E15C2"/>
    <w:rsid w:val="009E3F3E"/>
    <w:rsid w:val="009E4A1F"/>
    <w:rsid w:val="009E53C0"/>
    <w:rsid w:val="009F3DE9"/>
    <w:rsid w:val="009F44CC"/>
    <w:rsid w:val="009F5ED5"/>
    <w:rsid w:val="00A0044A"/>
    <w:rsid w:val="00A126AB"/>
    <w:rsid w:val="00A15B92"/>
    <w:rsid w:val="00A22477"/>
    <w:rsid w:val="00A23195"/>
    <w:rsid w:val="00A33B17"/>
    <w:rsid w:val="00A34E24"/>
    <w:rsid w:val="00A36283"/>
    <w:rsid w:val="00A36394"/>
    <w:rsid w:val="00A37045"/>
    <w:rsid w:val="00A5693F"/>
    <w:rsid w:val="00A575F7"/>
    <w:rsid w:val="00A624A8"/>
    <w:rsid w:val="00A64171"/>
    <w:rsid w:val="00A647B8"/>
    <w:rsid w:val="00A66919"/>
    <w:rsid w:val="00A715A3"/>
    <w:rsid w:val="00A769C1"/>
    <w:rsid w:val="00A84143"/>
    <w:rsid w:val="00A85B5C"/>
    <w:rsid w:val="00A904F9"/>
    <w:rsid w:val="00A92F82"/>
    <w:rsid w:val="00AA00A9"/>
    <w:rsid w:val="00AA08C7"/>
    <w:rsid w:val="00AA41A0"/>
    <w:rsid w:val="00AA6953"/>
    <w:rsid w:val="00AA742E"/>
    <w:rsid w:val="00AB0C40"/>
    <w:rsid w:val="00AB2FB1"/>
    <w:rsid w:val="00AC268C"/>
    <w:rsid w:val="00AC2BAD"/>
    <w:rsid w:val="00AC587D"/>
    <w:rsid w:val="00AC6B98"/>
    <w:rsid w:val="00AD092C"/>
    <w:rsid w:val="00AD1AF4"/>
    <w:rsid w:val="00AE3164"/>
    <w:rsid w:val="00AE46C0"/>
    <w:rsid w:val="00AE5107"/>
    <w:rsid w:val="00AE6E58"/>
    <w:rsid w:val="00AF134A"/>
    <w:rsid w:val="00AF2BE9"/>
    <w:rsid w:val="00AF40BF"/>
    <w:rsid w:val="00AF5D4B"/>
    <w:rsid w:val="00B003D2"/>
    <w:rsid w:val="00B01330"/>
    <w:rsid w:val="00B01972"/>
    <w:rsid w:val="00B04DF6"/>
    <w:rsid w:val="00B06A0E"/>
    <w:rsid w:val="00B10509"/>
    <w:rsid w:val="00B12C81"/>
    <w:rsid w:val="00B13F28"/>
    <w:rsid w:val="00B16F8F"/>
    <w:rsid w:val="00B20A47"/>
    <w:rsid w:val="00B22E2A"/>
    <w:rsid w:val="00B277A0"/>
    <w:rsid w:val="00B30448"/>
    <w:rsid w:val="00B308B9"/>
    <w:rsid w:val="00B31931"/>
    <w:rsid w:val="00B3618E"/>
    <w:rsid w:val="00B441D6"/>
    <w:rsid w:val="00B44CF4"/>
    <w:rsid w:val="00B45AEB"/>
    <w:rsid w:val="00B466D6"/>
    <w:rsid w:val="00B54F89"/>
    <w:rsid w:val="00B571EF"/>
    <w:rsid w:val="00B74DD8"/>
    <w:rsid w:val="00B817B2"/>
    <w:rsid w:val="00B83CAD"/>
    <w:rsid w:val="00B844C0"/>
    <w:rsid w:val="00B872BD"/>
    <w:rsid w:val="00B87725"/>
    <w:rsid w:val="00B90825"/>
    <w:rsid w:val="00B9366B"/>
    <w:rsid w:val="00B94ADD"/>
    <w:rsid w:val="00BA00B5"/>
    <w:rsid w:val="00BB0FAB"/>
    <w:rsid w:val="00BB2DEC"/>
    <w:rsid w:val="00BB4543"/>
    <w:rsid w:val="00BB672D"/>
    <w:rsid w:val="00BB76D2"/>
    <w:rsid w:val="00BC7C47"/>
    <w:rsid w:val="00BD541D"/>
    <w:rsid w:val="00BD5CD7"/>
    <w:rsid w:val="00BE6DD6"/>
    <w:rsid w:val="00BE729E"/>
    <w:rsid w:val="00BF0EBC"/>
    <w:rsid w:val="00BF2F5B"/>
    <w:rsid w:val="00BF53A4"/>
    <w:rsid w:val="00C02432"/>
    <w:rsid w:val="00C32F4A"/>
    <w:rsid w:val="00C33053"/>
    <w:rsid w:val="00C35417"/>
    <w:rsid w:val="00C36FCC"/>
    <w:rsid w:val="00C41CCF"/>
    <w:rsid w:val="00C51A0A"/>
    <w:rsid w:val="00C532A3"/>
    <w:rsid w:val="00C5681A"/>
    <w:rsid w:val="00C57C1C"/>
    <w:rsid w:val="00C62847"/>
    <w:rsid w:val="00C67A1F"/>
    <w:rsid w:val="00C702A4"/>
    <w:rsid w:val="00C702CF"/>
    <w:rsid w:val="00C706A1"/>
    <w:rsid w:val="00C710F7"/>
    <w:rsid w:val="00C7267F"/>
    <w:rsid w:val="00C72713"/>
    <w:rsid w:val="00C72D7D"/>
    <w:rsid w:val="00C732D3"/>
    <w:rsid w:val="00C748C8"/>
    <w:rsid w:val="00C779B2"/>
    <w:rsid w:val="00C77A45"/>
    <w:rsid w:val="00C82456"/>
    <w:rsid w:val="00C83BC4"/>
    <w:rsid w:val="00C93A2F"/>
    <w:rsid w:val="00C95DD9"/>
    <w:rsid w:val="00C95E08"/>
    <w:rsid w:val="00CA7CB0"/>
    <w:rsid w:val="00CB46AA"/>
    <w:rsid w:val="00CB6520"/>
    <w:rsid w:val="00CB6689"/>
    <w:rsid w:val="00CB7B38"/>
    <w:rsid w:val="00CC0ABA"/>
    <w:rsid w:val="00CC0FB2"/>
    <w:rsid w:val="00CC2126"/>
    <w:rsid w:val="00CC392D"/>
    <w:rsid w:val="00CC6726"/>
    <w:rsid w:val="00CC7D35"/>
    <w:rsid w:val="00CD5842"/>
    <w:rsid w:val="00CD603D"/>
    <w:rsid w:val="00CD6C94"/>
    <w:rsid w:val="00CE26FB"/>
    <w:rsid w:val="00CE400E"/>
    <w:rsid w:val="00CE65A7"/>
    <w:rsid w:val="00CF63DF"/>
    <w:rsid w:val="00CF6963"/>
    <w:rsid w:val="00CF7590"/>
    <w:rsid w:val="00D06A9E"/>
    <w:rsid w:val="00D13D43"/>
    <w:rsid w:val="00D15E8F"/>
    <w:rsid w:val="00D1717C"/>
    <w:rsid w:val="00D20461"/>
    <w:rsid w:val="00D20B0C"/>
    <w:rsid w:val="00D25044"/>
    <w:rsid w:val="00D27278"/>
    <w:rsid w:val="00D35109"/>
    <w:rsid w:val="00D36166"/>
    <w:rsid w:val="00D36D39"/>
    <w:rsid w:val="00D40495"/>
    <w:rsid w:val="00D4050B"/>
    <w:rsid w:val="00D431BD"/>
    <w:rsid w:val="00D455D7"/>
    <w:rsid w:val="00D52FA6"/>
    <w:rsid w:val="00D57CC6"/>
    <w:rsid w:val="00D611FE"/>
    <w:rsid w:val="00D62A25"/>
    <w:rsid w:val="00D63641"/>
    <w:rsid w:val="00D63AB6"/>
    <w:rsid w:val="00D67F3C"/>
    <w:rsid w:val="00D84F42"/>
    <w:rsid w:val="00D87221"/>
    <w:rsid w:val="00D92355"/>
    <w:rsid w:val="00D92FDD"/>
    <w:rsid w:val="00D95405"/>
    <w:rsid w:val="00D956E3"/>
    <w:rsid w:val="00DA05ED"/>
    <w:rsid w:val="00DB1584"/>
    <w:rsid w:val="00DC17EC"/>
    <w:rsid w:val="00DC3BFC"/>
    <w:rsid w:val="00DC7699"/>
    <w:rsid w:val="00DC7DC5"/>
    <w:rsid w:val="00DD0E5B"/>
    <w:rsid w:val="00DD1BA7"/>
    <w:rsid w:val="00DD3F2D"/>
    <w:rsid w:val="00DD3F74"/>
    <w:rsid w:val="00DE4782"/>
    <w:rsid w:val="00DE5A8E"/>
    <w:rsid w:val="00DF21F7"/>
    <w:rsid w:val="00DF2B2D"/>
    <w:rsid w:val="00DF306B"/>
    <w:rsid w:val="00DF33ED"/>
    <w:rsid w:val="00DF3DD3"/>
    <w:rsid w:val="00DF69BD"/>
    <w:rsid w:val="00DF7646"/>
    <w:rsid w:val="00E032CC"/>
    <w:rsid w:val="00E05A25"/>
    <w:rsid w:val="00E06FD2"/>
    <w:rsid w:val="00E10A28"/>
    <w:rsid w:val="00E137BA"/>
    <w:rsid w:val="00E15457"/>
    <w:rsid w:val="00E21081"/>
    <w:rsid w:val="00E37669"/>
    <w:rsid w:val="00E41854"/>
    <w:rsid w:val="00E46C6B"/>
    <w:rsid w:val="00E50988"/>
    <w:rsid w:val="00E514D8"/>
    <w:rsid w:val="00E5633B"/>
    <w:rsid w:val="00E564A3"/>
    <w:rsid w:val="00E56697"/>
    <w:rsid w:val="00E63B73"/>
    <w:rsid w:val="00E66BF9"/>
    <w:rsid w:val="00E7329D"/>
    <w:rsid w:val="00E7347D"/>
    <w:rsid w:val="00E9292C"/>
    <w:rsid w:val="00E938D3"/>
    <w:rsid w:val="00E9530C"/>
    <w:rsid w:val="00E96B3B"/>
    <w:rsid w:val="00E96C74"/>
    <w:rsid w:val="00EA09C4"/>
    <w:rsid w:val="00EA1184"/>
    <w:rsid w:val="00EA287E"/>
    <w:rsid w:val="00EA2FD4"/>
    <w:rsid w:val="00EA3283"/>
    <w:rsid w:val="00EB7789"/>
    <w:rsid w:val="00EC0D51"/>
    <w:rsid w:val="00EC37E9"/>
    <w:rsid w:val="00EC6118"/>
    <w:rsid w:val="00ED35F2"/>
    <w:rsid w:val="00EE270D"/>
    <w:rsid w:val="00EE603B"/>
    <w:rsid w:val="00EF2B79"/>
    <w:rsid w:val="00EF4ABD"/>
    <w:rsid w:val="00EF514A"/>
    <w:rsid w:val="00EF5364"/>
    <w:rsid w:val="00F07096"/>
    <w:rsid w:val="00F07CEE"/>
    <w:rsid w:val="00F16126"/>
    <w:rsid w:val="00F2227B"/>
    <w:rsid w:val="00F24CAC"/>
    <w:rsid w:val="00F2624F"/>
    <w:rsid w:val="00F268A6"/>
    <w:rsid w:val="00F32A5B"/>
    <w:rsid w:val="00F34770"/>
    <w:rsid w:val="00F40AED"/>
    <w:rsid w:val="00F439E9"/>
    <w:rsid w:val="00F4628E"/>
    <w:rsid w:val="00F50E33"/>
    <w:rsid w:val="00F51031"/>
    <w:rsid w:val="00F70969"/>
    <w:rsid w:val="00F730BB"/>
    <w:rsid w:val="00F81A23"/>
    <w:rsid w:val="00F86ECD"/>
    <w:rsid w:val="00F87AB1"/>
    <w:rsid w:val="00F92D75"/>
    <w:rsid w:val="00FA202B"/>
    <w:rsid w:val="00FA24F0"/>
    <w:rsid w:val="00FA3A77"/>
    <w:rsid w:val="00FA6701"/>
    <w:rsid w:val="00FB04C9"/>
    <w:rsid w:val="00FB15FA"/>
    <w:rsid w:val="00FB40A5"/>
    <w:rsid w:val="00FC06B8"/>
    <w:rsid w:val="00FC3F46"/>
    <w:rsid w:val="00FC43A0"/>
    <w:rsid w:val="00FD1ACE"/>
    <w:rsid w:val="00FD27D9"/>
    <w:rsid w:val="00FD4328"/>
    <w:rsid w:val="00FE2107"/>
    <w:rsid w:val="00FF72B8"/>
    <w:rsid w:val="30444088"/>
    <w:rsid w:val="445616C3"/>
    <w:rsid w:val="686C41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D0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6E2D0D"/>
    <w:rPr>
      <w:sz w:val="18"/>
      <w:szCs w:val="18"/>
    </w:rPr>
  </w:style>
  <w:style w:type="paragraph" w:styleId="a4">
    <w:name w:val="footer"/>
    <w:basedOn w:val="a"/>
    <w:link w:val="Char0"/>
    <w:uiPriority w:val="99"/>
    <w:unhideWhenUsed/>
    <w:qFormat/>
    <w:rsid w:val="006E2D0D"/>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6E2D0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6E2D0D"/>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99"/>
    <w:qFormat/>
    <w:rsid w:val="006E2D0D"/>
    <w:rPr>
      <w:b/>
      <w:bCs/>
    </w:rPr>
  </w:style>
  <w:style w:type="character" w:customStyle="1" w:styleId="Char1">
    <w:name w:val="页眉 Char"/>
    <w:basedOn w:val="a0"/>
    <w:link w:val="a5"/>
    <w:uiPriority w:val="99"/>
    <w:rsid w:val="006E2D0D"/>
    <w:rPr>
      <w:sz w:val="18"/>
      <w:szCs w:val="18"/>
    </w:rPr>
  </w:style>
  <w:style w:type="character" w:customStyle="1" w:styleId="Char0">
    <w:name w:val="页脚 Char"/>
    <w:basedOn w:val="a0"/>
    <w:link w:val="a4"/>
    <w:uiPriority w:val="99"/>
    <w:qFormat/>
    <w:rsid w:val="006E2D0D"/>
    <w:rPr>
      <w:sz w:val="18"/>
      <w:szCs w:val="18"/>
    </w:rPr>
  </w:style>
  <w:style w:type="character" w:customStyle="1" w:styleId="Char">
    <w:name w:val="批注框文本 Char"/>
    <w:basedOn w:val="a0"/>
    <w:link w:val="a3"/>
    <w:uiPriority w:val="99"/>
    <w:semiHidden/>
    <w:qFormat/>
    <w:rsid w:val="006E2D0D"/>
    <w:rPr>
      <w:sz w:val="18"/>
      <w:szCs w:val="18"/>
    </w:rPr>
  </w:style>
  <w:style w:type="paragraph" w:customStyle="1" w:styleId="1">
    <w:name w:val="列出段落1"/>
    <w:basedOn w:val="a"/>
    <w:uiPriority w:val="34"/>
    <w:qFormat/>
    <w:rsid w:val="006E2D0D"/>
    <w:pPr>
      <w:ind w:firstLineChars="200" w:firstLine="420"/>
    </w:pPr>
  </w:style>
  <w:style w:type="paragraph" w:customStyle="1" w:styleId="NoSpacing1">
    <w:name w:val="No Spacing1"/>
    <w:uiPriority w:val="99"/>
    <w:rsid w:val="006E2D0D"/>
    <w:pPr>
      <w:widowControl w:val="0"/>
      <w:jc w:val="both"/>
    </w:pPr>
    <w:rPr>
      <w:rFonts w:ascii="Calibri" w:eastAsia="宋体" w:hAnsi="Calibri" w:cs="Times New Roman"/>
      <w:kern w:val="2"/>
      <w:sz w:val="21"/>
      <w:szCs w:val="22"/>
    </w:rPr>
  </w:style>
  <w:style w:type="character" w:styleId="a8">
    <w:name w:val="annotation reference"/>
    <w:basedOn w:val="a0"/>
    <w:uiPriority w:val="99"/>
    <w:semiHidden/>
    <w:unhideWhenUsed/>
    <w:rsid w:val="00683440"/>
    <w:rPr>
      <w:sz w:val="21"/>
      <w:szCs w:val="21"/>
    </w:rPr>
  </w:style>
  <w:style w:type="paragraph" w:styleId="a9">
    <w:name w:val="annotation text"/>
    <w:basedOn w:val="a"/>
    <w:link w:val="Char2"/>
    <w:uiPriority w:val="99"/>
    <w:semiHidden/>
    <w:unhideWhenUsed/>
    <w:rsid w:val="00683440"/>
    <w:pPr>
      <w:jc w:val="left"/>
    </w:pPr>
  </w:style>
  <w:style w:type="character" w:customStyle="1" w:styleId="Char2">
    <w:name w:val="批注文字 Char"/>
    <w:basedOn w:val="a0"/>
    <w:link w:val="a9"/>
    <w:uiPriority w:val="99"/>
    <w:semiHidden/>
    <w:rsid w:val="00683440"/>
    <w:rPr>
      <w:kern w:val="2"/>
      <w:sz w:val="21"/>
      <w:szCs w:val="22"/>
    </w:rPr>
  </w:style>
  <w:style w:type="paragraph" w:styleId="aa">
    <w:name w:val="annotation subject"/>
    <w:basedOn w:val="a9"/>
    <w:next w:val="a9"/>
    <w:link w:val="Char3"/>
    <w:uiPriority w:val="99"/>
    <w:semiHidden/>
    <w:unhideWhenUsed/>
    <w:rsid w:val="00683440"/>
    <w:rPr>
      <w:b/>
      <w:bCs/>
    </w:rPr>
  </w:style>
  <w:style w:type="character" w:customStyle="1" w:styleId="Char3">
    <w:name w:val="批注主题 Char"/>
    <w:basedOn w:val="Char2"/>
    <w:link w:val="aa"/>
    <w:uiPriority w:val="99"/>
    <w:semiHidden/>
    <w:rsid w:val="00683440"/>
    <w:rPr>
      <w:b/>
      <w:bCs/>
      <w:kern w:val="2"/>
      <w:sz w:val="21"/>
      <w:szCs w:val="22"/>
    </w:rPr>
  </w:style>
  <w:style w:type="paragraph" w:styleId="ab">
    <w:name w:val="List Paragraph"/>
    <w:basedOn w:val="a"/>
    <w:uiPriority w:val="99"/>
    <w:unhideWhenUsed/>
    <w:qFormat/>
    <w:rsid w:val="00145D55"/>
    <w:pPr>
      <w:ind w:firstLineChars="200" w:firstLine="420"/>
    </w:pPr>
  </w:style>
  <w:style w:type="paragraph" w:styleId="ac">
    <w:name w:val="Date"/>
    <w:basedOn w:val="a"/>
    <w:next w:val="a"/>
    <w:link w:val="Char4"/>
    <w:uiPriority w:val="99"/>
    <w:semiHidden/>
    <w:unhideWhenUsed/>
    <w:rsid w:val="00785E5D"/>
    <w:pPr>
      <w:ind w:leftChars="2500" w:left="100"/>
    </w:pPr>
  </w:style>
  <w:style w:type="character" w:customStyle="1" w:styleId="Char4">
    <w:name w:val="日期 Char"/>
    <w:basedOn w:val="a0"/>
    <w:link w:val="ac"/>
    <w:uiPriority w:val="99"/>
    <w:semiHidden/>
    <w:rsid w:val="00785E5D"/>
    <w:rPr>
      <w:kern w:val="2"/>
      <w:sz w:val="21"/>
      <w:szCs w:val="22"/>
    </w:rPr>
  </w:style>
  <w:style w:type="paragraph" w:customStyle="1" w:styleId="Default">
    <w:name w:val="Default"/>
    <w:rsid w:val="00930985"/>
    <w:pPr>
      <w:widowControl w:val="0"/>
      <w:autoSpaceDE w:val="0"/>
      <w:autoSpaceDN w:val="0"/>
      <w:adjustRightInd w:val="0"/>
    </w:pPr>
    <w:rPr>
      <w:rFonts w:ascii="宋体" w:eastAsia="宋体" w:hAnsi="Times New Roman" w:cs="Times New Roman"/>
      <w:color w:val="000000"/>
      <w:sz w:val="24"/>
      <w:szCs w:val="24"/>
    </w:rPr>
  </w:style>
  <w:style w:type="paragraph" w:styleId="HTML">
    <w:name w:val="HTML Preformatted"/>
    <w:basedOn w:val="a"/>
    <w:link w:val="HTMLChar"/>
    <w:uiPriority w:val="99"/>
    <w:unhideWhenUsed/>
    <w:rsid w:val="009552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rsid w:val="00955255"/>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836648148">
      <w:bodyDiv w:val="1"/>
      <w:marLeft w:val="0"/>
      <w:marRight w:val="0"/>
      <w:marTop w:val="0"/>
      <w:marBottom w:val="0"/>
      <w:divBdr>
        <w:top w:val="none" w:sz="0" w:space="0" w:color="auto"/>
        <w:left w:val="none" w:sz="0" w:space="0" w:color="auto"/>
        <w:bottom w:val="none" w:sz="0" w:space="0" w:color="auto"/>
        <w:right w:val="none" w:sz="0" w:space="0" w:color="auto"/>
      </w:divBdr>
    </w:div>
    <w:div w:id="943802049">
      <w:bodyDiv w:val="1"/>
      <w:marLeft w:val="0"/>
      <w:marRight w:val="0"/>
      <w:marTop w:val="0"/>
      <w:marBottom w:val="0"/>
      <w:divBdr>
        <w:top w:val="none" w:sz="0" w:space="0" w:color="auto"/>
        <w:left w:val="none" w:sz="0" w:space="0" w:color="auto"/>
        <w:bottom w:val="none" w:sz="0" w:space="0" w:color="auto"/>
        <w:right w:val="none" w:sz="0" w:space="0" w:color="auto"/>
      </w:divBdr>
    </w:div>
    <w:div w:id="1340229867">
      <w:bodyDiv w:val="1"/>
      <w:marLeft w:val="0"/>
      <w:marRight w:val="0"/>
      <w:marTop w:val="0"/>
      <w:marBottom w:val="0"/>
      <w:divBdr>
        <w:top w:val="none" w:sz="0" w:space="0" w:color="auto"/>
        <w:left w:val="none" w:sz="0" w:space="0" w:color="auto"/>
        <w:bottom w:val="none" w:sz="0" w:space="0" w:color="auto"/>
        <w:right w:val="none" w:sz="0" w:space="0" w:color="auto"/>
      </w:divBdr>
    </w:div>
    <w:div w:id="20096020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image" Target="media/image8.png"/><Relationship Id="rId3" Type="http://schemas.openxmlformats.org/officeDocument/2006/relationships/numbering" Target="numbering.xml"/><Relationship Id="rId21" Type="http://schemas.openxmlformats.org/officeDocument/2006/relationships/hyperlink" Target="http://baike.baidu.com/view/479508.htm" TargetMode="External"/><Relationship Id="rId34"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http://www.zjsis.com/DataCenter/Standard/StdDetail.aspx?ca=ft5IGvq6Zes=" TargetMode="External"/><Relationship Id="rId17" Type="http://schemas.openxmlformats.org/officeDocument/2006/relationships/image" Target="media/image5.png"/><Relationship Id="rId25" Type="http://schemas.openxmlformats.org/officeDocument/2006/relationships/image" Target="media/image7.png"/><Relationship Id="rId33"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baike.baidu.com/view/1694935.ht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https://baike.baidu.com/item/%E9%95%89" TargetMode="External"/><Relationship Id="rId5" Type="http://schemas.openxmlformats.org/officeDocument/2006/relationships/settings" Target="settings.xml"/><Relationship Id="rId15" Type="http://schemas.openxmlformats.org/officeDocument/2006/relationships/hyperlink" Target="http://zhidao.baidu.com/search?word=%D7%DB%BA%CF%B2%BC%CF%DF%CF%B5%CD%B3&amp;fr=qb_search_exp&amp;ie=utf8&amp;eid_gfrom=151" TargetMode="External"/><Relationship Id="rId23" Type="http://schemas.openxmlformats.org/officeDocument/2006/relationships/hyperlink" Target="https://baike.baidu.com/item/%E9%93%85/2141563" TargetMode="External"/><Relationship Id="rId28" Type="http://schemas.openxmlformats.org/officeDocument/2006/relationships/hyperlink" Target="mailto:M&#937;.cm@25" TargetMode="External"/><Relationship Id="rId10" Type="http://schemas.openxmlformats.org/officeDocument/2006/relationships/hyperlink" Target="http://cz.fjzfcg.gov.cn/" TargetMode="External"/><Relationship Id="rId19" Type="http://schemas.openxmlformats.org/officeDocument/2006/relationships/hyperlink" Target="http://www.baidu.com/link?url=lXtLuH3y_ysw5clj7ob2KnMGl0vBI-Qq4WNYthsaXakZGsz29vnmRFMg5MGGFLXOXHYlGpDF1GMdRuwpQBYjYr5lLY-jtMcPMUin1kLOdHC"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ccgp.gov.cn/" TargetMode="External"/><Relationship Id="rId14" Type="http://schemas.openxmlformats.org/officeDocument/2006/relationships/image" Target="media/image3.png"/><Relationship Id="rId22" Type="http://schemas.openxmlformats.org/officeDocument/2006/relationships/hyperlink" Target="http://baike.baidu.com/view/1202015.htm" TargetMode="External"/><Relationship Id="rId27" Type="http://schemas.openxmlformats.org/officeDocument/2006/relationships/image" Target="media/image9.png"/><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EF8B3FF-F2A6-40FB-9A0A-8B50020D14D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196</Pages>
  <Words>22842</Words>
  <Characters>130203</Characters>
  <Application>Microsoft Office Word</Application>
  <DocSecurity>0</DocSecurity>
  <Lines>1085</Lines>
  <Paragraphs>305</Paragraphs>
  <ScaleCrop>false</ScaleCrop>
  <Company>china</Company>
  <LinksUpToDate>false</LinksUpToDate>
  <CharactersWithSpaces>152740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周天彤</cp:lastModifiedBy>
  <cp:revision>2</cp:revision>
  <cp:lastPrinted>2018-01-22T01:23:00Z</cp:lastPrinted>
  <dcterms:created xsi:type="dcterms:W3CDTF">2018-02-06T07:35:00Z</dcterms:created>
  <dcterms:modified xsi:type="dcterms:W3CDTF">2018-02-06T07:35:00Z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